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sz w:val="20"/>
                <w:szCs w:val="24"/>
                <w:lang w:val="en-US"/>
              </w:rPr>
            </w:pPr>
          </w:p>
        </w:tc>
      </w:tr>
    </w:tbl>
    <w:p w14:paraId="60A8A9C9"/>
    <w:p w14:paraId="167045DB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05.11.2026г.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6E11FF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026D9"/>
    <w:p w14:paraId="0F9508DE">
      <w:pPr>
        <w:spacing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проводит изучение конъюнктуры рынка в отношении следующих товаров: 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  <w:t>жалюзи вертикальные тканевые.</w:t>
      </w:r>
    </w:p>
    <w:p w14:paraId="1327006C">
      <w:pPr>
        <w:numPr>
          <w:ilvl w:val="0"/>
          <w:numId w:val="0"/>
        </w:numPr>
        <w:ind w:left="0" w:leftChars="0" w:firstLine="397" w:firstLineChars="142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2" w:name="21"/>
      <w:bookmarkEnd w:id="2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06.11.2026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praleska.zakupki@yandex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.ru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61D62E3C"/>
    <w:p w14:paraId="012FC396"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bookmarkStart w:id="5" w:name="26"/>
      <w:bookmarkEnd w:id="5"/>
    </w:p>
    <w:tbl>
      <w:tblPr>
        <w:tblW w:w="906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6"/>
      </w:tblGrid>
      <w:tr w14:paraId="788ED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90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top"/>
          </w:tcPr>
          <w:p w14:paraId="5524C1EE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Ориентировочные размеры:</w:t>
            </w:r>
          </w:p>
          <w:p w14:paraId="0F3B1451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20 шт( 74,8 м2)</w:t>
            </w:r>
            <w:bookmarkStart w:id="9" w:name="_GoBack"/>
            <w:bookmarkEnd w:id="9"/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 xml:space="preserve"> - 2,00 м (ширина) на 1,87 м (высота)</w:t>
            </w:r>
          </w:p>
          <w:p w14:paraId="7CFB8BA4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Жалюзи состоят из карниза, ламелей, расположенных вертикально, комплекта кронштейнов, цепочного механизма управления, цепочки и веревки управления.</w:t>
            </w:r>
          </w:p>
          <w:p w14:paraId="50E18128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Материал ламелей- ткань Лайн, Венеция, РИО, Фокус или аналог.</w:t>
            </w:r>
          </w:p>
          <w:p w14:paraId="60B81526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Качество материала: ткань со специальной влагоотталкивающей и пылеотталкивающей пропиткой.</w:t>
            </w:r>
          </w:p>
          <w:p w14:paraId="7ACBA88F">
            <w:pPr>
              <w:ind w:left="280" w:leftChars="140" w:firstLine="210" w:firstLineChars="75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Цвет ламелей:  по бокам 5 шт (ламелей) цвет «Оливковый» или аналог , внутри цвет «Бежевый»</w:t>
            </w:r>
          </w:p>
          <w:p w14:paraId="2531C7EB">
            <w:pPr>
              <w:ind w:left="280" w:leftChars="140" w:firstLine="210" w:firstLineChars="75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Затемнение: не менее 50%.</w:t>
            </w:r>
          </w:p>
          <w:p w14:paraId="7BF9616F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Плотность ткани не менее 280 г/м.кв.</w:t>
            </w:r>
          </w:p>
          <w:p w14:paraId="0679EE37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Формы – по дополнительному согласованию с Покупателем, размер ламели рассчитывается в зависимости от длины карниза, при полном закрывании ламели закрываются внахлест, у каждой ламели наличие своего бегунка, в котором она плотна фиксируется, каждая ламель прошита специальной мононитью, в которой зашит ламеледержатель с нижним грузом, соединение ламелей друг с другом специальной цепочкой, изготовленной из пластика белого цвета, сдвигаются ламели с помощью веревки управления, поворот вокруг своей оси с помощью пластиковой цепочки управления.</w:t>
            </w:r>
          </w:p>
          <w:p w14:paraId="4FD1A004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Карниз: алюминий с поворотным алюминиевым стержнем, окрашенный заводским и температурным способом, бегунки пластиковые с дистанцией, веревка, цепочка и блок управления.</w:t>
            </w:r>
          </w:p>
          <w:p w14:paraId="1A596662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Крепление жалюзи определяется Поставщиком по согласованию с Покупателем исходя из технической конструкции потолка, стен и оконных проемов.</w:t>
            </w:r>
          </w:p>
          <w:p w14:paraId="2E8391D4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 xml:space="preserve">Механизм управления карниза вертикальных жалюзи предусматривает смещение ламелей вокруг своей оси на 180 градусов, а также в одну сторону (вправо или влево).Конкретное направление смещения ламелей определяется непосредственно по месту установки каждого изделия. </w:t>
            </w:r>
          </w:p>
          <w:p w14:paraId="09CF31DD">
            <w:pP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 w:eastAsia="zh-CN"/>
              </w:rPr>
              <w:t>До начала поставки Поставщик выезжает на объект, чтобы произвести контрольные замеры и согласовать эскиз с Покупателем.</w:t>
            </w:r>
          </w:p>
          <w:p w14:paraId="54623113">
            <w:pP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14:paraId="34C36D9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 </w:t>
      </w:r>
    </w:p>
    <w:p w14:paraId="0A6B39B4">
      <w:pPr>
        <w:rPr>
          <w:rFonts w:hint="default" w:ascii="Times New Roman" w:hAnsi="Times New Roman" w:cs="Times New Roman"/>
          <w:sz w:val="28"/>
          <w:szCs w:val="28"/>
        </w:rPr>
      </w:pP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6" w:name="29"/>
      <w:bookmarkEnd w:id="6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7" w:name="30"/>
      <w:bookmarkEnd w:id="7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48F705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УЗ "Городской детский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 медицинской реабилитации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"Пралеска"</w:t>
            </w:r>
          </w:p>
          <w:p w14:paraId="6CCA403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222365 Минская обл., Воложинский р-он,</w:t>
            </w:r>
          </w:p>
          <w:p w14:paraId="6643957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а.г. Раков, ул. Парковая, д.30.</w:t>
            </w:r>
          </w:p>
          <w:p w14:paraId="4D0A656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IBAN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36040100663173001001                     в ЦБУ № 538 ОАО "Белинвестбанк"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BIC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363124E5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GLN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4819037930008</w:t>
            </w:r>
          </w:p>
          <w:p w14:paraId="4E393B7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Адрес банка: г. Минск, ул. Коржа 11А.</w:t>
            </w:r>
          </w:p>
          <w:p w14:paraId="26A9D7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УНН 100663173, ОКПО 017984836000.</w:t>
            </w:r>
          </w:p>
          <w:p w14:paraId="3244FC6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Доставка осуществляется за счет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Поставщика.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Право выбора вида транспорта и определения других условий доставки принадлежит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Поставщику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 Упаковка поставляемых товаров должна обеспечивать сохранность при транспортировке, отгрузке и хранении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Не позднее 27.11.2026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DB01110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 факту поставки 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 В стоимость товара входит доставка и установка.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8" w:name="63"/>
      <w:bookmarkEnd w:id="8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608B9598"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2606855"/>
    <w:rsid w:val="11504345"/>
    <w:rsid w:val="12E2190B"/>
    <w:rsid w:val="157C79C0"/>
    <w:rsid w:val="15DC2444"/>
    <w:rsid w:val="1F1B1200"/>
    <w:rsid w:val="243E58DD"/>
    <w:rsid w:val="28437C97"/>
    <w:rsid w:val="2A6E19BA"/>
    <w:rsid w:val="2C37663D"/>
    <w:rsid w:val="35E76ACA"/>
    <w:rsid w:val="36FE5AAE"/>
    <w:rsid w:val="3D2E204C"/>
    <w:rsid w:val="41E34D03"/>
    <w:rsid w:val="45EA4941"/>
    <w:rsid w:val="54277392"/>
    <w:rsid w:val="54366B62"/>
    <w:rsid w:val="58932E3B"/>
    <w:rsid w:val="62350B0A"/>
    <w:rsid w:val="64C6059D"/>
    <w:rsid w:val="6BB01F15"/>
    <w:rsid w:val="71502B0A"/>
    <w:rsid w:val="786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257</Words>
  <Characters>1937</Characters>
  <Lines>0</Lines>
  <Paragraphs>0</Paragraphs>
  <TotalTime>11</TotalTime>
  <ScaleCrop>false</ScaleCrop>
  <LinksUpToDate>false</LinksUpToDate>
  <CharactersWithSpaces>2155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2026-11-05T06:49:03Z</cp:lastPrinted>
  <dcterms:modified xsi:type="dcterms:W3CDTF">2026-11-05T06:58:12Z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596E6C8468F64D048C6FE4C97AC477CA_13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