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«27/11 Различные лекарственные препараты» </w:t>
      </w:r>
    </w:p>
    <w:p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(лоты 3, 4)</w:t>
      </w:r>
    </w:p>
    <w:p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04.11.2026</w:t>
      </w:r>
    </w:p>
    <w:p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П.7 приложения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 2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 2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 2</w:t>
            </w:r>
          </w:p>
        </w:tc>
      </w:tr>
      <w:tr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Вместе с предложением рекомендуем поставщику предоставить информацию для подготовки договора/ контракта по форме приложения 4 к заявке на покупку.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16.11.2026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09.11.2026 до 23.00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Срок размещения заказчиком на электронной торговой площадке ответа на запрос поставщика   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13.11.2026 до 18.00</w:t>
            </w:r>
            <w:bookmarkStart w:id="0" w:name="_GoBack"/>
            <w:bookmarkEnd w:id="0"/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Предельная стоимость предмета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 1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40% от установленного производителем на дату поставки, при основном сроке годности 4 года и более;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50% от установленного производителем на дату поставки, при основном сроке годности более двух лет и до четырех лет;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не менее 60% от установленного производителем на дату поставки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 основном сроке годности два года;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70% от установленного производителем на дату поставки при основном сроке годности менее двух лет.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Поставка первой партии товара в размере квартальной потребности может иметь срок годности не менее 40% от установленного производителем на дату поставки товара. Данное требование не распространяется на поставку товара одной партией в размере закупаемого объема.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копию регистрационного удостоверения предлагаемого к закупке лекарственного средства,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участником-победителем резидента Республики Беларусь, валютой договора является белорусский рубль (BYN).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 случае определения поставщика - нерезидента Республики Беларусь валюта цены и валюта платежа должна быть одинаковой и выражена в RUB для резидентов Российской Федерации или в EUR для иных нерезидентов РБ (кроме резидентов РФ) путем пересчета цены (ставки) участника-победителя по курсу Национального банка Республики Беларусь на конечную дату предоставления документов и (или) сведений поставщиками. 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: данное требование установлено с целью исполнения покупателем финансовых обязательств по контракту.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2.3. у физического лица, в том числе индивидуального предпринимателя, у лица, осуществляющего полномочия </w:t>
            </w:r>
            <w:r>
              <w:rPr>
                <w:rFonts w:ascii="Times New Roman" w:hAnsi="Times New Roman" w:cs="Times New Roman"/>
              </w:rPr>
              <w:lastRenderedPageBreak/>
              <w:t>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Par8"/>
            <w:bookmarkEnd w:id="1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 юридическое или физическое лицо, в том числе индивидуальный предприниматель с учетом положений статьи 16-1 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2.11. юридическое или физическое лицо, в том числе </w:t>
            </w:r>
            <w:r>
              <w:rPr>
                <w:rFonts w:ascii="Times New Roman" w:hAnsi="Times New Roman" w:cs="Times New Roman"/>
              </w:rPr>
              <w:lastRenderedPageBreak/>
              <w:t>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разрешение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 xml:space="preserve">* лекарственных средств, выданное уполномоченным органом страны </w:t>
            </w:r>
            <w:proofErr w:type="gramStart"/>
            <w:r>
              <w:rPr>
                <w:sz w:val="22"/>
                <w:szCs w:val="22"/>
              </w:rPr>
              <w:t>участника.*</w:t>
            </w:r>
            <w:proofErr w:type="gramEnd"/>
            <w:r>
              <w:rPr>
                <w:sz w:val="22"/>
                <w:szCs w:val="22"/>
              </w:rPr>
              <w:t>*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>- деятельность, связанная с закупкой (закупом, 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** Резиденты Республики Беларусь и Российской Федерации </w:t>
            </w:r>
            <w:r>
              <w:rPr>
                <w:rFonts w:ascii="Times New Roman" w:hAnsi="Times New Roman" w:cs="Times New Roman"/>
                <w:i/>
              </w:rPr>
              <w:lastRenderedPageBreak/>
              <w:t>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документ, подтверждающий регистрацию участника в стране его происхождения: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по форме установленной в приложении 3 к заявке на покупку.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соответствующем заявлении.</w:t>
            </w:r>
          </w:p>
          <w:p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для выполнения установленных законодательством требований к </w:t>
            </w: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lastRenderedPageBreak/>
              <w:t xml:space="preserve">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Совместное участие в процедуре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Совместное участие в процедуре государственной закупки</w:t>
            </w:r>
          </w:p>
          <w:p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</w:rPr>
              <w:t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случае направления организатором предложения о заключении </w:t>
            </w:r>
            <w:r>
              <w:rPr>
                <w:rStyle w:val="word-wrapper"/>
                <w:sz w:val="22"/>
                <w:szCs w:val="22"/>
              </w:rPr>
              <w:lastRenderedPageBreak/>
              <w:t xml:space="preserve">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>
              <w:rPr>
                <w:rStyle w:val="word-wrapper"/>
                <w:sz w:val="22"/>
                <w:szCs w:val="22"/>
              </w:rPr>
      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</w:t>
            </w:r>
            <w:r>
              <w:rPr>
                <w:rStyle w:val="fake-non-breaking-space"/>
                <w:sz w:val="22"/>
                <w:szCs w:val="22"/>
              </w:rPr>
              <w:t> </w:t>
            </w:r>
            <w:r>
              <w:rPr>
                <w:rStyle w:val="word-wrapper"/>
                <w:sz w:val="22"/>
                <w:szCs w:val="22"/>
              </w:rPr>
              <w:t xml:space="preserve"> Закона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  <w:p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генерального директора- </w:t>
      </w:r>
    </w:p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ВЭД и тендерных закупок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Т.П.Трухан</w:t>
      </w:r>
      <w:proofErr w:type="spellEnd"/>
    </w:p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О.А. Мельниченко</w:t>
      </w:r>
    </w:p>
    <w:p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Calibri" w:eastAsia="Calibri" w:hAnsi="Calibri" w:cs="Times New Roman"/>
          <w:color w:val="000000"/>
          <w:sz w:val="28"/>
          <w:szCs w:val="28"/>
        </w:rPr>
        <w:br w:type="page"/>
      </w:r>
    </w:p>
    <w:p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3 </w:t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4 </w:t>
      </w:r>
    </w:p>
    <w:p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/>
    <w:p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Pr>
      <w:color w:val="0000FF"/>
      <w:u w:val="single"/>
    </w:rPr>
  </w:style>
  <w:style w:type="paragraph" w:customStyle="1" w:styleId="ConsPlusNormal">
    <w:name w:val="ConsPlusNormal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</w:style>
  <w:style w:type="paragraph" w:styleId="a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9C063-EB06-4B91-B7B0-0FEC7AA8F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10</Pages>
  <Words>3601</Words>
  <Characters>20530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Мельниченко О.А.</cp:lastModifiedBy>
  <cp:revision>25</cp:revision>
  <dcterms:created xsi:type="dcterms:W3CDTF">2025-08-27T19:48:00Z</dcterms:created>
  <dcterms:modified xsi:type="dcterms:W3CDTF">2026-11-04T11:04:00Z</dcterms:modified>
</cp:coreProperties>
</file>