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3CE6E" w14:textId="77777777" w:rsidR="00FE7B3D" w:rsidRPr="00F205AF" w:rsidRDefault="00FE7B3D" w:rsidP="00FE7B3D">
      <w:pPr>
        <w:shd w:val="clear" w:color="auto" w:fill="FFFFFF"/>
        <w:spacing w:after="0"/>
        <w:ind w:left="4536"/>
        <w:contextualSpacing/>
        <w:rPr>
          <w:rFonts w:eastAsia="Times New Roman" w:cs="Times New Roman"/>
          <w:b/>
          <w:sz w:val="24"/>
          <w:szCs w:val="24"/>
          <w:lang w:eastAsia="ru-RU"/>
        </w:rPr>
      </w:pPr>
      <w:r w:rsidRPr="00F205AF">
        <w:rPr>
          <w:rFonts w:eastAsia="Times New Roman" w:cs="Times New Roman"/>
          <w:b/>
          <w:bCs/>
          <w:color w:val="000000"/>
          <w:spacing w:val="-1"/>
          <w:sz w:val="24"/>
          <w:szCs w:val="24"/>
          <w:lang w:eastAsia="ru-RU"/>
        </w:rPr>
        <w:t>УТВЕРЖДАЮ</w:t>
      </w:r>
    </w:p>
    <w:p w14:paraId="112318D9" w14:textId="77777777" w:rsidR="00FE7B3D" w:rsidRPr="00F205AF" w:rsidRDefault="00FE7B3D" w:rsidP="00FE7B3D">
      <w:pPr>
        <w:shd w:val="clear" w:color="auto" w:fill="FFFFFF"/>
        <w:spacing w:after="0"/>
        <w:ind w:left="4536"/>
        <w:contextualSpacing/>
        <w:rPr>
          <w:rFonts w:eastAsia="Times New Roman" w:cs="Times New Roman"/>
          <w:color w:val="000000"/>
          <w:spacing w:val="-3"/>
          <w:sz w:val="24"/>
          <w:szCs w:val="24"/>
          <w:lang w:eastAsia="ru-RU"/>
        </w:rPr>
      </w:pPr>
      <w:r w:rsidRPr="00F205AF">
        <w:rPr>
          <w:rFonts w:eastAsia="Times New Roman" w:cs="Times New Roman"/>
          <w:color w:val="000000"/>
          <w:spacing w:val="-3"/>
          <w:sz w:val="24"/>
          <w:szCs w:val="24"/>
          <w:lang w:eastAsia="ru-RU"/>
        </w:rPr>
        <w:t xml:space="preserve">Главный врач учреждения здравоохранения </w:t>
      </w:r>
    </w:p>
    <w:p w14:paraId="0A7D00DF" w14:textId="77777777" w:rsidR="00FE7B3D" w:rsidRPr="00F205AF" w:rsidRDefault="00FE7B3D" w:rsidP="00FE7B3D">
      <w:pPr>
        <w:shd w:val="clear" w:color="auto" w:fill="FFFFFF"/>
        <w:spacing w:after="0"/>
        <w:ind w:left="4536"/>
        <w:contextualSpacing/>
        <w:rPr>
          <w:rFonts w:eastAsia="Times New Roman" w:cs="Times New Roman"/>
          <w:color w:val="000000"/>
          <w:spacing w:val="-3"/>
          <w:sz w:val="24"/>
          <w:szCs w:val="24"/>
          <w:lang w:eastAsia="ru-RU"/>
        </w:rPr>
      </w:pPr>
      <w:r w:rsidRPr="00F205AF">
        <w:rPr>
          <w:rFonts w:eastAsia="Times New Roman" w:cs="Times New Roman"/>
          <w:color w:val="000000"/>
          <w:spacing w:val="-3"/>
          <w:sz w:val="24"/>
          <w:szCs w:val="24"/>
          <w:lang w:eastAsia="ru-RU"/>
        </w:rPr>
        <w:t xml:space="preserve">«4-я городская клиническая больница </w:t>
      </w:r>
    </w:p>
    <w:p w14:paraId="78971BC9" w14:textId="77777777" w:rsidR="00FE7B3D" w:rsidRPr="00F205AF" w:rsidRDefault="00FE7B3D" w:rsidP="00FE7B3D">
      <w:pPr>
        <w:shd w:val="clear" w:color="auto" w:fill="FFFFFF"/>
        <w:spacing w:after="0"/>
        <w:ind w:left="4536"/>
        <w:contextualSpacing/>
        <w:rPr>
          <w:rFonts w:eastAsia="Times New Roman" w:cs="Times New Roman"/>
          <w:color w:val="000000"/>
          <w:spacing w:val="-3"/>
          <w:sz w:val="24"/>
          <w:szCs w:val="24"/>
          <w:lang w:eastAsia="ru-RU"/>
        </w:rPr>
      </w:pPr>
      <w:r w:rsidRPr="00F205AF">
        <w:rPr>
          <w:rFonts w:eastAsia="Times New Roman" w:cs="Times New Roman"/>
          <w:color w:val="000000"/>
          <w:spacing w:val="-3"/>
          <w:sz w:val="24"/>
          <w:szCs w:val="24"/>
          <w:lang w:eastAsia="ru-RU"/>
        </w:rPr>
        <w:t>имени Н.Е. Савченко»</w:t>
      </w:r>
    </w:p>
    <w:p w14:paraId="5811F7BD" w14:textId="77777777" w:rsidR="00FE7B3D" w:rsidRPr="00F205AF" w:rsidRDefault="00FE7B3D" w:rsidP="00FE7B3D">
      <w:pPr>
        <w:shd w:val="clear" w:color="auto" w:fill="FFFFFF"/>
        <w:tabs>
          <w:tab w:val="left" w:pos="7380"/>
        </w:tabs>
        <w:spacing w:after="0"/>
        <w:ind w:left="4536"/>
        <w:contextualSpacing/>
        <w:rPr>
          <w:rFonts w:eastAsia="Times New Roman" w:cs="Times New Roman"/>
          <w:color w:val="000000"/>
          <w:spacing w:val="-3"/>
          <w:sz w:val="24"/>
          <w:szCs w:val="24"/>
          <w:lang w:eastAsia="ru-RU"/>
        </w:rPr>
      </w:pPr>
      <w:r w:rsidRPr="00F205AF">
        <w:rPr>
          <w:rFonts w:eastAsia="Times New Roman" w:cs="Times New Roman"/>
          <w:color w:val="000000"/>
          <w:spacing w:val="-3"/>
          <w:sz w:val="24"/>
          <w:szCs w:val="24"/>
          <w:lang w:eastAsia="ru-RU"/>
        </w:rPr>
        <w:t>_____________________ В.В. Сиренко</w:t>
      </w:r>
    </w:p>
    <w:p w14:paraId="4459E21B" w14:textId="77777777" w:rsidR="00FE7B3D" w:rsidRPr="00F205AF" w:rsidRDefault="00FE7B3D" w:rsidP="00FE7B3D">
      <w:pPr>
        <w:shd w:val="clear" w:color="auto" w:fill="FFFFFF"/>
        <w:tabs>
          <w:tab w:val="left" w:pos="7380"/>
        </w:tabs>
        <w:spacing w:after="0"/>
        <w:ind w:left="4536"/>
        <w:contextualSpacing/>
        <w:rPr>
          <w:rFonts w:eastAsia="Times New Roman" w:cs="Times New Roman"/>
          <w:color w:val="000000"/>
          <w:spacing w:val="-3"/>
          <w:sz w:val="24"/>
          <w:szCs w:val="24"/>
          <w:lang w:eastAsia="ru-RU"/>
        </w:rPr>
      </w:pPr>
      <w:r w:rsidRPr="00F205AF">
        <w:rPr>
          <w:rFonts w:eastAsia="Times New Roman" w:cs="Times New Roman"/>
          <w:color w:val="000000"/>
          <w:spacing w:val="-3"/>
          <w:sz w:val="24"/>
          <w:szCs w:val="24"/>
          <w:lang w:eastAsia="ru-RU"/>
        </w:rPr>
        <w:t xml:space="preserve">«_____» </w:t>
      </w:r>
      <w:r w:rsidRPr="00F205AF">
        <w:rPr>
          <w:rFonts w:eastAsia="Times New Roman" w:cs="Times New Roman"/>
          <w:color w:val="000000"/>
          <w:spacing w:val="-3"/>
          <w:sz w:val="24"/>
          <w:szCs w:val="24"/>
          <w:u w:val="single"/>
          <w:lang w:eastAsia="ru-RU"/>
        </w:rPr>
        <w:t>______________</w:t>
      </w:r>
      <w:r w:rsidRPr="00F205AF">
        <w:rPr>
          <w:rFonts w:eastAsia="Times New Roman" w:cs="Times New Roman"/>
          <w:color w:val="000000"/>
          <w:spacing w:val="-3"/>
          <w:sz w:val="24"/>
          <w:szCs w:val="24"/>
          <w:lang w:eastAsia="ru-RU"/>
        </w:rPr>
        <w:t xml:space="preserve"> 20</w:t>
      </w:r>
      <w:r w:rsidRPr="00F205AF">
        <w:rPr>
          <w:rFonts w:eastAsia="Times New Roman" w:cs="Times New Roman"/>
          <w:color w:val="000000"/>
          <w:spacing w:val="-3"/>
          <w:sz w:val="24"/>
          <w:szCs w:val="24"/>
          <w:u w:val="single"/>
          <w:lang w:eastAsia="ru-RU"/>
        </w:rPr>
        <w:t>26</w:t>
      </w:r>
      <w:r w:rsidRPr="00F205AF">
        <w:rPr>
          <w:rFonts w:eastAsia="Times New Roman" w:cs="Times New Roman"/>
          <w:color w:val="000000"/>
          <w:spacing w:val="-3"/>
          <w:sz w:val="24"/>
          <w:szCs w:val="24"/>
          <w:lang w:eastAsia="ru-RU"/>
        </w:rPr>
        <w:t xml:space="preserve"> г.</w:t>
      </w:r>
    </w:p>
    <w:p w14:paraId="4743F47C" w14:textId="77777777" w:rsidR="00FE7B3D" w:rsidRPr="00F205AF" w:rsidRDefault="00FE7B3D" w:rsidP="00FE7B3D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4820"/>
        </w:tabs>
        <w:spacing w:after="0" w:line="280" w:lineRule="exact"/>
        <w:rPr>
          <w:rFonts w:eastAsia="Arial Unicode MS" w:cs="Times New Roman"/>
          <w:color w:val="000000"/>
          <w:sz w:val="24"/>
          <w:szCs w:val="24"/>
          <w:u w:color="000000"/>
          <w:bdr w:val="nil"/>
          <w:lang w:eastAsia="ru-RU"/>
        </w:rPr>
      </w:pPr>
    </w:p>
    <w:p w14:paraId="15070840" w14:textId="77777777" w:rsidR="00FE7B3D" w:rsidRPr="00F205AF" w:rsidRDefault="00FE7B3D" w:rsidP="00FE7B3D">
      <w:pPr>
        <w:autoSpaceDE w:val="0"/>
        <w:autoSpaceDN w:val="0"/>
        <w:adjustRightInd w:val="0"/>
        <w:spacing w:after="0"/>
        <w:outlineLvl w:val="0"/>
        <w:rPr>
          <w:rFonts w:eastAsia="Times New Roman" w:cs="Times New Roman"/>
          <w:sz w:val="24"/>
          <w:szCs w:val="24"/>
          <w:lang w:eastAsia="ru-RU"/>
        </w:rPr>
      </w:pPr>
    </w:p>
    <w:p w14:paraId="49D43280" w14:textId="77777777" w:rsidR="00FE7B3D" w:rsidRPr="00F205AF" w:rsidRDefault="00FE7B3D" w:rsidP="00FE7B3D">
      <w:pPr>
        <w:autoSpaceDE w:val="0"/>
        <w:autoSpaceDN w:val="0"/>
        <w:adjustRightInd w:val="0"/>
        <w:spacing w:after="0"/>
        <w:jc w:val="center"/>
        <w:outlineLvl w:val="0"/>
        <w:rPr>
          <w:rFonts w:eastAsia="Times New Roman" w:cs="Times New Roman"/>
          <w:sz w:val="24"/>
          <w:szCs w:val="24"/>
          <w:lang w:eastAsia="ru-RU"/>
        </w:rPr>
      </w:pPr>
      <w:r w:rsidRPr="00F205AF">
        <w:rPr>
          <w:rFonts w:eastAsia="Times New Roman" w:cs="Times New Roman"/>
          <w:sz w:val="24"/>
          <w:szCs w:val="24"/>
          <w:lang w:eastAsia="ru-RU"/>
        </w:rPr>
        <w:t>Техническое задание</w:t>
      </w:r>
    </w:p>
    <w:p w14:paraId="6CA23BA1" w14:textId="77777777" w:rsidR="00FE7B3D" w:rsidRPr="00F205AF" w:rsidRDefault="00FE7B3D" w:rsidP="00FE7B3D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F205AF">
        <w:rPr>
          <w:rFonts w:eastAsia="Times New Roman" w:cs="Times New Roman"/>
          <w:sz w:val="24"/>
          <w:szCs w:val="24"/>
          <w:lang w:eastAsia="ru-RU"/>
        </w:rPr>
        <w:t>на реагенты и расходные материалы для клинико-диагностической лаборатории</w:t>
      </w:r>
    </w:p>
    <w:p w14:paraId="0837A8ED" w14:textId="77777777" w:rsidR="00CE7BBE" w:rsidRDefault="00CE7BBE" w:rsidP="00FE7B3D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Arial Unicode MS" w:cs="Times New Roman"/>
          <w:bCs/>
          <w:color w:val="000000"/>
          <w:sz w:val="24"/>
          <w:szCs w:val="24"/>
          <w:u w:color="000000"/>
          <w:bdr w:val="nil"/>
          <w:lang w:eastAsia="ru-RU"/>
        </w:rPr>
      </w:pPr>
      <w:r>
        <w:rPr>
          <w:rFonts w:eastAsia="Arial Unicode MS" w:cs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 </w:t>
      </w:r>
    </w:p>
    <w:p w14:paraId="05A2E68E" w14:textId="77777777" w:rsidR="00CE7BBE" w:rsidRDefault="00CE7BBE" w:rsidP="00FE7B3D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Arial Unicode MS" w:cs="Times New Roman"/>
          <w:bCs/>
          <w:color w:val="000000"/>
          <w:sz w:val="24"/>
          <w:szCs w:val="24"/>
          <w:u w:color="000000"/>
          <w:bdr w:val="nil"/>
          <w:lang w:eastAsia="ru-RU"/>
        </w:rPr>
      </w:pPr>
    </w:p>
    <w:p w14:paraId="575DC82F" w14:textId="5A583981" w:rsidR="00FE7B3D" w:rsidRPr="00F205AF" w:rsidRDefault="00FE7B3D" w:rsidP="00FE7B3D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Arial Unicode MS" w:cs="Times New Roman"/>
          <w:bCs/>
          <w:color w:val="000000"/>
          <w:sz w:val="24"/>
          <w:szCs w:val="24"/>
          <w:u w:color="000000"/>
          <w:bdr w:val="nil"/>
          <w:lang w:eastAsia="ru-RU"/>
        </w:rPr>
      </w:pPr>
      <w:r w:rsidRPr="00F205AF">
        <w:rPr>
          <w:rFonts w:eastAsia="Arial Unicode MS" w:cs="Times New Roman"/>
          <w:bCs/>
          <w:color w:val="000000"/>
          <w:sz w:val="24"/>
          <w:szCs w:val="24"/>
          <w:u w:color="000000"/>
          <w:bdr w:val="nil"/>
          <w:lang w:eastAsia="ru-RU"/>
        </w:rPr>
        <w:t>ЛОТ №1 Контрольные материалы для автоматического биохимического анализатора</w:t>
      </w:r>
      <w:r w:rsidRPr="00F205AF">
        <w:t xml:space="preserve"> </w:t>
      </w:r>
      <w:r w:rsidRPr="00F205AF">
        <w:rPr>
          <w:rFonts w:eastAsia="Arial Unicode MS" w:cs="Times New Roman"/>
          <w:bCs/>
          <w:color w:val="000000"/>
          <w:sz w:val="24"/>
          <w:szCs w:val="24"/>
          <w:u w:color="000000"/>
          <w:bdr w:val="nil"/>
          <w:lang w:eastAsia="ru-RU"/>
        </w:rPr>
        <w:t>AU-480, AU 680, DxC700 производства Beckman Coulter, США.</w:t>
      </w:r>
    </w:p>
    <w:p w14:paraId="43D58E43" w14:textId="77777777" w:rsidR="00FE7B3D" w:rsidRPr="00F205AF" w:rsidRDefault="00FE7B3D" w:rsidP="00FE7B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59" w:lineRule="auto"/>
        <w:jc w:val="both"/>
        <w:rPr>
          <w:rFonts w:eastAsia="Arial Unicode MS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F205AF">
        <w:rPr>
          <w:rFonts w:eastAsia="Arial Unicode MS" w:cs="Times New Roman"/>
          <w:bCs/>
          <w:color w:val="000000"/>
          <w:sz w:val="24"/>
          <w:szCs w:val="24"/>
          <w:u w:color="000000"/>
          <w:bdr w:val="nil"/>
          <w:lang w:eastAsia="ru-RU"/>
        </w:rPr>
        <w:t>Состав (комплектация) оборудования:</w:t>
      </w:r>
    </w:p>
    <w:tbl>
      <w:tblPr>
        <w:tblW w:w="5000" w:type="pct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6041"/>
        <w:gridCol w:w="1411"/>
        <w:gridCol w:w="1409"/>
      </w:tblGrid>
      <w:tr w:rsidR="00FE7B3D" w:rsidRPr="00F205AF" w14:paraId="7DC2EB6A" w14:textId="77777777" w:rsidTr="00F82AAE">
        <w:trPr>
          <w:trHeight w:val="20"/>
          <w:jc w:val="center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74FDAC" w14:textId="77777777" w:rsidR="00FE7B3D" w:rsidRPr="00F205AF" w:rsidRDefault="00FE7B3D" w:rsidP="00F82AA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eastAsia="Arial Unicode MS" w:cs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F205AF">
              <w:rPr>
                <w:rFonts w:eastAsia="Arial Unicode MS" w:cs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№ п/п</w:t>
            </w:r>
          </w:p>
        </w:tc>
        <w:tc>
          <w:tcPr>
            <w:tcW w:w="3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346356" w14:textId="77777777" w:rsidR="00FE7B3D" w:rsidRPr="00F205AF" w:rsidRDefault="00FE7B3D" w:rsidP="00F82AA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eastAsia="Arial Unicode MS" w:cs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F205AF">
              <w:rPr>
                <w:rFonts w:eastAsia="Arial Unicode MS" w:cs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Наименование изделия медицинского назначения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D3A865" w14:textId="77777777" w:rsidR="00FE7B3D" w:rsidRPr="00F205AF" w:rsidRDefault="00FE7B3D" w:rsidP="00F82AA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eastAsia="Arial Unicode MS" w:cs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F205AF">
              <w:rPr>
                <w:rFonts w:eastAsia="Arial Unicode MS" w:cs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Единицы измерения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FEF7A" w14:textId="77777777" w:rsidR="00FE7B3D" w:rsidRPr="00F205AF" w:rsidRDefault="00FE7B3D" w:rsidP="00F82AA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eastAsia="Arial Unicode MS" w:cs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F205AF">
              <w:rPr>
                <w:rFonts w:eastAsia="Arial Unicode MS" w:cs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Количество</w:t>
            </w:r>
          </w:p>
        </w:tc>
      </w:tr>
      <w:tr w:rsidR="00FE7B3D" w:rsidRPr="00F205AF" w14:paraId="3DD30E20" w14:textId="77777777" w:rsidTr="00F82AAE">
        <w:trPr>
          <w:trHeight w:val="20"/>
          <w:jc w:val="center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CE4861" w14:textId="77777777" w:rsidR="00FE7B3D" w:rsidRPr="00F205AF" w:rsidRDefault="00FE7B3D" w:rsidP="00FE7B3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rPr>
                <w:rFonts w:eastAsia="Arial Unicode MS" w:cs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F205AF">
              <w:rPr>
                <w:rFonts w:eastAsia="Arial Unicode MS" w:cs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</w:t>
            </w:r>
          </w:p>
        </w:tc>
        <w:tc>
          <w:tcPr>
            <w:tcW w:w="3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BB8948" w14:textId="3E49832C" w:rsidR="00FE7B3D" w:rsidRPr="00F205AF" w:rsidRDefault="00FE7B3D" w:rsidP="00FE7B3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rPr>
                <w:rFonts w:eastAsia="Arial Unicode MS" w:cs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F205AF">
              <w:rPr>
                <w:rFonts w:eastAsia="Arial Unicode MS" w:cs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Очищающий раствор, фасовка 450 мл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8E530A" w14:textId="3E62F8F9" w:rsidR="00FE7B3D" w:rsidRPr="00F205AF" w:rsidRDefault="00FE7B3D" w:rsidP="00FE7B3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eastAsia="Arial Unicode MS" w:cs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F205AF">
              <w:rPr>
                <w:rFonts w:eastAsia="Arial Unicode MS" w:cs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мл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49633" w14:textId="196031AF" w:rsidR="00FE7B3D" w:rsidRPr="00F205AF" w:rsidRDefault="00FE7B3D" w:rsidP="00FE7B3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eastAsia="Arial Unicode MS" w:cs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4500</w:t>
            </w:r>
          </w:p>
        </w:tc>
      </w:tr>
      <w:tr w:rsidR="00FE7B3D" w:rsidRPr="00F205AF" w14:paraId="779490DA" w14:textId="77777777" w:rsidTr="00F82AAE">
        <w:trPr>
          <w:trHeight w:val="20"/>
          <w:jc w:val="center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D1B52B" w14:textId="77777777" w:rsidR="00FE7B3D" w:rsidRPr="00F205AF" w:rsidRDefault="00FE7B3D" w:rsidP="00FE7B3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rPr>
                <w:rFonts w:eastAsia="Arial Unicode MS" w:cs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F205AF">
              <w:rPr>
                <w:rFonts w:eastAsia="Arial Unicode MS" w:cs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2</w:t>
            </w:r>
          </w:p>
        </w:tc>
        <w:tc>
          <w:tcPr>
            <w:tcW w:w="3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2020C4" w14:textId="5263E0E6" w:rsidR="00FE7B3D" w:rsidRPr="00F205AF" w:rsidRDefault="00FE7B3D" w:rsidP="00FE7B3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rPr>
                <w:rFonts w:eastAsia="Arial Unicode MS" w:cs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F205AF">
              <w:rPr>
                <w:color w:val="000000"/>
                <w:sz w:val="24"/>
                <w:szCs w:val="24"/>
              </w:rPr>
              <w:t xml:space="preserve">Реагент для определения концентрации </w:t>
            </w:r>
            <w:r w:rsidRPr="00F205AF">
              <w:rPr>
                <w:color w:val="000000"/>
                <w:sz w:val="24"/>
                <w:szCs w:val="24"/>
                <w:lang w:val="en-US"/>
              </w:rPr>
              <w:t>HDL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95D97E" w14:textId="0DDE0436" w:rsidR="00FE7B3D" w:rsidRPr="00F205AF" w:rsidRDefault="00FE7B3D" w:rsidP="00FE7B3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eastAsia="Arial Unicode MS" w:cs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 w:rsidRPr="00F205AF">
              <w:rPr>
                <w:rFonts w:eastAsia="Arial Unicode MS" w:cs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тест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58BE5" w14:textId="19ADC2A2" w:rsidR="00FE7B3D" w:rsidRPr="00F205AF" w:rsidRDefault="00FE7B3D" w:rsidP="00FE7B3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eastAsia="Arial Unicode MS" w:cs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7400</w:t>
            </w:r>
          </w:p>
        </w:tc>
      </w:tr>
      <w:tr w:rsidR="00FE7B3D" w:rsidRPr="00F205AF" w14:paraId="666F88C9" w14:textId="77777777" w:rsidTr="00FE7B3D">
        <w:trPr>
          <w:trHeight w:val="20"/>
          <w:jc w:val="center"/>
        </w:trPr>
        <w:tc>
          <w:tcPr>
            <w:tcW w:w="349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575889" w14:textId="05CD9937" w:rsidR="00FE7B3D" w:rsidRPr="00F205AF" w:rsidRDefault="00FE7B3D" w:rsidP="00FE7B3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EC4620" w14:textId="7853FA3D" w:rsidR="00FE7B3D" w:rsidRPr="00F205AF" w:rsidRDefault="00FE7B3D" w:rsidP="00FE7B3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eastAsia="Arial Unicode MS" w:cs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Усл.ед</w:t>
            </w:r>
          </w:p>
        </w:tc>
        <w:tc>
          <w:tcPr>
            <w:tcW w:w="7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B28F8" w14:textId="552360D4" w:rsidR="00FE7B3D" w:rsidRPr="00F205AF" w:rsidRDefault="00CE7BBE" w:rsidP="00FE7B3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/>
              <w:jc w:val="center"/>
              <w:rPr>
                <w:rFonts w:eastAsia="Arial Unicode MS" w:cs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Arial Unicode MS" w:cs="Times New Roman"/>
                <w:color w:val="000000"/>
                <w:sz w:val="24"/>
                <w:szCs w:val="24"/>
                <w:u w:color="000000"/>
                <w:bdr w:val="nil"/>
                <w:lang w:eastAsia="ru-RU"/>
              </w:rPr>
              <w:t>11900</w:t>
            </w:r>
          </w:p>
        </w:tc>
      </w:tr>
    </w:tbl>
    <w:p w14:paraId="0E61299F" w14:textId="0CC83732" w:rsidR="00FE7B3D" w:rsidRPr="008F782A" w:rsidRDefault="00FE7B3D" w:rsidP="00FE7B3D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Arial Unicode MS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F205AF">
        <w:rPr>
          <w:rFonts w:eastAsia="Arial Unicode MS" w:cs="Times New Roman"/>
          <w:bCs/>
          <w:color w:val="000000"/>
          <w:sz w:val="24"/>
          <w:szCs w:val="24"/>
          <w:u w:color="000000"/>
          <w:bdr w:val="nil"/>
          <w:lang w:eastAsia="ru-RU"/>
        </w:rPr>
        <w:t>2.</w:t>
      </w:r>
      <w:r w:rsidRPr="00FE7B3D">
        <w:rPr>
          <w:rFonts w:eastAsia="Arial Unicode MS" w:cs="Times New Roman"/>
          <w:bCs/>
          <w:color w:val="000000"/>
          <w:sz w:val="24"/>
          <w:szCs w:val="24"/>
          <w:u w:color="000000"/>
          <w:bdr w:val="nil"/>
          <w:lang w:eastAsia="ru-RU"/>
        </w:rPr>
        <w:t xml:space="preserve"> </w:t>
      </w:r>
      <w:r w:rsidRPr="008F782A">
        <w:rPr>
          <w:rFonts w:eastAsia="Arial Unicode MS" w:cs="Times New Roman"/>
          <w:bCs/>
          <w:color w:val="000000"/>
          <w:sz w:val="24"/>
          <w:szCs w:val="24"/>
          <w:u w:color="000000"/>
          <w:bdr w:val="nil"/>
          <w:lang w:eastAsia="ru-RU"/>
        </w:rPr>
        <w:t>Технические характеристики</w:t>
      </w:r>
      <w:r w:rsidRPr="008F782A">
        <w:rPr>
          <w:rFonts w:eastAsia="Arial Unicode MS" w:cs="Times New Roman"/>
          <w:color w:val="000000"/>
          <w:sz w:val="24"/>
          <w:szCs w:val="24"/>
          <w:u w:color="000000"/>
          <w:bdr w:val="nil"/>
          <w:lang w:eastAsia="ru-RU"/>
        </w:rPr>
        <w:t xml:space="preserve">. </w:t>
      </w:r>
    </w:p>
    <w:p w14:paraId="408662B9" w14:textId="77777777" w:rsidR="00FE7B3D" w:rsidRPr="008F782A" w:rsidRDefault="00FE7B3D" w:rsidP="00FE7B3D">
      <w:pPr>
        <w:jc w:val="both"/>
        <w:rPr>
          <w:rFonts w:eastAsia="Calibri" w:cs="Times New Roman"/>
          <w:sz w:val="24"/>
          <w:szCs w:val="24"/>
        </w:rPr>
      </w:pPr>
      <w:r w:rsidRPr="008F782A">
        <w:rPr>
          <w:rFonts w:eastAsia="Arial Unicode MS" w:cs="Times New Roman"/>
          <w:color w:val="000000"/>
          <w:sz w:val="24"/>
          <w:szCs w:val="24"/>
          <w:u w:color="000000"/>
          <w:bdr w:val="nil"/>
          <w:lang w:eastAsia="ru-RU"/>
        </w:rPr>
        <w:t xml:space="preserve">2.1. </w:t>
      </w:r>
      <w:r w:rsidRPr="008F782A">
        <w:rPr>
          <w:rFonts w:eastAsia="Arial Unicode MS" w:cs="Times New Roman"/>
          <w:color w:val="000000"/>
          <w:sz w:val="24"/>
          <w:szCs w:val="24"/>
          <w:u w:color="000000"/>
          <w:lang w:eastAsia="ru-RU"/>
        </w:rPr>
        <w:t xml:space="preserve">Предлагаемые реагенты и расходные материалы должны быть оригинального производства что подтверждается «Руководством по эксплуатации» </w:t>
      </w:r>
      <w:r w:rsidRPr="008F782A"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автоматического биохимического анализатора</w:t>
      </w:r>
      <w:r w:rsidRPr="008F782A">
        <w:rPr>
          <w:rFonts w:eastAsia="Arial Unicode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F782A"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AU</w:t>
      </w:r>
      <w:r w:rsidRPr="008F782A"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- 480, </w:t>
      </w:r>
      <w:r w:rsidRPr="008F782A"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AU</w:t>
      </w:r>
      <w:r w:rsidRPr="008F782A"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680, </w:t>
      </w:r>
      <w:r w:rsidRPr="008F782A"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D</w:t>
      </w:r>
      <w:r w:rsidRPr="008F782A"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х</w:t>
      </w:r>
      <w:r w:rsidRPr="008F782A"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C</w:t>
      </w:r>
      <w:r w:rsidRPr="008F782A"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700 производства </w:t>
      </w:r>
      <w:r w:rsidRPr="008F782A"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Beckman</w:t>
      </w:r>
      <w:r w:rsidRPr="008F782A"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F782A"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Coulter</w:t>
      </w:r>
      <w:r w:rsidRPr="008F782A"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, США</w:t>
      </w:r>
      <w:r w:rsidRPr="008F782A">
        <w:rPr>
          <w:rFonts w:eastAsia="Arial Unicode MS" w:cs="Times New Roman"/>
          <w:color w:val="000000"/>
          <w:sz w:val="24"/>
          <w:szCs w:val="24"/>
          <w:u w:color="000000"/>
          <w:lang w:eastAsia="ru-RU"/>
        </w:rPr>
        <w:t xml:space="preserve"> или аналоги, предназначенные для применения на </w:t>
      </w:r>
      <w:r w:rsidRPr="008F782A"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автоматического биохимического анализатора</w:t>
      </w:r>
      <w:r w:rsidRPr="008F782A">
        <w:rPr>
          <w:rFonts w:eastAsia="Arial Unicode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F782A"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AU</w:t>
      </w:r>
      <w:r w:rsidRPr="008F782A"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- 480, </w:t>
      </w:r>
      <w:r w:rsidRPr="008F782A"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AU</w:t>
      </w:r>
      <w:r w:rsidRPr="008F782A"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680, </w:t>
      </w:r>
      <w:r w:rsidRPr="008F782A"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D</w:t>
      </w:r>
      <w:r w:rsidRPr="008F782A"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х</w:t>
      </w:r>
      <w:r w:rsidRPr="008F782A"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C</w:t>
      </w:r>
      <w:r w:rsidRPr="008F782A"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700 производства </w:t>
      </w:r>
      <w:r w:rsidRPr="008F782A"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Beckman</w:t>
      </w:r>
      <w:r w:rsidRPr="008F782A"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F782A"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Coulter</w:t>
      </w:r>
      <w:r w:rsidRPr="008F782A">
        <w:rPr>
          <w:rFonts w:eastAsia="Arial Unicode MS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, США</w:t>
      </w:r>
      <w:r w:rsidRPr="008F782A">
        <w:rPr>
          <w:rFonts w:eastAsia="Arial Unicode MS" w:cs="Times New Roman"/>
          <w:color w:val="000000"/>
          <w:sz w:val="24"/>
          <w:szCs w:val="24"/>
          <w:bdr w:val="none" w:sz="0" w:space="0" w:color="auto" w:frame="1"/>
          <w:lang w:eastAsia="ru-RU"/>
        </w:rPr>
        <w:t>, что подтверждается документально производителем предлагаемых реагентов (инструкция по применению реагентов) и производителем анализатора (</w:t>
      </w:r>
      <w:r w:rsidRPr="008F782A">
        <w:rPr>
          <w:rFonts w:eastAsia="Calibri" w:cs="Times New Roman"/>
          <w:sz w:val="24"/>
          <w:szCs w:val="24"/>
        </w:rPr>
        <w:t>инструкция по эксплуатации, руководство пользователя с указанием модели анализатора</w:t>
      </w:r>
      <w:r w:rsidRPr="008F782A">
        <w:rPr>
          <w:rFonts w:eastAsia="Arial Unicode MS" w:cs="Times New Roman"/>
          <w:color w:val="000000"/>
          <w:sz w:val="24"/>
          <w:szCs w:val="24"/>
          <w:bdr w:val="none" w:sz="0" w:space="0" w:color="auto" w:frame="1"/>
          <w:lang w:eastAsia="ru-RU"/>
        </w:rPr>
        <w:t>)</w:t>
      </w:r>
    </w:p>
    <w:p w14:paraId="7E862241" w14:textId="77777777" w:rsidR="00FE7B3D" w:rsidRPr="008F782A" w:rsidRDefault="00FE7B3D" w:rsidP="00FE7B3D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Arial Unicode MS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8F782A">
        <w:rPr>
          <w:rFonts w:eastAsia="Times New Roman" w:cs="Times New Roman"/>
          <w:sz w:val="24"/>
          <w:szCs w:val="24"/>
          <w:u w:color="000000"/>
          <w:lang w:eastAsia="ru-RU"/>
        </w:rPr>
        <w:t xml:space="preserve">3. Требования, предъявляемые к качеству товара, гарантийному сроку (годности, </w:t>
      </w:r>
      <w:r w:rsidRPr="008F782A">
        <w:rPr>
          <w:rFonts w:eastAsia="Arial Unicode MS" w:cs="Times New Roman"/>
          <w:color w:val="000000"/>
          <w:sz w:val="24"/>
          <w:szCs w:val="24"/>
          <w:u w:color="000000"/>
          <w:bdr w:val="nil"/>
          <w:lang w:eastAsia="ru-RU"/>
        </w:rPr>
        <w:t>стерильности). Срок годности на дату поставки должен составлять не менее 80% от общего срока годности на товар, установленный заводом-изготовителем</w:t>
      </w:r>
    </w:p>
    <w:p w14:paraId="7FB66EF8" w14:textId="7ADD09A7" w:rsidR="00C3592C" w:rsidRDefault="00FE7B3D" w:rsidP="00FE7B3D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</w:pPr>
      <w:r w:rsidRPr="008F782A">
        <w:rPr>
          <w:rFonts w:eastAsia="Arial Unicode MS" w:cs="Times New Roman"/>
          <w:color w:val="000000"/>
          <w:sz w:val="24"/>
          <w:szCs w:val="24"/>
          <w:u w:color="000000"/>
          <w:bdr w:val="nil"/>
          <w:lang w:eastAsia="ru-RU"/>
        </w:rPr>
        <w:t>4. Срок поставки</w:t>
      </w:r>
      <w:r w:rsidRPr="008F782A">
        <w:rPr>
          <w:rFonts w:eastAsia="Calibri" w:cs="Times New Roman"/>
          <w:sz w:val="24"/>
          <w:szCs w:val="24"/>
        </w:rPr>
        <w:t xml:space="preserve"> реагентов в течении 2-3 дня с момента заключения договора</w:t>
      </w:r>
    </w:p>
    <w:p w14:paraId="09797423" w14:textId="77777777" w:rsidR="00FE7B3D" w:rsidRDefault="00FE7B3D"/>
    <w:p w14:paraId="3FC1DBC7" w14:textId="77777777" w:rsidR="00FE7B3D" w:rsidRDefault="00FE7B3D"/>
    <w:p w14:paraId="303B4C35" w14:textId="6A66114A" w:rsidR="00CE7BBE" w:rsidRPr="00CE7BBE" w:rsidRDefault="00CE7BBE">
      <w:pPr>
        <w:rPr>
          <w:sz w:val="24"/>
          <w:szCs w:val="20"/>
        </w:rPr>
      </w:pPr>
      <w:r w:rsidRPr="00CE7BBE">
        <w:rPr>
          <w:sz w:val="24"/>
          <w:szCs w:val="20"/>
        </w:rPr>
        <w:t xml:space="preserve">Врач клинической лабораторной диагностики (заведующий)      </w:t>
      </w:r>
      <w:r>
        <w:rPr>
          <w:sz w:val="24"/>
          <w:szCs w:val="20"/>
        </w:rPr>
        <w:t xml:space="preserve">               </w:t>
      </w:r>
      <w:r w:rsidRPr="00CE7BBE">
        <w:rPr>
          <w:sz w:val="24"/>
          <w:szCs w:val="20"/>
        </w:rPr>
        <w:t xml:space="preserve"> Е.О. Фурсевич</w:t>
      </w:r>
    </w:p>
    <w:sectPr w:rsidR="00CE7BBE" w:rsidRPr="00CE7B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D6017"/>
    <w:multiLevelType w:val="hybridMultilevel"/>
    <w:tmpl w:val="28EE7E84"/>
    <w:styleLink w:val="2"/>
    <w:lvl w:ilvl="0" w:tplc="F5488DE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F82F0B4">
      <w:start w:val="1"/>
      <w:numFmt w:val="lowerLetter"/>
      <w:lvlText w:val="%2."/>
      <w:lvlJc w:val="left"/>
      <w:pPr>
        <w:ind w:left="100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C22F278">
      <w:start w:val="1"/>
      <w:numFmt w:val="lowerRoman"/>
      <w:lvlText w:val="%3."/>
      <w:lvlJc w:val="left"/>
      <w:pPr>
        <w:ind w:left="1724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DF0FD0C">
      <w:start w:val="1"/>
      <w:numFmt w:val="decimal"/>
      <w:lvlText w:val="%4."/>
      <w:lvlJc w:val="left"/>
      <w:pPr>
        <w:ind w:left="244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14612C2">
      <w:start w:val="1"/>
      <w:numFmt w:val="lowerLetter"/>
      <w:lvlText w:val="%5."/>
      <w:lvlJc w:val="left"/>
      <w:pPr>
        <w:ind w:left="316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C287D2E">
      <w:start w:val="1"/>
      <w:numFmt w:val="lowerRoman"/>
      <w:lvlText w:val="%6."/>
      <w:lvlJc w:val="left"/>
      <w:pPr>
        <w:ind w:left="3884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DB2A2FA">
      <w:start w:val="1"/>
      <w:numFmt w:val="decimal"/>
      <w:lvlText w:val="%7."/>
      <w:lvlJc w:val="left"/>
      <w:pPr>
        <w:ind w:left="460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EECDE2C">
      <w:start w:val="1"/>
      <w:numFmt w:val="lowerLetter"/>
      <w:lvlText w:val="%8."/>
      <w:lvlJc w:val="left"/>
      <w:pPr>
        <w:ind w:left="532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BA03AFC">
      <w:start w:val="1"/>
      <w:numFmt w:val="lowerRoman"/>
      <w:lvlText w:val="%9."/>
      <w:lvlJc w:val="left"/>
      <w:pPr>
        <w:ind w:left="6044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0555BF4"/>
    <w:multiLevelType w:val="hybridMultilevel"/>
    <w:tmpl w:val="28EE7E84"/>
    <w:numStyleLink w:val="2"/>
  </w:abstractNum>
  <w:num w:numId="1" w16cid:durableId="2041859592">
    <w:abstractNumId w:val="0"/>
  </w:num>
  <w:num w:numId="2" w16cid:durableId="1321157286">
    <w:abstractNumId w:val="1"/>
    <w:lvlOverride w:ilvl="0">
      <w:lvl w:ilvl="0" w:tplc="3116A330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B3D"/>
    <w:rsid w:val="0086530D"/>
    <w:rsid w:val="008B1E08"/>
    <w:rsid w:val="00925A5D"/>
    <w:rsid w:val="00C3592C"/>
    <w:rsid w:val="00CE7BBE"/>
    <w:rsid w:val="00FE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0A5956"/>
  <w15:chartTrackingRefBased/>
  <w15:docId w15:val="{9BBAEC0E-DA07-4260-B223-64A18576B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7B3D"/>
    <w:pPr>
      <w:spacing w:line="240" w:lineRule="auto"/>
    </w:pPr>
    <w:rPr>
      <w:rFonts w:ascii="Times New Roman" w:hAnsi="Times New Roman"/>
      <w:kern w:val="0"/>
      <w:sz w:val="28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E7B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FE7B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7B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7B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7B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7B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7B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7B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7B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7B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1">
    <w:name w:val="Заголовок 2 Знак"/>
    <w:basedOn w:val="a0"/>
    <w:link w:val="20"/>
    <w:uiPriority w:val="9"/>
    <w:semiHidden/>
    <w:rsid w:val="00FE7B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7B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7B3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7B3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7B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7B3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7B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7B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7B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E7B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7B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E7B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rsid w:val="00FE7B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sid w:val="00FE7B3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7B3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E7B3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7B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E7B3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E7B3D"/>
    <w:rPr>
      <w:b/>
      <w:bCs/>
      <w:smallCaps/>
      <w:color w:val="2F5496" w:themeColor="accent1" w:themeShade="BF"/>
      <w:spacing w:val="5"/>
    </w:rPr>
  </w:style>
  <w:style w:type="numbering" w:customStyle="1" w:styleId="2">
    <w:name w:val="Импортированный стиль 2"/>
    <w:rsid w:val="00FE7B3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ZavKDL</dc:creator>
  <cp:keywords/>
  <dc:description/>
  <cp:lastModifiedBy>ZavKDL</cp:lastModifiedBy>
  <cp:revision>1</cp:revision>
  <dcterms:created xsi:type="dcterms:W3CDTF">2026-10-28T11:22:00Z</dcterms:created>
  <dcterms:modified xsi:type="dcterms:W3CDTF">2026-10-28T11:34:00Z</dcterms:modified>
</cp:coreProperties>
</file>