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757/26-ЭА «Лампа щелевая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757/26-ЭА «Лампа щелевая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757/26-ЭА «Лампа щелевая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757/26-ЭА «Лампа щелевая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757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757/26-ЭА «Лампа щелевая для комплектации объекта «Реконструкция административно – лечебного корпуса учреждения здравоохранения «Гродненский областной клинический центр «Фтизиатрия» по адресу: г. Гродно, Бульвар Ленинского Комсомола, 55. Вторая очередь» по заявке Государственное областное унитарное предприятие «Управление капитального строительства Гродненского облисполкома»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757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