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tbl>
      <w:tblPr>
        <w:tblOverlap w:val="never"/>
        <w:jc w:val="center"/>
        <w:tblLayout w:type="fixed"/>
      </w:tblPr>
      <w:tblGrid>
        <w:gridCol w:w="1901"/>
        <w:gridCol w:w="590"/>
        <w:gridCol w:w="2170"/>
        <w:gridCol w:w="4680"/>
      </w:tblGrid>
      <w:tr>
        <w:trPr>
          <w:trHeight w:val="1666" w:hRule="exact"/>
        </w:trPr>
        <w:tc>
          <w:tcPr>
            <w:gridSpan w:val="2"/>
            <w:tcBorders/>
            <w:shd w:val="clear" w:color="auto" w:fill="FFFFFF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40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ru-RU" w:eastAsia="ru-RU" w:bidi="ru-RU"/>
              </w:rPr>
              <w:t>Докладная запись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ru-RU" w:eastAsia="ru-RU" w:bidi="ru-RU"/>
              </w:rPr>
              <w:t>06.10.2026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02" w:lineRule="auto"/>
              <w:ind w:left="0" w:right="0" w:firstLine="260"/>
              <w:jc w:val="left"/>
              <w:rPr>
                <w:sz w:val="32"/>
                <w:szCs w:val="32"/>
              </w:rPr>
            </w:pPr>
            <w:r>
              <w:rPr>
                <w:color w:val="1932B1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ru-RU" w:eastAsia="ru-RU" w:bidi="ru-RU"/>
              </w:rPr>
              <w:t>/1/^тУ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1932B1"/>
                <w:spacing w:val="0"/>
                <w:w w:val="100"/>
                <w:position w:val="0"/>
                <w:sz w:val="18"/>
                <w:szCs w:val="18"/>
                <w:shd w:val="clear" w:color="auto" w:fill="auto"/>
                <w:lang w:val="ru-RU" w:eastAsia="ru-RU" w:bidi="ru-RU"/>
              </w:rPr>
              <w:t xml:space="preserve">В </w:t>
            </w:r>
            <w:r>
              <w:rPr>
                <w:b/>
                <w:bCs/>
                <w:color w:val="156AD5"/>
                <w:spacing w:val="0"/>
                <w:w w:val="100"/>
                <w:position w:val="0"/>
                <w:sz w:val="18"/>
                <w:szCs w:val="18"/>
                <w:shd w:val="clear" w:color="auto" w:fill="auto"/>
                <w:lang w:val="ru-RU" w:eastAsia="ru-RU" w:bidi="ru-RU"/>
              </w:rPr>
              <w:t>КОМИССИЮ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color w:val="1C3D6C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ru-RU" w:eastAsia="ru-RU" w:bidi="ru-RU"/>
              </w:rPr>
              <w:t xml:space="preserve">^0 </w:t>
            </w:r>
            <w:r>
              <w:rPr>
                <w:color w:val="156AD5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ru-RU" w:eastAsia="ru-RU" w:bidi="ru-RU"/>
              </w:rPr>
              <w:t>закупкам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color w:val="156AD5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ru-RU" w:eastAsia="ru-RU" w:bidi="ru-RU"/>
              </w:rPr>
              <w:t>Главней врач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23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color w:val="156AD5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ru-RU" w:eastAsia="ru-RU" w:bidi="ru-RU"/>
              </w:rPr>
              <w:t>В.ВЛ^иренко</w:t>
            </w:r>
          </w:p>
        </w:tc>
        <w:tc>
          <w:tcPr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28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ru-RU" w:eastAsia="ru-RU" w:bidi="ru-RU"/>
              </w:rPr>
              <w:t>Главному врачу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280" w:right="0" w:firstLine="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ru-RU" w:eastAsia="ru-RU" w:bidi="ru-RU"/>
              </w:rPr>
              <w:t>УЗ «4-я ГКБ им. Н.Е.Савченко» Сиренко В.В.</w:t>
            </w:r>
          </w:p>
        </w:tc>
      </w:tr>
      <w:tr>
        <w:trPr>
          <w:trHeight w:val="686" w:hRule="exact"/>
        </w:trPr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  <w:rPr>
                <w:sz w:val="42"/>
                <w:szCs w:val="42"/>
              </w:rPr>
            </w:pPr>
            <w:r>
              <w:rPr>
                <w:rFonts w:ascii="Arial" w:eastAsia="Arial" w:hAnsi="Arial" w:cs="Arial"/>
                <w:color w:val="1932B1"/>
                <w:spacing w:val="0"/>
                <w:w w:val="100"/>
                <w:position w:val="0"/>
                <w:sz w:val="42"/>
                <w:szCs w:val="42"/>
                <w:shd w:val="clear" w:color="auto" w:fill="auto"/>
                <w:lang w:val="ru-RU" w:eastAsia="ru-RU" w:bidi="ru-RU"/>
              </w:rPr>
              <w:t>/У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FFEEB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2" fillcolor="#FFFEEB" stroked="f"/>
            </w:pict>
          </mc:Fallback>
        </mc:AlternateContent>
      </w:r>
    </w:p>
    <w:p>
      <w:pPr>
        <w:widowControl w:val="0"/>
        <w:spacing w:after="139" w:line="1" w:lineRule="exact"/>
      </w:pP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3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Согласно Инструкции по охране труда в связи с наступлением зимнего периода, прошу закупить для хозяйственной службы:</w:t>
      </w:r>
    </w:p>
    <w:p>
      <w:pPr>
        <w:pStyle w:val="Style11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48" w:val="left"/>
        </w:tabs>
        <w:bidi w:val="0"/>
        <w:spacing w:before="0" w:after="0"/>
        <w:ind w:left="720" w:right="0" w:hanging="3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Костюмы рабочие зимние - (р.50-52) - 10 шт., (р.52-54) - 5 шт., (р.56-58) - 2 шт., (р.60) - 2 шт.</w:t>
      </w:r>
    </w:p>
    <w:p>
      <w:pPr>
        <w:pStyle w:val="Style11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77" w:val="left"/>
        </w:tabs>
        <w:bidi w:val="0"/>
        <w:spacing w:before="0" w:after="0"/>
        <w:ind w:left="720" w:right="0" w:hanging="340"/>
        <w:jc w:val="both"/>
        <w:sectPr>
          <w:footnotePr>
            <w:pos w:val="pageBottom"/>
            <w:numFmt w:val="decimal"/>
            <w:numRestart w:val="continuous"/>
          </w:footnotePr>
          <w:pgSz w:w="11900" w:h="16840"/>
          <w:pgMar w:top="904" w:left="1585" w:right="907" w:bottom="9803" w:header="476" w:footer="9375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Ботинки рабочие зимние (р.р.43 -8 пар, 44-3 пары, 40-3 пары, 42 - 5 пары).</w:t>
      </w:r>
    </w:p>
    <w:p>
      <w:pPr>
        <w:widowControl w:val="0"/>
        <w:spacing w:before="9" w:after="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904" w:left="0" w:right="0" w:bottom="904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framePr w:w="3451" w:h="413" w:wrap="none" w:vAnchor="text" w:hAnchor="page" w:x="1586" w:y="32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Заведующий хозяйством</w:t>
      </w:r>
    </w:p>
    <w:p>
      <w:pPr>
        <w:pStyle w:val="Style15"/>
        <w:keepNext w:val="0"/>
        <w:keepLines w:val="0"/>
        <w:framePr w:w="1661" w:h="403" w:wrap="none" w:vAnchor="text" w:hAnchor="page" w:x="8657" w:y="36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А.О.Клевко</w:t>
      </w:r>
    </w:p>
    <w:p>
      <w:pPr>
        <w:widowControl w:val="0"/>
        <w:spacing w:line="360" w:lineRule="exact"/>
      </w:pPr>
      <w:r>
        <w:drawing>
          <wp:anchor distT="0" distB="0" distL="0" distR="1185545" simplePos="0" relativeHeight="62914691" behindDoc="1" locked="0" layoutInCell="1" allowOverlap="1">
            <wp:simplePos x="0" y="0"/>
            <wp:positionH relativeFrom="page">
              <wp:posOffset>4575810</wp:posOffset>
            </wp:positionH>
            <wp:positionV relativeFrom="paragraph">
              <wp:posOffset>12700</wp:posOffset>
            </wp:positionV>
            <wp:extent cx="792480" cy="664210"/>
            <wp:wrapNone/>
            <wp:docPr id="2" name="Shap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3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792480" cy="66421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after="685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904" w:left="1585" w:right="907" w:bottom="904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Другое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12">
    <w:name w:val="Основной текст_"/>
    <w:basedOn w:val="DefaultParagraphFont"/>
    <w:link w:val="Style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14">
    <w:name w:val="Основной текст (2)_"/>
    <w:basedOn w:val="DefaultParagraphFont"/>
    <w:link w:val="Style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CharStyle16">
    <w:name w:val="Подпись к картинке_"/>
    <w:basedOn w:val="DefaultParagraphFont"/>
    <w:link w:val="Style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Style2">
    <w:name w:val="Другое"/>
    <w:basedOn w:val="Normal"/>
    <w:link w:val="CharStyle3"/>
    <w:pPr>
      <w:widowControl w:val="0"/>
      <w:shd w:val="clear" w:color="auto" w:fill="FFFFFF"/>
      <w:spacing w:line="254" w:lineRule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11">
    <w:name w:val="Основной текст"/>
    <w:basedOn w:val="Normal"/>
    <w:link w:val="CharStyle12"/>
    <w:pPr>
      <w:widowControl w:val="0"/>
      <w:shd w:val="clear" w:color="auto" w:fill="FFFFFF"/>
      <w:spacing w:line="254" w:lineRule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13">
    <w:name w:val="Основной текст (2)"/>
    <w:basedOn w:val="Normal"/>
    <w:link w:val="CharStyle14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Style15">
    <w:name w:val="Подпись к картинке"/>
    <w:basedOn w:val="Normal"/>
    <w:link w:val="CharStyle16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