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«27/04-2 Противоопухолевый лекарственный препарат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Темозоломид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29.10.2026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02.11.2026 до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17.00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04.11.2026 17.00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70% от установленного производителем на дату поставки при основном сроке годности менее двух лет.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Валютой договора (контракта) является белорусский рубль (BYN).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2.4. юридическое лицо не должно считаться подвергавшимся </w:t>
            </w:r>
            <w:r>
              <w:rPr>
                <w:rFonts w:ascii="Times New Roman" w:hAnsi="Times New Roman" w:cs="Times New Roman"/>
              </w:rPr>
              <w:lastRenderedPageBreak/>
              <w:t>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2.12. юридическое лицо или индивидуальный предприниматель не должны являться заказчиком (организатором) проводимой </w:t>
            </w:r>
            <w:r>
              <w:rPr>
                <w:rFonts w:ascii="Times New Roman" w:hAnsi="Times New Roman" w:cs="Times New Roman"/>
              </w:rPr>
              <w:lastRenderedPageBreak/>
              <w:t>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lastRenderedPageBreak/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</w:t>
            </w:r>
            <w:r>
              <w:rPr>
                <w:rStyle w:val="word-wrapper"/>
                <w:sz w:val="22"/>
                <w:szCs w:val="22"/>
              </w:rPr>
              <w:lastRenderedPageBreak/>
              <w:t xml:space="preserve">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Мельниченко</w:t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0724D-F3DF-4EE1-97C6-1714CEBF1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3519</Words>
  <Characters>20062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21</cp:revision>
  <dcterms:created xsi:type="dcterms:W3CDTF">2025-08-27T19:48:00Z</dcterms:created>
  <dcterms:modified xsi:type="dcterms:W3CDTF">2026-10-29T08:54:00Z</dcterms:modified>
</cp:coreProperties>
</file>