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contextualSpacing/>
        <w:jc w:val="both"/>
        <w:rPr>
          <w:rFonts w:hint="default" w:ascii="Times New Roman" w:hAnsi="Times New Roman"/>
          <w:sz w:val="28"/>
          <w:szCs w:val="28"/>
          <w:lang w:val="ru-RU"/>
        </w:rPr>
      </w:pPr>
      <w:r>
        <w:rPr>
          <w:rFonts w:ascii="Times New Roman" w:hAnsi="Times New Roman"/>
          <w:sz w:val="28"/>
          <w:szCs w:val="28"/>
        </w:rPr>
        <w:t xml:space="preserve">                                                                                                             Приложение </w:t>
      </w:r>
      <w:r>
        <w:rPr>
          <w:rFonts w:hint="default" w:ascii="Times New Roman" w:hAnsi="Times New Roman"/>
          <w:sz w:val="28"/>
          <w:szCs w:val="28"/>
          <w:lang w:val="ru-RU"/>
        </w:rPr>
        <w:t>7</w:t>
      </w:r>
    </w:p>
    <w:p>
      <w:pPr>
        <w:spacing w:line="240" w:lineRule="auto"/>
        <w:contextualSpacing/>
        <w:jc w:val="center"/>
        <w:rPr>
          <w:rFonts w:ascii="Times New Roman" w:hAnsi="Times New Roman"/>
          <w:sz w:val="28"/>
          <w:szCs w:val="28"/>
        </w:rPr>
      </w:pPr>
    </w:p>
    <w:p>
      <w:pPr>
        <w:spacing w:line="240" w:lineRule="auto"/>
        <w:contextualSpacing/>
        <w:jc w:val="center"/>
        <w:rPr>
          <w:rFonts w:ascii="Times New Roman" w:hAnsi="Times New Roman"/>
          <w:sz w:val="28"/>
          <w:szCs w:val="28"/>
        </w:rPr>
      </w:pPr>
      <w:r>
        <w:rPr>
          <w:rFonts w:ascii="Times New Roman" w:hAnsi="Times New Roman"/>
          <w:sz w:val="28"/>
          <w:szCs w:val="28"/>
        </w:rPr>
        <w:t xml:space="preserve">Дополнительный перечень документов, который должен представить потенциальный </w:t>
      </w:r>
      <w:r>
        <w:rPr>
          <w:rFonts w:ascii="Times New Roman" w:hAnsi="Times New Roman"/>
          <w:sz w:val="28"/>
          <w:szCs w:val="28"/>
          <w:lang w:val="ru-RU"/>
        </w:rPr>
        <w:t>поставщик</w:t>
      </w:r>
      <w:r>
        <w:rPr>
          <w:rFonts w:ascii="Times New Roman" w:hAnsi="Times New Roman"/>
          <w:sz w:val="28"/>
          <w:szCs w:val="28"/>
        </w:rPr>
        <w:t xml:space="preserve"> в случае предложения к поставке незарегистрированного лекарственного средства</w:t>
      </w:r>
    </w:p>
    <w:p>
      <w:pPr>
        <w:spacing w:line="240" w:lineRule="auto"/>
        <w:contextualSpacing/>
        <w:jc w:val="center"/>
        <w:rPr>
          <w:rFonts w:ascii="Times New Roman" w:hAnsi="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ascii="Times New Roman" w:hAnsi="Times New Roman"/>
          <w:sz w:val="28"/>
          <w:szCs w:val="28"/>
        </w:rPr>
      </w:pPr>
      <w:r>
        <w:rPr>
          <w:rFonts w:ascii="Times New Roman" w:hAnsi="Times New Roman"/>
          <w:sz w:val="28"/>
          <w:szCs w:val="28"/>
        </w:rPr>
        <w:t>1. Копии документов, указанных в одном из подпунктов 1.1-1.</w:t>
      </w:r>
      <w:r>
        <w:rPr>
          <w:rFonts w:hint="default" w:ascii="Times New Roman" w:hAnsi="Times New Roman"/>
          <w:sz w:val="28"/>
          <w:szCs w:val="28"/>
          <w:lang w:val="ru-RU"/>
        </w:rPr>
        <w:t>6</w:t>
      </w:r>
      <w:r>
        <w:rPr>
          <w:rFonts w:ascii="Times New Roman" w:hAnsi="Times New Roman"/>
          <w:sz w:val="28"/>
          <w:szCs w:val="28"/>
        </w:rPr>
        <w:t>, с переводом на русский (белорусский) язык:</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sz w:val="28"/>
          <w:szCs w:val="28"/>
        </w:rPr>
      </w:pPr>
      <w:r>
        <w:rPr>
          <w:rFonts w:ascii="Times New Roman" w:hAnsi="Times New Roman"/>
          <w:sz w:val="28"/>
          <w:szCs w:val="28"/>
        </w:rPr>
        <w:t xml:space="preserve">1.1. </w:t>
      </w:r>
      <w:r>
        <w:rPr>
          <w:rFonts w:hint="default" w:ascii="Times New Roman" w:hAnsi="Times New Roman" w:cs="Times New Roman"/>
          <w:color w:val="000000"/>
          <w:sz w:val="28"/>
        </w:rPr>
        <w:t>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free sale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summary of product characteristics – общая характеристика лекарственного препарата (далее – SmPC),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sz w:val="28"/>
          <w:szCs w:val="28"/>
        </w:rPr>
        <w:t xml:space="preserve">1.2. </w:t>
      </w:r>
      <w:r>
        <w:rPr>
          <w:rFonts w:hint="default" w:ascii="Times New Roman" w:hAnsi="Times New Roman" w:cs="Times New Roman"/>
          <w:color w:val="000000"/>
          <w:sz w:val="28"/>
        </w:rPr>
        <w:t>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European Medicines Agency (далее – EMA)) по результатам централизованной процедуры регистрации – Certificate of a Medicinal Product, а также SmPC,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1.3. </w:t>
      </w:r>
      <w:r>
        <w:rPr>
          <w:rFonts w:hint="default" w:ascii="Times New Roman" w:hAnsi="Times New Roman" w:cs="Times New Roman"/>
          <w:color w:val="000000"/>
          <w:sz w:val="28"/>
        </w:rPr>
        <w:t xml:space="preserve">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преквалифицирован ВОЗ (включен в перечень WHO List of Prequalified Medicinal Products/Vaccines) или соответствует требованиям Совместной процедуры между ВОЗ/PQT и НРО оценки и ускорения государственной </w:t>
      </w:r>
      <w:bookmarkStart w:id="0" w:name="_GoBack"/>
      <w:bookmarkEnd w:id="0"/>
      <w:r>
        <w:rPr>
          <w:rFonts w:hint="default" w:ascii="Times New Roman" w:hAnsi="Times New Roman" w:cs="Times New Roman"/>
          <w:color w:val="000000"/>
          <w:sz w:val="28"/>
        </w:rPr>
        <w:t>регистрации лекарственных препаратов и вакцин, преквалифицированных ВОЗ, от 16 мая 2018 г., а также SmPC,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r>
        <w:rPr>
          <w:rFonts w:hint="default" w:ascii="Times New Roman" w:hAnsi="Times New Roman" w:cs="Times New Roman"/>
          <w:color w:val="000000"/>
          <w:sz w:val="28"/>
          <w:lang w:val="ru-RU"/>
        </w:rPr>
        <w:t>;</w:t>
      </w: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sz w:val="28"/>
          <w:szCs w:val="28"/>
        </w:rPr>
        <w:t xml:space="preserve">1.4. </w:t>
      </w:r>
      <w:r>
        <w:rPr>
          <w:rFonts w:hint="default" w:ascii="Times New Roman" w:hAnsi="Times New Roman" w:cs="Times New Roman"/>
          <w:color w:val="000000"/>
          <w:sz w:val="28"/>
        </w:rPr>
        <w:t>документ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sz w:val="28"/>
          <w:szCs w:val="28"/>
        </w:rPr>
        <w:t>1.5.</w:t>
      </w:r>
      <w:r>
        <w:rPr>
          <w:rFonts w:hint="default" w:ascii="Times New Roman" w:hAnsi="Times New Roman" w:cs="Times New Roman"/>
          <w:sz w:val="28"/>
          <w:szCs w:val="28"/>
          <w:lang w:val="ru-RU"/>
        </w:rPr>
        <w:t xml:space="preserve"> </w:t>
      </w:r>
      <w:r>
        <w:rPr>
          <w:rFonts w:hint="default" w:ascii="Times New Roman" w:hAnsi="Times New Roman" w:cs="Times New Roman"/>
          <w:color w:val="000000"/>
          <w:sz w:val="28"/>
        </w:rPr>
        <w:t>документ (письмо производителя и копия регистрационного удостоверения, действующего ранее на территории Республики Беларусь), подтверждающий, что:</w:t>
      </w: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предполагаемый к поставке лекарственный препарат был зарегистрирован на территории Республики Беларусь;</w:t>
      </w:r>
    </w:p>
    <w:p>
      <w:pPr>
        <w:keepNext w:val="0"/>
        <w:keepLines w:val="0"/>
        <w:pageBreakBefore w:val="0"/>
        <w:widowControl w:val="0"/>
        <w:kinsoku/>
        <w:wordWrap/>
        <w:overflowPunct/>
        <w:topLinePunct w:val="0"/>
        <w:autoSpaceDE w:val="0"/>
        <w:autoSpaceDN w:val="0"/>
        <w:bidi w:val="0"/>
        <w:adjustRightInd/>
        <w:snapToGrid/>
        <w:spacing w:after="0"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срок действия регистрационного удостоверения на него истек не ранее, чем за 4 года до истечения срока для подготовки и подачи предложений;</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Также должна быть представлена SmPC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Не принимаются к рассмотрению предложения участников в соответствии с настоящим подпунктом на лекарственные препараты:</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регистрационные удостоверения на которые были приостановлены в связи с неблагоприятным профилем безопасности лекарственного препарата;</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регистрационные удостоверения на которые были приостановлены по инициативе Министерства здравоохранения;</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sz w:val="28"/>
          <w:szCs w:val="28"/>
        </w:rPr>
      </w:pPr>
      <w:r>
        <w:rPr>
          <w:rFonts w:hint="default" w:ascii="Times New Roman" w:hAnsi="Times New Roman" w:cs="Times New Roman"/>
          <w:color w:val="000000"/>
          <w:sz w:val="28"/>
        </w:rPr>
        <w:t xml:space="preserve">в государственной регистрации (перерегистрации, подтверждении регистрации) которых было отказано. </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sz w:val="28"/>
          <w:szCs w:val="28"/>
        </w:rPr>
        <w:t xml:space="preserve">2. </w:t>
      </w:r>
      <w:r>
        <w:rPr>
          <w:rFonts w:hint="default" w:ascii="Times New Roman" w:hAnsi="Times New Roman" w:cs="Times New Roman"/>
          <w:color w:val="000000"/>
          <w:sz w:val="28"/>
        </w:rPr>
        <w:t>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EudraGMDP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3. Гарантийные письма участника с переводом на русский (белорусский) язык:</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о соблюдении условий хранения и транспортировки лекарственного препарата;</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стикеров (в случае необходимости);</w:t>
      </w:r>
    </w:p>
    <w:p>
      <w:pPr>
        <w:pStyle w:val="5"/>
        <w:keepNext w:val="0"/>
        <w:keepLines w:val="0"/>
        <w:pageBreakBefore w:val="0"/>
        <w:widowControl w:val="0"/>
        <w:kinsoku/>
        <w:wordWrap/>
        <w:overflowPunct/>
        <w:topLinePunct w:val="0"/>
        <w:autoSpaceDE w:val="0"/>
        <w:autoSpaceDN w:val="0"/>
        <w:bidi w:val="0"/>
        <w:adjustRightInd/>
        <w:snapToGrid/>
        <w:spacing w:line="240" w:lineRule="auto"/>
        <w:ind w:firstLine="420" w:firstLineChars="150"/>
        <w:jc w:val="both"/>
        <w:textAlignment w:val="auto"/>
        <w:rPr>
          <w:rFonts w:hint="default" w:ascii="Times New Roman" w:hAnsi="Times New Roman" w:cs="Times New Roman"/>
          <w:color w:val="000000"/>
          <w:sz w:val="28"/>
        </w:rPr>
      </w:pPr>
      <w:r>
        <w:rPr>
          <w:rFonts w:hint="default" w:ascii="Times New Roman" w:hAnsi="Times New Roman" w:cs="Times New Roman"/>
          <w:color w:val="000000"/>
          <w:sz w:val="28"/>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lang w:val="ru-RU"/>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ind w:firstLine="567"/>
        <w:jc w:val="both"/>
        <w:textAlignment w:val="auto"/>
        <w:rPr>
          <w:rFonts w:hint="default" w:ascii="Times New Roman" w:hAnsi="Times New Roman" w:cs="Times New Roman"/>
          <w:sz w:val="28"/>
          <w:szCs w:val="28"/>
        </w:rPr>
      </w:pPr>
    </w:p>
    <w:p>
      <w:pPr>
        <w:keepNext w:val="0"/>
        <w:keepLines w:val="0"/>
        <w:pageBreakBefore w:val="0"/>
        <w:widowControl w:val="0"/>
        <w:kinsoku/>
        <w:wordWrap/>
        <w:overflowPunct/>
        <w:topLinePunct w:val="0"/>
        <w:autoSpaceDE w:val="0"/>
        <w:autoSpaceDN w:val="0"/>
        <w:bidi w:val="0"/>
        <w:adjustRightInd/>
        <w:snapToGrid/>
        <w:spacing w:after="0"/>
        <w:jc w:val="both"/>
        <w:textAlignment w:val="auto"/>
        <w:rPr>
          <w:rFonts w:hint="default"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534"/>
    <w:rsid w:val="000C5686"/>
    <w:rsid w:val="00184027"/>
    <w:rsid w:val="00210BF7"/>
    <w:rsid w:val="002F7C4D"/>
    <w:rsid w:val="008F5534"/>
    <w:rsid w:val="00B6656B"/>
    <w:rsid w:val="00B831E3"/>
    <w:rsid w:val="00B845CA"/>
    <w:rsid w:val="00C24D30"/>
    <w:rsid w:val="00CA038D"/>
    <w:rsid w:val="00D247AA"/>
    <w:rsid w:val="00F26AE5"/>
    <w:rsid w:val="087F22FA"/>
    <w:rsid w:val="3935113D"/>
    <w:rsid w:val="3C07577E"/>
    <w:rsid w:val="5CB025D3"/>
    <w:rsid w:val="64D6647B"/>
    <w:rsid w:val="770157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Calibri" w:hAnsi="Calibri" w:eastAsia="Calibri" w:cs="Times New Roman"/>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 w:type="paragraph" w:customStyle="1" w:styleId="5">
    <w:name w:val="ConsPlusNormal"/>
    <w:qFormat/>
    <w:uiPriority w:val="99"/>
    <w:pPr>
      <w:widowControl w:val="0"/>
      <w:autoSpaceDE w:val="0"/>
      <w:autoSpaceDN w:val="0"/>
    </w:pPr>
    <w:rPr>
      <w:rFonts w:ascii="Times New Roman" w:hAnsi="Times New Roman" w:eastAsia="Times New Roman" w:cs="Times New Roman"/>
      <w:sz w:val="24"/>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883</Words>
  <Characters>5034</Characters>
  <Lines>41</Lines>
  <Paragraphs>11</Paragraphs>
  <TotalTime>3</TotalTime>
  <ScaleCrop>false</ScaleCrop>
  <LinksUpToDate>false</LinksUpToDate>
  <CharactersWithSpaces>5906</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2020-11-11T07:34:00Z</dcterms:created>
  <dc:creator>Admin</dc:creator>
  <cp:lastModifiedBy>Admin</cp:lastModifiedBy>
  <cp:lastPrinted>2026-10-21T06:21:01Z</cp:lastPrinted>
  <dcterms:modified xsi:type="dcterms:W3CDTF">2026-10-21T06:21:07Z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61A4AA83553A42E58F54E1F247CA9996</vt:lpwstr>
  </property>
</Properties>
</file>