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98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52"/>
      </w:tblGrid>
      <w:tr w:rsidR="00A27AF7">
        <w:trPr>
          <w:trHeight w:val="559"/>
        </w:trPr>
        <w:tc>
          <w:tcPr>
            <w:tcW w:w="4962" w:type="dxa"/>
          </w:tcPr>
          <w:p w:rsidR="00A27AF7" w:rsidRDefault="00A27AF7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852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Приложение №</w:t>
            </w:r>
            <w:r>
              <w:rPr>
                <w:color w:val="000000" w:themeColor="text1"/>
              </w:rPr>
              <w:t>1</w:t>
            </w:r>
          </w:p>
          <w:p w:rsidR="00A27AF7" w:rsidRDefault="00A27AF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A27AF7">
        <w:trPr>
          <w:trHeight w:val="229"/>
        </w:trPr>
        <w:tc>
          <w:tcPr>
            <w:tcW w:w="4962" w:type="dxa"/>
          </w:tcPr>
          <w:p w:rsidR="00A27AF7" w:rsidRDefault="00A27AF7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852" w:type="dxa"/>
          </w:tcPr>
          <w:p w:rsidR="00A27AF7" w:rsidRDefault="00A27AF7">
            <w:pPr>
              <w:spacing w:after="0" w:line="240" w:lineRule="auto"/>
              <w:rPr>
                <w:color w:val="000000" w:themeColor="text1"/>
              </w:rPr>
            </w:pPr>
          </w:p>
        </w:tc>
      </w:tr>
    </w:tbl>
    <w:p w:rsidR="00A27AF7" w:rsidRDefault="00A9067F">
      <w:pPr>
        <w:widowControl w:val="0"/>
        <w:spacing w:after="0" w:line="240" w:lineRule="auto"/>
        <w:ind w:firstLine="567"/>
        <w:jc w:val="center"/>
        <w:rPr>
          <w:color w:val="000000" w:themeColor="text1"/>
          <w:lang w:eastAsia="ar-SA"/>
        </w:rPr>
      </w:pPr>
      <w:bookmarkStart w:id="0" w:name="_Hlk189485854"/>
      <w:r>
        <w:rPr>
          <w:color w:val="000000" w:themeColor="text1"/>
          <w:lang w:eastAsia="ar-SA"/>
        </w:rPr>
        <w:t xml:space="preserve">Технические </w:t>
      </w:r>
      <w:r>
        <w:rPr>
          <w:color w:val="000000" w:themeColor="text1"/>
          <w:lang w:eastAsia="ar-SA"/>
        </w:rPr>
        <w:t>характеристики</w:t>
      </w:r>
      <w:r>
        <w:rPr>
          <w:color w:val="000000" w:themeColor="text1"/>
          <w:lang w:eastAsia="ar-SA"/>
        </w:rPr>
        <w:t xml:space="preserve"> к</w:t>
      </w:r>
    </w:p>
    <w:p w:rsidR="00A27AF7" w:rsidRDefault="00A9067F">
      <w:pPr>
        <w:widowControl w:val="0"/>
        <w:spacing w:after="0" w:line="240" w:lineRule="auto"/>
        <w:ind w:firstLine="567"/>
        <w:jc w:val="center"/>
        <w:rPr>
          <w:color w:val="000000" w:themeColor="text1"/>
        </w:rPr>
      </w:pPr>
      <w:r>
        <w:rPr>
          <w:color w:val="000000" w:themeColor="text1"/>
        </w:rPr>
        <w:t>мобильному многоканальному виброизмерительному комплексу</w:t>
      </w:r>
    </w:p>
    <w:p w:rsidR="00A27AF7" w:rsidRDefault="00A27AF7">
      <w:pPr>
        <w:widowControl w:val="0"/>
        <w:spacing w:after="0" w:line="240" w:lineRule="auto"/>
        <w:ind w:firstLine="567"/>
        <w:jc w:val="center"/>
        <w:rPr>
          <w:color w:val="000000" w:themeColor="text1"/>
        </w:rPr>
      </w:pPr>
    </w:p>
    <w:bookmarkEnd w:id="0"/>
    <w:p w:rsidR="00A27AF7" w:rsidRDefault="00A9067F">
      <w:pPr>
        <w:pStyle w:val="1"/>
        <w:ind w:left="0" w:firstLine="0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 Общие требования</w:t>
      </w:r>
    </w:p>
    <w:p w:rsidR="00A27AF7" w:rsidRDefault="00A9067F">
      <w:pPr>
        <w:pStyle w:val="2"/>
        <w:jc w:val="both"/>
        <w:rPr>
          <w:color w:val="000000" w:themeColor="text1"/>
        </w:rPr>
      </w:pPr>
      <w:r>
        <w:rPr>
          <w:color w:val="000000" w:themeColor="text1"/>
        </w:rPr>
        <w:t xml:space="preserve">Наименование оборудования: </w:t>
      </w:r>
    </w:p>
    <w:p w:rsidR="00A27AF7" w:rsidRDefault="00A9067F">
      <w:pPr>
        <w:widowControl w:val="0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Мобильный многоканальный виброизмерительный комплекс.</w:t>
      </w:r>
    </w:p>
    <w:p w:rsidR="00A27AF7" w:rsidRDefault="00A9067F">
      <w:pPr>
        <w:pStyle w:val="2"/>
        <w:jc w:val="both"/>
        <w:rPr>
          <w:color w:val="000000" w:themeColor="text1"/>
        </w:rPr>
      </w:pPr>
      <w:bookmarkStart w:id="1" w:name="_Toc106107947"/>
      <w:r>
        <w:rPr>
          <w:color w:val="000000" w:themeColor="text1"/>
        </w:rPr>
        <w:t>Рабочие условия эксплуатации:</w:t>
      </w:r>
      <w:bookmarkEnd w:id="1"/>
    </w:p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t xml:space="preserve">Температура </w:t>
      </w:r>
      <w:r>
        <w:rPr>
          <w:color w:val="000000" w:themeColor="text1"/>
        </w:rPr>
        <w:t>окружающего воздуха, от -20 до +60</w:t>
      </w:r>
      <w:r>
        <w:rPr>
          <w:rFonts w:ascii="Cambria Math" w:hAnsi="Cambria Math" w:cs="Cambria Math"/>
          <w:color w:val="000000" w:themeColor="text1"/>
        </w:rPr>
        <w:t>℃</w:t>
      </w:r>
      <w:r>
        <w:rPr>
          <w:color w:val="000000" w:themeColor="text1"/>
        </w:rPr>
        <w:t>;</w:t>
      </w:r>
    </w:p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t>Температура вибрирующей поверхности, от -20 до +60</w:t>
      </w:r>
      <w:r>
        <w:rPr>
          <w:rFonts w:ascii="Cambria Math" w:hAnsi="Cambria Math" w:cs="Cambria Math"/>
          <w:color w:val="000000" w:themeColor="text1"/>
        </w:rPr>
        <w:t>℃</w:t>
      </w:r>
      <w:r>
        <w:rPr>
          <w:color w:val="000000" w:themeColor="text1"/>
        </w:rPr>
        <w:t>;</w:t>
      </w:r>
    </w:p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t>Относительная влажность от 40 до 95 % (без выпадения конденсата);</w:t>
      </w:r>
    </w:p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t>Атмосферное давление от 84 до 106 кПа.</w:t>
      </w:r>
    </w:p>
    <w:p w:rsidR="00A27AF7" w:rsidRDefault="00A9067F">
      <w:pPr>
        <w:pStyle w:val="2"/>
        <w:jc w:val="both"/>
        <w:rPr>
          <w:color w:val="000000" w:themeColor="text1"/>
          <w:lang w:eastAsia="ar-SA"/>
        </w:rPr>
      </w:pPr>
      <w:r>
        <w:rPr>
          <w:color w:val="000000" w:themeColor="text1"/>
          <w:lang w:eastAsia="ar-SA"/>
        </w:rPr>
        <w:t>Поставляемый товар должен быть новым (товаром, который не был</w:t>
      </w:r>
      <w:r>
        <w:rPr>
          <w:color w:val="000000" w:themeColor="text1"/>
          <w:lang w:eastAsia="ar-SA"/>
        </w:rPr>
        <w:t xml:space="preserve">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A27AF7" w:rsidRDefault="00A9067F">
      <w:pPr>
        <w:pStyle w:val="2"/>
        <w:jc w:val="both"/>
        <w:rPr>
          <w:color w:val="000000" w:themeColor="text1"/>
        </w:rPr>
      </w:pPr>
      <w:r>
        <w:rPr>
          <w:color w:val="000000" w:themeColor="text1"/>
        </w:rPr>
        <w:t>Интерфейс и программное обеспечение на русском языке.</w:t>
      </w:r>
    </w:p>
    <w:p w:rsidR="00A27AF7" w:rsidRDefault="00A9067F">
      <w:pPr>
        <w:pStyle w:val="2"/>
        <w:jc w:val="both"/>
        <w:rPr>
          <w:color w:val="000000" w:themeColor="text1"/>
        </w:rPr>
      </w:pPr>
      <w:r>
        <w:rPr>
          <w:color w:val="000000" w:themeColor="text1"/>
        </w:rPr>
        <w:t>Данное испытательное оборудов</w:t>
      </w:r>
      <w:r>
        <w:rPr>
          <w:color w:val="000000" w:themeColor="text1"/>
        </w:rPr>
        <w:t>ание должно соответствовать действующим в РБ техническим правовым актам (в случае, если оборудование относится к подлежащей обязательной сертификации):</w:t>
      </w:r>
    </w:p>
    <w:p w:rsidR="00A27AF7" w:rsidRDefault="00A9067F">
      <w:pPr>
        <w:widowControl w:val="0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– ТР ТС 004/2011 «О безопасности низковольтного оборудования»;</w:t>
      </w:r>
    </w:p>
    <w:p w:rsidR="00A27AF7" w:rsidRDefault="00A9067F">
      <w:pPr>
        <w:widowControl w:val="0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– ТР ТС 020/2011 «Электромагнитная совмес</w:t>
      </w:r>
      <w:r>
        <w:rPr>
          <w:color w:val="000000" w:themeColor="text1"/>
        </w:rPr>
        <w:t>тимость технических средств»;</w:t>
      </w:r>
    </w:p>
    <w:p w:rsidR="00A27AF7" w:rsidRDefault="00A9067F">
      <w:pPr>
        <w:widowControl w:val="0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– ТР ТС 010/2011 «Безопасность машин и оборудования».</w:t>
      </w:r>
    </w:p>
    <w:p w:rsidR="00A27AF7" w:rsidRDefault="00A9067F">
      <w:pPr>
        <w:pStyle w:val="2"/>
        <w:jc w:val="both"/>
        <w:rPr>
          <w:color w:val="000000" w:themeColor="text1"/>
        </w:rPr>
      </w:pPr>
      <w:bookmarkStart w:id="2" w:name="_Toc106107948"/>
      <w:r>
        <w:rPr>
          <w:color w:val="000000" w:themeColor="text1"/>
        </w:rPr>
        <w:t>Комплектность</w:t>
      </w:r>
      <w:bookmarkEnd w:id="2"/>
      <w:r>
        <w:rPr>
          <w:color w:val="000000" w:themeColor="text1"/>
        </w:rPr>
        <w:t xml:space="preserve"> оборудования:</w:t>
      </w:r>
    </w:p>
    <w:p w:rsidR="00A27AF7" w:rsidRDefault="00A9067F">
      <w:pPr>
        <w:pStyle w:val="3"/>
        <w:rPr>
          <w:color w:val="000000" w:themeColor="text1"/>
        </w:rPr>
      </w:pPr>
      <w:bookmarkStart w:id="3" w:name="_Toc106107949"/>
      <w:r>
        <w:rPr>
          <w:color w:val="000000" w:themeColor="text1"/>
        </w:rPr>
        <w:t xml:space="preserve">Блок </w:t>
      </w:r>
      <w:r>
        <w:rPr>
          <w:color w:val="000000" w:themeColor="text1"/>
          <w:shd w:val="clear" w:color="auto" w:fill="FFFFFF"/>
        </w:rPr>
        <w:t>сбора данных</w:t>
      </w:r>
      <w:r>
        <w:rPr>
          <w:color w:val="000000" w:themeColor="text1"/>
        </w:rPr>
        <w:t xml:space="preserve"> многоканального виброизмерительного комплекса - может состоять из нескольких </w:t>
      </w:r>
      <w:proofErr w:type="spellStart"/>
      <w:r>
        <w:rPr>
          <w:color w:val="000000" w:themeColor="text1"/>
        </w:rPr>
        <w:t>подблоков</w:t>
      </w:r>
      <w:proofErr w:type="spellEnd"/>
      <w:r>
        <w:rPr>
          <w:color w:val="000000" w:themeColor="text1"/>
        </w:rPr>
        <w:t>.</w:t>
      </w:r>
      <w:bookmarkEnd w:id="3"/>
      <w:r>
        <w:rPr>
          <w:color w:val="000000" w:themeColor="text1"/>
        </w:rPr>
        <w:t xml:space="preserve"> Требования: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 xml:space="preserve">Количество измерительных </w:t>
      </w:r>
      <w:r>
        <w:rPr>
          <w:color w:val="000000" w:themeColor="text1"/>
        </w:rPr>
        <w:t>каналов:</w:t>
      </w:r>
    </w:p>
    <w:p w:rsidR="00A27AF7" w:rsidRDefault="00A9067F">
      <w:pPr>
        <w:pStyle w:val="4"/>
        <w:keepNext w:val="0"/>
        <w:keepLines w:val="0"/>
        <w:widowControl w:val="0"/>
        <w:numPr>
          <w:ilvl w:val="0"/>
          <w:numId w:val="0"/>
        </w:numPr>
        <w:ind w:left="567"/>
        <w:rPr>
          <w:color w:val="000000" w:themeColor="text1"/>
        </w:rPr>
      </w:pPr>
      <w:r>
        <w:rPr>
          <w:color w:val="000000" w:themeColor="text1"/>
        </w:rPr>
        <w:t>– линейного входа – не менее 14;</w:t>
      </w:r>
    </w:p>
    <w:p w:rsidR="00A27AF7" w:rsidRDefault="00A9067F">
      <w:pPr>
        <w:spacing w:after="0"/>
        <w:ind w:firstLine="567"/>
        <w:rPr>
          <w:color w:val="000000" w:themeColor="text1"/>
          <w:lang w:val="en-US"/>
        </w:rPr>
      </w:pPr>
      <w:r>
        <w:rPr>
          <w:color w:val="000000" w:themeColor="text1"/>
        </w:rPr>
        <w:t>– частоты вращения – не менее 2;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Скорость дискретизации, не менее 256 Гц;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Наличие защиты от вибрации;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Наличие встроенного слота для карты памяти CF или аналога;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Поддерживаемый объем карты памяти – не менее 32 Гб;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Наличие интерфейса с разъёмами USB стандарта, не ниже – 2.0;</w:t>
      </w:r>
    </w:p>
    <w:p w:rsidR="00A27AF7" w:rsidRDefault="00A27AF7">
      <w:pPr>
        <w:pStyle w:val="4"/>
        <w:keepNext w:val="0"/>
        <w:keepLines w:val="0"/>
        <w:widowControl w:val="0"/>
        <w:rPr>
          <w:color w:val="000000" w:themeColor="text1"/>
        </w:rPr>
        <w:sectPr w:rsidR="00A27AF7">
          <w:pgSz w:w="11906" w:h="16838"/>
          <w:pgMar w:top="1135" w:right="646" w:bottom="1135" w:left="1600" w:header="720" w:footer="720" w:gutter="0"/>
          <w:pgNumType w:start="1"/>
          <w:cols w:space="720"/>
          <w:docGrid w:linePitch="360"/>
        </w:sectPr>
      </w:pP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Наличие интерфейса с разъёмами </w:t>
      </w:r>
      <w:proofErr w:type="spellStart"/>
      <w:r>
        <w:rPr>
          <w:color w:val="000000" w:themeColor="text1"/>
        </w:rPr>
        <w:t>Ethernet</w:t>
      </w:r>
      <w:proofErr w:type="spellEnd"/>
      <w:r>
        <w:rPr>
          <w:color w:val="000000" w:themeColor="text1"/>
        </w:rPr>
        <w:t xml:space="preserve"> LAN.</w:t>
      </w:r>
    </w:p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t>Комплект датчиков, кабелей, согласующих устройств. Требования: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 xml:space="preserve">Количество измерительных преобразователей </w:t>
      </w:r>
      <w:proofErr w:type="spellStart"/>
      <w:r>
        <w:rPr>
          <w:color w:val="000000" w:themeColor="text1"/>
        </w:rPr>
        <w:t>виброускорения</w:t>
      </w:r>
      <w:proofErr w:type="spellEnd"/>
      <w:r>
        <w:rPr>
          <w:color w:val="000000" w:themeColor="text1"/>
        </w:rPr>
        <w:t xml:space="preserve"> (акселе</w:t>
      </w:r>
      <w:r>
        <w:rPr>
          <w:color w:val="000000" w:themeColor="text1"/>
        </w:rPr>
        <w:t>рометров) – не менее 14;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Количество датчиков измерительных частоты вращения (тахометр) – не менее 2;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Количество установочных магнитов для неровных поверхностей – не менее 14;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Количество установочных магнитов для плоских поверхностей – не менее 14;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Количест</w:t>
      </w:r>
      <w:r>
        <w:rPr>
          <w:color w:val="000000" w:themeColor="text1"/>
        </w:rPr>
        <w:t>во стоек крепления тахометров – не менее 2;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Кабель к датчику вибрации и частоты вращения длиной от 6,0 м до 10,0 м– не менее16 </w:t>
      </w:r>
      <w:proofErr w:type="spellStart"/>
      <w:r>
        <w:rPr>
          <w:color w:val="000000" w:themeColor="text1"/>
        </w:rPr>
        <w:t>шт</w:t>
      </w:r>
      <w:proofErr w:type="spellEnd"/>
      <w:r>
        <w:rPr>
          <w:color w:val="000000" w:themeColor="text1"/>
        </w:rPr>
        <w:t>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Кабель к датчику вибрации и частоты вращения длиной от 50,0 м до 60,0 м – не менее 16 </w:t>
      </w:r>
      <w:proofErr w:type="spellStart"/>
      <w:r>
        <w:rPr>
          <w:color w:val="000000" w:themeColor="text1"/>
        </w:rPr>
        <w:t>шт</w:t>
      </w:r>
      <w:proofErr w:type="spellEnd"/>
      <w:r>
        <w:rPr>
          <w:color w:val="000000" w:themeColor="text1"/>
        </w:rPr>
        <w:t>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 xml:space="preserve">Кабель </w:t>
      </w:r>
      <w:r>
        <w:rPr>
          <w:color w:val="000000" w:themeColor="text1"/>
          <w:lang w:val="en-US"/>
        </w:rPr>
        <w:t>USB</w:t>
      </w:r>
      <w:r>
        <w:rPr>
          <w:color w:val="000000" w:themeColor="text1"/>
        </w:rPr>
        <w:t xml:space="preserve"> для связи с ПК – не мене</w:t>
      </w:r>
      <w:r>
        <w:rPr>
          <w:color w:val="000000" w:themeColor="text1"/>
        </w:rPr>
        <w:t>е 1 </w:t>
      </w:r>
      <w:proofErr w:type="spellStart"/>
      <w:r>
        <w:rPr>
          <w:color w:val="000000" w:themeColor="text1"/>
        </w:rPr>
        <w:t>шт</w:t>
      </w:r>
      <w:proofErr w:type="spellEnd"/>
      <w:r>
        <w:rPr>
          <w:color w:val="000000" w:themeColor="text1"/>
        </w:rPr>
        <w:t>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  <w:lang w:val="en-US"/>
        </w:rPr>
        <w:t>Flash</w:t>
      </w:r>
      <w:r>
        <w:rPr>
          <w:color w:val="000000" w:themeColor="text1"/>
        </w:rPr>
        <w:t>-диск с программным обеспечением и инструкцией по эксплуатации – 1 </w:t>
      </w:r>
      <w:proofErr w:type="spellStart"/>
      <w:r>
        <w:rPr>
          <w:color w:val="000000" w:themeColor="text1"/>
        </w:rPr>
        <w:t>шт</w:t>
      </w:r>
      <w:proofErr w:type="spellEnd"/>
      <w:r>
        <w:rPr>
          <w:color w:val="000000" w:themeColor="text1"/>
        </w:rPr>
        <w:t>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Блок сетевого питания – не менее 1 шт.</w:t>
      </w:r>
    </w:p>
    <w:p w:rsidR="00A27AF7" w:rsidRDefault="00A9067F">
      <w:pPr>
        <w:pStyle w:val="3"/>
        <w:ind w:left="864" w:hanging="864"/>
        <w:rPr>
          <w:color w:val="000000" w:themeColor="text1"/>
        </w:rPr>
      </w:pPr>
      <w:bookmarkStart w:id="4" w:name="_Toc106107951"/>
      <w:r>
        <w:rPr>
          <w:color w:val="000000" w:themeColor="text1"/>
        </w:rPr>
        <w:t>Персональный компьютер, ноутбук или планшет с предустановленным программным обеспечением. Требования: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>Диагональ дисплея, не менее 5,7</w:t>
      </w:r>
      <w:r>
        <w:rPr>
          <w:color w:val="000000" w:themeColor="text1"/>
        </w:rPr>
        <w:t xml:space="preserve"> дюймов;</w:t>
      </w:r>
    </w:p>
    <w:p w:rsidR="00A27AF7" w:rsidRDefault="00A9067F">
      <w:pPr>
        <w:pStyle w:val="4"/>
        <w:keepNext w:val="0"/>
        <w:keepLines w:val="0"/>
        <w:widowControl w:val="0"/>
        <w:rPr>
          <w:color w:val="000000" w:themeColor="text1"/>
        </w:rPr>
      </w:pPr>
      <w:r>
        <w:rPr>
          <w:color w:val="000000" w:themeColor="text1"/>
        </w:rPr>
        <w:t xml:space="preserve">Отображение результатов анализа на дисплее в виде: </w:t>
      </w:r>
    </w:p>
    <w:p w:rsidR="00A27AF7" w:rsidRDefault="00A9067F">
      <w:pPr>
        <w:pStyle w:val="af0"/>
        <w:widowControl w:val="0"/>
        <w:numPr>
          <w:ilvl w:val="0"/>
          <w:numId w:val="2"/>
        </w:numPr>
        <w:spacing w:after="0" w:line="240" w:lineRule="auto"/>
        <w:ind w:left="0" w:firstLine="1276"/>
        <w:jc w:val="both"/>
        <w:rPr>
          <w:color w:val="000000" w:themeColor="text1"/>
        </w:rPr>
      </w:pPr>
      <w:r>
        <w:rPr>
          <w:color w:val="000000" w:themeColor="text1"/>
        </w:rPr>
        <w:t>цифровой индикации;</w:t>
      </w:r>
    </w:p>
    <w:p w:rsidR="00A27AF7" w:rsidRDefault="00A9067F">
      <w:pPr>
        <w:pStyle w:val="af0"/>
        <w:widowControl w:val="0"/>
        <w:numPr>
          <w:ilvl w:val="0"/>
          <w:numId w:val="2"/>
        </w:numPr>
        <w:spacing w:after="0" w:line="240" w:lineRule="auto"/>
        <w:ind w:left="0" w:firstLine="1276"/>
        <w:jc w:val="both"/>
        <w:rPr>
          <w:color w:val="000000" w:themeColor="text1"/>
        </w:rPr>
      </w:pPr>
      <w:r>
        <w:rPr>
          <w:color w:val="000000" w:themeColor="text1"/>
        </w:rPr>
        <w:t>графического отображения процессов.</w:t>
      </w:r>
    </w:p>
    <w:bookmarkEnd w:id="4"/>
    <w:p w:rsidR="00A27AF7" w:rsidRDefault="00A9067F">
      <w:pPr>
        <w:pStyle w:val="2"/>
        <w:ind w:left="578" w:hanging="578"/>
        <w:jc w:val="both"/>
        <w:rPr>
          <w:color w:val="000000" w:themeColor="text1"/>
        </w:rPr>
      </w:pPr>
      <w:r>
        <w:rPr>
          <w:color w:val="000000" w:themeColor="text1"/>
        </w:rPr>
        <w:t>Характеристики оборудования:</w:t>
      </w:r>
    </w:p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t>Основные технические характеристики</w:t>
      </w:r>
    </w:p>
    <w:tbl>
      <w:tblPr>
        <w:tblStyle w:val="af"/>
        <w:tblW w:w="9650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421"/>
        <w:gridCol w:w="7229"/>
        <w:gridCol w:w="2000"/>
      </w:tblGrid>
      <w:tr w:rsidR="00A27AF7">
        <w:trPr>
          <w:trHeight w:val="315"/>
        </w:trPr>
        <w:tc>
          <w:tcPr>
            <w:tcW w:w="421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22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2000" w:type="dxa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Значение</w:t>
            </w:r>
          </w:p>
        </w:tc>
      </w:tr>
      <w:tr w:rsidR="00A27AF7">
        <w:trPr>
          <w:trHeight w:val="641"/>
        </w:trPr>
        <w:tc>
          <w:tcPr>
            <w:tcW w:w="421" w:type="dxa"/>
            <w:vAlign w:val="center"/>
          </w:tcPr>
          <w:p w:rsidR="00A27AF7" w:rsidRDefault="00A27AF7">
            <w:pPr>
              <w:pStyle w:val="af0"/>
              <w:numPr>
                <w:ilvl w:val="0"/>
                <w:numId w:val="3"/>
              </w:numPr>
              <w:spacing w:after="0" w:line="240" w:lineRule="auto"/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Время установления рабочего </w:t>
            </w:r>
            <w:r>
              <w:rPr>
                <w:color w:val="000000" w:themeColor="text1"/>
                <w:sz w:val="24"/>
                <w:szCs w:val="24"/>
              </w:rPr>
              <w:t>режима после включения, мин., не более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A27AF7">
        <w:trPr>
          <w:trHeight w:val="917"/>
        </w:trPr>
        <w:tc>
          <w:tcPr>
            <w:tcW w:w="421" w:type="dxa"/>
            <w:vAlign w:val="center"/>
          </w:tcPr>
          <w:p w:rsidR="00A27AF7" w:rsidRDefault="00A27AF7">
            <w:pPr>
              <w:pStyle w:val="af0"/>
              <w:numPr>
                <w:ilvl w:val="0"/>
                <w:numId w:val="3"/>
              </w:numPr>
              <w:spacing w:after="0" w:line="240" w:lineRule="auto"/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Напряжение питания, В</w:t>
            </w:r>
          </w:p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сетевое подключение;</w:t>
            </w:r>
          </w:p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от бортовой сети</w:t>
            </w:r>
          </w:p>
        </w:tc>
        <w:tc>
          <w:tcPr>
            <w:tcW w:w="2000" w:type="dxa"/>
          </w:tcPr>
          <w:p w:rsidR="00A27AF7" w:rsidRDefault="00A27AF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220</w:t>
            </w:r>
          </w:p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12; 24</w:t>
            </w:r>
          </w:p>
        </w:tc>
      </w:tr>
      <w:tr w:rsidR="00A27AF7">
        <w:trPr>
          <w:trHeight w:val="616"/>
        </w:trPr>
        <w:tc>
          <w:tcPr>
            <w:tcW w:w="421" w:type="dxa"/>
            <w:vAlign w:val="center"/>
          </w:tcPr>
          <w:p w:rsidR="00A27AF7" w:rsidRDefault="00A27AF7">
            <w:pPr>
              <w:pStyle w:val="af0"/>
              <w:numPr>
                <w:ilvl w:val="0"/>
                <w:numId w:val="3"/>
              </w:numPr>
              <w:spacing w:after="0" w:line="240" w:lineRule="auto"/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Пределы времени автономной работы от встроенного источника автономного питания без подзарядки, час., не менее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1,5</w:t>
            </w:r>
          </w:p>
        </w:tc>
      </w:tr>
      <w:tr w:rsidR="00A27AF7">
        <w:trPr>
          <w:trHeight w:val="616"/>
        </w:trPr>
        <w:tc>
          <w:tcPr>
            <w:tcW w:w="421" w:type="dxa"/>
            <w:vAlign w:val="center"/>
          </w:tcPr>
          <w:p w:rsidR="00A27AF7" w:rsidRDefault="00A27AF7">
            <w:pPr>
              <w:pStyle w:val="af0"/>
              <w:numPr>
                <w:ilvl w:val="0"/>
                <w:numId w:val="3"/>
              </w:numPr>
              <w:spacing w:after="0" w:line="240" w:lineRule="auto"/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Обеспечение обмена </w:t>
            </w:r>
            <w:r>
              <w:rPr>
                <w:color w:val="000000" w:themeColor="text1"/>
                <w:sz w:val="24"/>
                <w:szCs w:val="24"/>
              </w:rPr>
              <w:t>данными с внешними потребителями информации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Wi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Fi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GSM</w:t>
            </w:r>
          </w:p>
        </w:tc>
      </w:tr>
      <w:tr w:rsidR="00A27AF7">
        <w:trPr>
          <w:trHeight w:val="352"/>
        </w:trPr>
        <w:tc>
          <w:tcPr>
            <w:tcW w:w="421" w:type="dxa"/>
            <w:vAlign w:val="center"/>
          </w:tcPr>
          <w:p w:rsidR="00A27AF7" w:rsidRDefault="00A27AF7">
            <w:pPr>
              <w:pStyle w:val="af0"/>
              <w:numPr>
                <w:ilvl w:val="0"/>
                <w:numId w:val="3"/>
              </w:numPr>
              <w:spacing w:after="0" w:line="240" w:lineRule="auto"/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Электрическое сопротивление изоляции, МОм, не менее</w:t>
            </w:r>
          </w:p>
        </w:tc>
        <w:tc>
          <w:tcPr>
            <w:tcW w:w="2000" w:type="dxa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A27AF7">
        <w:trPr>
          <w:trHeight w:val="387"/>
        </w:trPr>
        <w:tc>
          <w:tcPr>
            <w:tcW w:w="421" w:type="dxa"/>
            <w:vAlign w:val="center"/>
          </w:tcPr>
          <w:p w:rsidR="00A27AF7" w:rsidRDefault="00A27AF7">
            <w:pPr>
              <w:pStyle w:val="af0"/>
              <w:numPr>
                <w:ilvl w:val="0"/>
                <w:numId w:val="3"/>
              </w:numPr>
              <w:spacing w:after="0" w:line="240" w:lineRule="auto"/>
              <w:ind w:left="142" w:hanging="142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 службы, лет, не менее</w:t>
            </w:r>
          </w:p>
        </w:tc>
        <w:tc>
          <w:tcPr>
            <w:tcW w:w="2000" w:type="dxa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</w:tbl>
    <w:p w:rsidR="00A27AF7" w:rsidRDefault="00A27AF7">
      <w:pPr>
        <w:pStyle w:val="3"/>
        <w:numPr>
          <w:ilvl w:val="2"/>
          <w:numId w:val="0"/>
        </w:numPr>
        <w:rPr>
          <w:color w:val="000000" w:themeColor="text1"/>
        </w:rPr>
      </w:pPr>
    </w:p>
    <w:p w:rsidR="00A27AF7" w:rsidRDefault="00A27AF7"/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Характеристики </w:t>
      </w:r>
      <w:r>
        <w:rPr>
          <w:color w:val="000000" w:themeColor="text1"/>
          <w:lang w:val="en-US"/>
        </w:rPr>
        <w:t>PE-</w:t>
      </w:r>
      <w:r>
        <w:rPr>
          <w:color w:val="000000" w:themeColor="text1"/>
        </w:rPr>
        <w:t>акселерометров</w:t>
      </w:r>
    </w:p>
    <w:tbl>
      <w:tblPr>
        <w:tblStyle w:val="af"/>
        <w:tblW w:w="9650" w:type="dxa"/>
        <w:tblLayout w:type="fixed"/>
        <w:tblLook w:val="04A0" w:firstRow="1" w:lastRow="0" w:firstColumn="1" w:lastColumn="0" w:noHBand="0" w:noVBand="1"/>
      </w:tblPr>
      <w:tblGrid>
        <w:gridCol w:w="562"/>
        <w:gridCol w:w="7088"/>
        <w:gridCol w:w="2000"/>
      </w:tblGrid>
      <w:tr w:rsidR="00A27AF7">
        <w:trPr>
          <w:trHeight w:val="340"/>
        </w:trPr>
        <w:tc>
          <w:tcPr>
            <w:tcW w:w="562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088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2000" w:type="dxa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Значение</w:t>
            </w:r>
          </w:p>
        </w:tc>
      </w:tr>
      <w:tr w:rsidR="00A27AF7">
        <w:trPr>
          <w:trHeight w:val="328"/>
        </w:trPr>
        <w:tc>
          <w:tcPr>
            <w:tcW w:w="562" w:type="dxa"/>
            <w:vAlign w:val="center"/>
          </w:tcPr>
          <w:p w:rsidR="00A27AF7" w:rsidRDefault="00A9067F">
            <w:pPr>
              <w:spacing w:after="0" w:line="240" w:lineRule="auto"/>
              <w:ind w:left="-120" w:firstLine="14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2.1 </w:t>
            </w:r>
          </w:p>
        </w:tc>
        <w:tc>
          <w:tcPr>
            <w:tcW w:w="7088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Диапазон измерения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виброускорения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, м/с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0" w:type="dxa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0,1 до 60</w:t>
            </w:r>
          </w:p>
        </w:tc>
      </w:tr>
      <w:tr w:rsidR="00A27AF7">
        <w:tc>
          <w:tcPr>
            <w:tcW w:w="562" w:type="dxa"/>
            <w:vAlign w:val="center"/>
          </w:tcPr>
          <w:p w:rsidR="00A27AF7" w:rsidRDefault="00A9067F">
            <w:pPr>
              <w:spacing w:after="0" w:line="240" w:lineRule="auto"/>
              <w:ind w:left="-120" w:firstLine="14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7088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Диапазон частот измерений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виброускорений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, Гц</w:t>
            </w:r>
          </w:p>
        </w:tc>
        <w:tc>
          <w:tcPr>
            <w:tcW w:w="2000" w:type="dxa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0,5 до не менее 1000</w:t>
            </w:r>
          </w:p>
        </w:tc>
      </w:tr>
      <w:tr w:rsidR="00A27AF7">
        <w:tc>
          <w:tcPr>
            <w:tcW w:w="562" w:type="dxa"/>
            <w:vAlign w:val="center"/>
          </w:tcPr>
          <w:p w:rsidR="00A27AF7" w:rsidRDefault="00A9067F">
            <w:pPr>
              <w:spacing w:after="0" w:line="240" w:lineRule="auto"/>
              <w:ind w:left="-120" w:firstLine="14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7088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Предел допускаемой основной относительной погрешности измерений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виброускорений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, %</w:t>
            </w:r>
          </w:p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в диапазоне частот 0,5≤80 Гц, не более</w:t>
            </w:r>
          </w:p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в диапазоне частот</w:t>
            </w:r>
            <w:r>
              <w:rPr>
                <w:color w:val="000000" w:themeColor="text1"/>
                <w:sz w:val="24"/>
                <w:szCs w:val="24"/>
              </w:rPr>
              <w:t xml:space="preserve"> &gt;80-1000 Гц, не более</w:t>
            </w:r>
          </w:p>
        </w:tc>
        <w:tc>
          <w:tcPr>
            <w:tcW w:w="2000" w:type="dxa"/>
            <w:vAlign w:val="center"/>
          </w:tcPr>
          <w:p w:rsidR="00A27AF7" w:rsidRDefault="00A27AF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A27AF7" w:rsidRDefault="00A27AF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±12</w:t>
            </w:r>
          </w:p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±8</w:t>
            </w:r>
          </w:p>
        </w:tc>
      </w:tr>
      <w:tr w:rsidR="00A27AF7">
        <w:tc>
          <w:tcPr>
            <w:tcW w:w="562" w:type="dxa"/>
            <w:vAlign w:val="center"/>
          </w:tcPr>
          <w:p w:rsidR="00A27AF7" w:rsidRDefault="00A9067F">
            <w:pPr>
              <w:spacing w:after="0" w:line="240" w:lineRule="auto"/>
              <w:ind w:left="-120" w:firstLine="14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7088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Предел допускаемой дополнительной погрешности измерений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виброускорений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, вызванной отклонением температуры от нормальной, %, не более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±4</w:t>
            </w:r>
          </w:p>
        </w:tc>
      </w:tr>
      <w:tr w:rsidR="00A27AF7">
        <w:tc>
          <w:tcPr>
            <w:tcW w:w="562" w:type="dxa"/>
          </w:tcPr>
          <w:p w:rsidR="00A27AF7" w:rsidRDefault="00A9067F">
            <w:pPr>
              <w:spacing w:after="0"/>
              <w:ind w:left="-120" w:firstLine="14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7088" w:type="dxa"/>
          </w:tcPr>
          <w:p w:rsidR="00A27AF7" w:rsidRDefault="00A9067F">
            <w:pPr>
              <w:spacing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Количество осей измерений, не менее</w:t>
            </w:r>
          </w:p>
        </w:tc>
        <w:tc>
          <w:tcPr>
            <w:tcW w:w="2000" w:type="dxa"/>
          </w:tcPr>
          <w:p w:rsidR="00A27AF7" w:rsidRDefault="00A9067F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A27AF7">
        <w:tc>
          <w:tcPr>
            <w:tcW w:w="562" w:type="dxa"/>
          </w:tcPr>
          <w:p w:rsidR="00A27AF7" w:rsidRDefault="00A9067F">
            <w:pPr>
              <w:spacing w:after="0"/>
              <w:ind w:left="-120" w:firstLine="14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7088" w:type="dxa"/>
          </w:tcPr>
          <w:p w:rsidR="00A27AF7" w:rsidRDefault="00A9067F">
            <w:pPr>
              <w:spacing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Чувствительность,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не менее</w:t>
            </w:r>
          </w:p>
        </w:tc>
        <w:tc>
          <w:tcPr>
            <w:tcW w:w="2000" w:type="dxa"/>
          </w:tcPr>
          <w:p w:rsidR="00A27AF7" w:rsidRDefault="00A9067F">
            <w:pPr>
              <w:spacing w:after="0"/>
              <w:jc w:val="center"/>
              <w:rPr>
                <w:i/>
                <w:color w:val="000000" w:themeColor="text1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10 мВ/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g</m:t>
                </m:r>
              </m:oMath>
            </m:oMathPara>
          </w:p>
        </w:tc>
      </w:tr>
    </w:tbl>
    <w:p w:rsidR="00A27AF7" w:rsidRDefault="00A27AF7">
      <w:pPr>
        <w:pStyle w:val="3"/>
        <w:numPr>
          <w:ilvl w:val="0"/>
          <w:numId w:val="0"/>
        </w:numPr>
        <w:ind w:left="567"/>
        <w:rPr>
          <w:color w:val="000000" w:themeColor="text1"/>
        </w:rPr>
      </w:pPr>
    </w:p>
    <w:p w:rsidR="00A27AF7" w:rsidRDefault="00A9067F">
      <w:pPr>
        <w:pStyle w:val="3"/>
        <w:rPr>
          <w:color w:val="000000" w:themeColor="text1"/>
        </w:rPr>
      </w:pPr>
      <w:r>
        <w:rPr>
          <w:color w:val="000000" w:themeColor="text1"/>
        </w:rPr>
        <w:t>Характеристики магнитных датчиков оборотов</w:t>
      </w:r>
    </w:p>
    <w:tbl>
      <w:tblPr>
        <w:tblStyle w:val="af"/>
        <w:tblW w:w="9650" w:type="dxa"/>
        <w:tblLayout w:type="fixed"/>
        <w:tblLook w:val="04A0" w:firstRow="1" w:lastRow="0" w:firstColumn="1" w:lastColumn="0" w:noHBand="0" w:noVBand="1"/>
      </w:tblPr>
      <w:tblGrid>
        <w:gridCol w:w="569"/>
        <w:gridCol w:w="7081"/>
        <w:gridCol w:w="2000"/>
      </w:tblGrid>
      <w:tr w:rsidR="00A27AF7">
        <w:trPr>
          <w:trHeight w:val="303"/>
        </w:trPr>
        <w:tc>
          <w:tcPr>
            <w:tcW w:w="569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081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2000" w:type="dxa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Значение</w:t>
            </w:r>
          </w:p>
        </w:tc>
      </w:tr>
      <w:tr w:rsidR="00A27AF7">
        <w:tc>
          <w:tcPr>
            <w:tcW w:w="569" w:type="dxa"/>
            <w:vAlign w:val="center"/>
          </w:tcPr>
          <w:p w:rsidR="00A27AF7" w:rsidRDefault="00A9067F">
            <w:pPr>
              <w:spacing w:after="0" w:line="240" w:lineRule="auto"/>
              <w:ind w:right="-10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7081" w:type="dxa"/>
            <w:vAlign w:val="center"/>
          </w:tcPr>
          <w:p w:rsidR="00A27AF7" w:rsidRDefault="00A9067F">
            <w:pPr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Диапазон измеряемых частот вращения, об/мин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6 до не менее 10000</w:t>
            </w:r>
          </w:p>
        </w:tc>
      </w:tr>
      <w:tr w:rsidR="00A27AF7">
        <w:tc>
          <w:tcPr>
            <w:tcW w:w="569" w:type="dxa"/>
            <w:vAlign w:val="center"/>
          </w:tcPr>
          <w:p w:rsidR="00A27AF7" w:rsidRDefault="00A9067F">
            <w:pPr>
              <w:spacing w:after="0" w:line="240" w:lineRule="auto"/>
              <w:ind w:right="-10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7081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Пределы допускаемой абсолютной погрешности измерения частоты вращения, об/мин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±(0,5+0,01х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N</w:t>
            </w:r>
            <w:r>
              <w:rPr>
                <w:color w:val="000000" w:themeColor="text1"/>
                <w:sz w:val="24"/>
                <w:szCs w:val="24"/>
                <w:vertAlign w:val="superscript"/>
                <w:lang w:val="en-US"/>
              </w:rPr>
              <w:t>*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A27AF7">
        <w:tc>
          <w:tcPr>
            <w:tcW w:w="569" w:type="dxa"/>
            <w:vAlign w:val="center"/>
          </w:tcPr>
          <w:p w:rsidR="00A27AF7" w:rsidRDefault="00A9067F">
            <w:pPr>
              <w:spacing w:after="0" w:line="240" w:lineRule="auto"/>
              <w:ind w:right="-10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7081" w:type="dxa"/>
            <w:vAlign w:val="center"/>
          </w:tcPr>
          <w:p w:rsidR="00A27AF7" w:rsidRDefault="00A9067F">
            <w:pPr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Частотный диапазон, Гц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0,5 … до не менее 1000</w:t>
            </w:r>
          </w:p>
        </w:tc>
      </w:tr>
      <w:tr w:rsidR="00A27AF7">
        <w:trPr>
          <w:trHeight w:val="365"/>
        </w:trPr>
        <w:tc>
          <w:tcPr>
            <w:tcW w:w="569" w:type="dxa"/>
            <w:vAlign w:val="center"/>
          </w:tcPr>
          <w:p w:rsidR="00A27AF7" w:rsidRDefault="00A9067F">
            <w:pPr>
              <w:spacing w:after="0" w:line="240" w:lineRule="auto"/>
              <w:ind w:right="-10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7081" w:type="dxa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Длительность переднего фронта (время нарастания),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мкс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, не более</w:t>
            </w:r>
          </w:p>
        </w:tc>
        <w:tc>
          <w:tcPr>
            <w:tcW w:w="2000" w:type="dxa"/>
            <w:vAlign w:val="center"/>
          </w:tcPr>
          <w:p w:rsidR="00A27AF7" w:rsidRDefault="00A9067F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A27AF7">
        <w:tc>
          <w:tcPr>
            <w:tcW w:w="9650" w:type="dxa"/>
            <w:gridSpan w:val="3"/>
          </w:tcPr>
          <w:p w:rsidR="00A27AF7" w:rsidRDefault="00A9067F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*</w:t>
            </w:r>
            <w:r>
              <w:rPr>
                <w:color w:val="000000" w:themeColor="text1"/>
                <w:sz w:val="24"/>
                <w:szCs w:val="24"/>
              </w:rPr>
              <w:t xml:space="preserve"> – измеренное значение частоты вращения</w:t>
            </w:r>
          </w:p>
        </w:tc>
      </w:tr>
    </w:tbl>
    <w:p w:rsidR="00A27AF7" w:rsidRDefault="00A27AF7">
      <w:pPr>
        <w:pStyle w:val="3"/>
        <w:numPr>
          <w:ilvl w:val="0"/>
          <w:numId w:val="0"/>
        </w:numPr>
        <w:ind w:left="720"/>
        <w:rPr>
          <w:color w:val="000000" w:themeColor="text1"/>
        </w:rPr>
      </w:pP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 xml:space="preserve">Непрерывное измерение </w:t>
      </w:r>
      <w:proofErr w:type="spellStart"/>
      <w:r>
        <w:rPr>
          <w:color w:val="000000" w:themeColor="text1"/>
        </w:rPr>
        <w:t>виброускорения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виброскорости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виброперемещения</w:t>
      </w:r>
      <w:proofErr w:type="spellEnd"/>
      <w:r>
        <w:rPr>
          <w:color w:val="000000" w:themeColor="text1"/>
        </w:rPr>
        <w:t xml:space="preserve">, частоты </w:t>
      </w:r>
      <w:r>
        <w:rPr>
          <w:color w:val="000000" w:themeColor="text1"/>
        </w:rPr>
        <w:t>вращения;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 xml:space="preserve">Вычисления спектральных составляющих </w:t>
      </w:r>
      <w:proofErr w:type="spellStart"/>
      <w:r>
        <w:rPr>
          <w:color w:val="000000" w:themeColor="text1"/>
        </w:rPr>
        <w:t>виброускорения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виброскорости</w:t>
      </w:r>
      <w:proofErr w:type="spellEnd"/>
      <w:r>
        <w:rPr>
          <w:color w:val="000000" w:themeColor="text1"/>
        </w:rPr>
        <w:t xml:space="preserve"> и </w:t>
      </w:r>
      <w:proofErr w:type="spellStart"/>
      <w:r>
        <w:rPr>
          <w:color w:val="000000" w:themeColor="text1"/>
        </w:rPr>
        <w:t>виброперемещения</w:t>
      </w:r>
      <w:proofErr w:type="spellEnd"/>
      <w:r>
        <w:rPr>
          <w:color w:val="000000" w:themeColor="text1"/>
        </w:rPr>
        <w:t xml:space="preserve"> (амплитуды, частоты и фазы гармоник);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Исполнение настраиваемых пользователем алгоритмов управления и диагностики с обеспечением возможности их сохранения;</w:t>
      </w:r>
    </w:p>
    <w:p w:rsidR="00A27AF7" w:rsidRDefault="00A9067F">
      <w:pPr>
        <w:pStyle w:val="2"/>
        <w:spacing w:line="264" w:lineRule="auto"/>
        <w:ind w:left="578" w:hanging="578"/>
        <w:rPr>
          <w:color w:val="000000" w:themeColor="text1"/>
        </w:rPr>
      </w:pPr>
      <w:r>
        <w:rPr>
          <w:color w:val="000000" w:themeColor="text1"/>
        </w:rPr>
        <w:t>Характеристики программного обеспечения: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Сбор и математическая обработка данных со всех подключенных каналов одновременно;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Калибровка всех каналов измерений;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Конфигурирование блока в зависимости от подключенных датчиков и режимов измерения;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Наличие базы да</w:t>
      </w:r>
      <w:r>
        <w:rPr>
          <w:color w:val="000000" w:themeColor="text1"/>
        </w:rPr>
        <w:t>нных по вибрационным характеристикам подшипников качения;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Передача результатов измерений в блок отображения информации и анализа данных;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Управление работой блоками сбора данных в вычислительной сети;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lastRenderedPageBreak/>
        <w:t>Визуализация результатов испытаний, построение трендов и</w:t>
      </w:r>
      <w:r>
        <w:rPr>
          <w:color w:val="000000" w:themeColor="text1"/>
        </w:rPr>
        <w:t xml:space="preserve"> скоростных характеристик в реальном времени во время пусков/остановов оборудования;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Просмотр трендов вибрационных данных по всем каналам (СКЗ в полосах частот, амплитуд и фаз гармоник, амплитуд механических величин);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Просмотр архивов скоростных характерис</w:t>
      </w:r>
      <w:r>
        <w:rPr>
          <w:color w:val="000000" w:themeColor="text1"/>
        </w:rPr>
        <w:t>тик;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Просмотр архивов дампов сигналов и построение траекторий движения (орбит), спектров вибрации и каскадов спектров, расчет амплитуд и фаз любых гармоник;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Просмотр архивов трендов статических параметров синхронно с данными по вибрации;</w:t>
      </w:r>
    </w:p>
    <w:p w:rsidR="00A27AF7" w:rsidRDefault="00A9067F">
      <w:pPr>
        <w:pStyle w:val="3"/>
        <w:spacing w:line="264" w:lineRule="auto"/>
        <w:rPr>
          <w:color w:val="000000" w:themeColor="text1"/>
        </w:rPr>
      </w:pPr>
      <w:r>
        <w:rPr>
          <w:color w:val="000000" w:themeColor="text1"/>
        </w:rPr>
        <w:t>Экспорт данных в в</w:t>
      </w:r>
      <w:r>
        <w:rPr>
          <w:color w:val="000000" w:themeColor="text1"/>
        </w:rPr>
        <w:t>иде таблиц и графиков.</w:t>
      </w:r>
    </w:p>
    <w:p w:rsidR="00A27AF7" w:rsidRDefault="00A9067F">
      <w:pPr>
        <w:pStyle w:val="1"/>
        <w:spacing w:line="264" w:lineRule="auto"/>
        <w:ind w:left="431" w:hanging="431"/>
        <w:rPr>
          <w:b w:val="0"/>
          <w:bCs/>
          <w:color w:val="000000" w:themeColor="text1"/>
        </w:rPr>
      </w:pPr>
      <w:r>
        <w:rPr>
          <w:b w:val="0"/>
          <w:bCs/>
          <w:color w:val="000000" w:themeColor="text1"/>
        </w:rPr>
        <w:t xml:space="preserve"> Техническая документация и обеспечение</w:t>
      </w:r>
      <w:r w:rsidR="001B2E80">
        <w:rPr>
          <w:b w:val="0"/>
          <w:bCs/>
          <w:color w:val="000000" w:themeColor="text1"/>
        </w:rPr>
        <w:t xml:space="preserve"> (при поставке)</w:t>
      </w:r>
    </w:p>
    <w:p w:rsidR="00A27AF7" w:rsidRDefault="00A9067F">
      <w:pPr>
        <w:pStyle w:val="2"/>
        <w:spacing w:line="264" w:lineRule="auto"/>
        <w:ind w:left="578" w:hanging="578"/>
        <w:rPr>
          <w:color w:val="000000" w:themeColor="text1"/>
        </w:rPr>
      </w:pPr>
      <w:r>
        <w:rPr>
          <w:color w:val="000000" w:themeColor="text1"/>
        </w:rPr>
        <w:t>Предоставляемая техническая документация на русском языке:</w:t>
      </w:r>
    </w:p>
    <w:p w:rsidR="00A27AF7" w:rsidRDefault="00A9067F">
      <w:pPr>
        <w:widowControl w:val="0"/>
        <w:spacing w:after="0" w:line="264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– паспорт на оборудование;</w:t>
      </w:r>
    </w:p>
    <w:p w:rsidR="00A27AF7" w:rsidRDefault="00A9067F">
      <w:pPr>
        <w:widowControl w:val="0"/>
        <w:spacing w:after="0" w:line="264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– руководство по эксплуатации (РЭ) и техническому обслуживанию;</w:t>
      </w:r>
    </w:p>
    <w:p w:rsidR="00A27AF7" w:rsidRDefault="00A9067F">
      <w:pPr>
        <w:widowControl w:val="0"/>
        <w:spacing w:after="0" w:line="264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– схемы электрические принципиальные </w:t>
      </w:r>
      <w:r>
        <w:rPr>
          <w:color w:val="000000" w:themeColor="text1"/>
        </w:rPr>
        <w:t>(допускается включение в РЭ).</w:t>
      </w:r>
    </w:p>
    <w:p w:rsidR="00A27AF7" w:rsidRDefault="00A9067F">
      <w:pPr>
        <w:pStyle w:val="2"/>
        <w:spacing w:line="264" w:lineRule="auto"/>
        <w:ind w:left="578" w:hanging="578"/>
        <w:jc w:val="both"/>
        <w:rPr>
          <w:color w:val="000000" w:themeColor="text1"/>
        </w:rPr>
      </w:pPr>
      <w:r>
        <w:rPr>
          <w:color w:val="000000" w:themeColor="text1"/>
        </w:rPr>
        <w:t>Документация на товар должна быть в объёме, достаточном для эксплуатации, проведения технического обслуживания, ремонта и заказа вышедших из строя узлов, модулей, деталей и др.;</w:t>
      </w:r>
    </w:p>
    <w:p w:rsidR="00A27AF7" w:rsidRDefault="00A9067F">
      <w:pPr>
        <w:pStyle w:val="2"/>
        <w:spacing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Товар должен быть укомплектован измерительными,</w:t>
      </w:r>
      <w:r>
        <w:rPr>
          <w:color w:val="000000" w:themeColor="text1"/>
        </w:rPr>
        <w:t xml:space="preserve"> питающими кабелями и другими вспомогательными элементами, необходимыми для эксплуатации оборудования.</w:t>
      </w:r>
    </w:p>
    <w:p w:rsidR="00A27AF7" w:rsidRDefault="00A9067F">
      <w:pPr>
        <w:pStyle w:val="1"/>
        <w:spacing w:before="120" w:after="120" w:line="264" w:lineRule="auto"/>
        <w:ind w:left="431" w:hanging="431"/>
        <w:rPr>
          <w:b w:val="0"/>
          <w:bCs/>
          <w:color w:val="000000" w:themeColor="text1"/>
        </w:rPr>
      </w:pPr>
      <w:r>
        <w:rPr>
          <w:b w:val="0"/>
          <w:bCs/>
          <w:color w:val="000000" w:themeColor="text1"/>
        </w:rPr>
        <w:t xml:space="preserve"> Условия приёмки товара. Гарантия.</w:t>
      </w:r>
    </w:p>
    <w:p w:rsidR="00A27AF7" w:rsidRDefault="00A9067F">
      <w:pPr>
        <w:pStyle w:val="2"/>
        <w:spacing w:line="264" w:lineRule="auto"/>
        <w:ind w:left="578" w:hanging="578"/>
        <w:jc w:val="both"/>
        <w:rPr>
          <w:color w:val="000000" w:themeColor="text1"/>
        </w:rPr>
      </w:pPr>
      <w:r>
        <w:rPr>
          <w:color w:val="000000" w:themeColor="text1"/>
        </w:rPr>
        <w:t xml:space="preserve">Ознакомление с особенностями программного обеспечения, использование сервисных функций и др. осуществляет </w:t>
      </w:r>
      <w:r w:rsidR="001B2E80">
        <w:rPr>
          <w:color w:val="000000" w:themeColor="text1"/>
        </w:rPr>
        <w:t>Поставщик</w:t>
      </w:r>
      <w:r>
        <w:rPr>
          <w:color w:val="000000" w:themeColor="text1"/>
        </w:rPr>
        <w:t>.</w:t>
      </w:r>
    </w:p>
    <w:p w:rsidR="00A27AF7" w:rsidRDefault="00A9067F">
      <w:pPr>
        <w:pStyle w:val="2"/>
        <w:spacing w:line="264" w:lineRule="auto"/>
        <w:ind w:left="578" w:hanging="578"/>
        <w:jc w:val="both"/>
        <w:rPr>
          <w:color w:val="000000" w:themeColor="text1"/>
        </w:rPr>
      </w:pPr>
      <w:r>
        <w:rPr>
          <w:color w:val="000000" w:themeColor="text1"/>
        </w:rPr>
        <w:t>Об</w:t>
      </w:r>
      <w:r>
        <w:rPr>
          <w:color w:val="000000" w:themeColor="text1"/>
        </w:rPr>
        <w:t xml:space="preserve">учение инженерного персонала приемам работы с системой осуществляет </w:t>
      </w:r>
      <w:r w:rsidR="001B2E80">
        <w:rPr>
          <w:color w:val="000000" w:themeColor="text1"/>
        </w:rPr>
        <w:t>Поставщик</w:t>
      </w:r>
      <w:r>
        <w:rPr>
          <w:color w:val="000000" w:themeColor="text1"/>
        </w:rPr>
        <w:t>.</w:t>
      </w:r>
    </w:p>
    <w:p w:rsidR="00A27AF7" w:rsidRDefault="00A9067F" w:rsidP="001B2E80">
      <w:pPr>
        <w:pStyle w:val="2"/>
        <w:rPr>
          <w:color w:val="000000" w:themeColor="text1"/>
        </w:rPr>
      </w:pPr>
      <w:r>
        <w:rPr>
          <w:color w:val="000000" w:themeColor="text1"/>
        </w:rPr>
        <w:t>Гарантийный срок работы товара</w:t>
      </w:r>
      <w:r>
        <w:rPr>
          <w:color w:val="000000" w:themeColor="text1"/>
        </w:rPr>
        <w:t xml:space="preserve"> не менее 24 месяцев</w:t>
      </w:r>
      <w:r>
        <w:rPr>
          <w:color w:val="000000" w:themeColor="text1"/>
        </w:rPr>
        <w:t xml:space="preserve"> при односменной работе </w:t>
      </w:r>
      <w:r w:rsidR="001B2E80" w:rsidRPr="001B2E80">
        <w:rPr>
          <w:color w:val="000000" w:themeColor="text1"/>
        </w:rPr>
        <w:t>со дня подписания Акта выполненных работ по поверке работоспособности Оборудования и обучению персонала Покупателя</w:t>
      </w:r>
      <w:r>
        <w:rPr>
          <w:color w:val="000000" w:themeColor="text1"/>
        </w:rPr>
        <w:t>.</w:t>
      </w:r>
    </w:p>
    <w:p w:rsidR="00A27AF7" w:rsidRPr="00A05E3C" w:rsidRDefault="00A9067F" w:rsidP="00A05E3C">
      <w:pPr>
        <w:pStyle w:val="2"/>
        <w:spacing w:line="264" w:lineRule="auto"/>
        <w:ind w:left="578" w:hanging="578"/>
        <w:jc w:val="both"/>
      </w:pPr>
      <w:r>
        <w:rPr>
          <w:color w:val="000000" w:themeColor="text1"/>
        </w:rPr>
        <w:t>Н</w:t>
      </w:r>
      <w:r>
        <w:rPr>
          <w:color w:val="000000" w:themeColor="text1"/>
        </w:rPr>
        <w:t>аличие сервисного центра по обслуживанию на территории Республики Бела</w:t>
      </w:r>
      <w:r>
        <w:rPr>
          <w:color w:val="000000" w:themeColor="text1"/>
        </w:rPr>
        <w:t>русь или Российской Федерации - обязательно.</w:t>
      </w:r>
      <w:bookmarkStart w:id="5" w:name="_GoBack"/>
      <w:bookmarkEnd w:id="5"/>
    </w:p>
    <w:sectPr w:rsidR="00A27AF7" w:rsidRPr="00A05E3C">
      <w:headerReference w:type="default" r:id="rId9"/>
      <w:pgSz w:w="11906" w:h="16838"/>
      <w:pgMar w:top="1135" w:right="646" w:bottom="1135" w:left="160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67F" w:rsidRDefault="00A9067F">
      <w:pPr>
        <w:spacing w:after="0" w:line="240" w:lineRule="auto"/>
      </w:pPr>
      <w:r>
        <w:separator/>
      </w:r>
    </w:p>
  </w:endnote>
  <w:endnote w:type="continuationSeparator" w:id="0">
    <w:p w:rsidR="00A9067F" w:rsidRDefault="00A90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67F" w:rsidRDefault="00A9067F">
      <w:pPr>
        <w:spacing w:after="0" w:line="240" w:lineRule="auto"/>
      </w:pPr>
      <w:r>
        <w:separator/>
      </w:r>
    </w:p>
  </w:footnote>
  <w:footnote w:type="continuationSeparator" w:id="0">
    <w:p w:rsidR="00A9067F" w:rsidRDefault="00A90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AF7" w:rsidRDefault="00A9067F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7AF7" w:rsidRDefault="00A9067F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05E3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B2f/21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p w:rsidR="00A27AF7" w:rsidRDefault="00A9067F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05E3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D290B"/>
    <w:multiLevelType w:val="multilevel"/>
    <w:tmpl w:val="0A1D29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525F0"/>
    <w:multiLevelType w:val="multilevel"/>
    <w:tmpl w:val="218525F0"/>
    <w:lvl w:ilvl="0">
      <w:start w:val="1"/>
      <w:numFmt w:val="decimal"/>
      <w:pStyle w:val="1"/>
      <w:lvlText w:val="%1"/>
      <w:lvlJc w:val="left"/>
      <w:pPr>
        <w:ind w:left="432" w:hanging="432"/>
      </w:pPr>
      <w:rPr>
        <w:color w:val="000000" w:themeColor="text1"/>
      </w:rPr>
    </w:lvl>
    <w:lvl w:ilvl="1">
      <w:start w:val="1"/>
      <w:numFmt w:val="decimal"/>
      <w:pStyle w:val="2"/>
      <w:lvlText w:val="%1.%2"/>
      <w:lvlJc w:val="left"/>
      <w:pPr>
        <w:ind w:left="860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3B61460"/>
    <w:multiLevelType w:val="multilevel"/>
    <w:tmpl w:val="33B61460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F"/>
    <w:rsid w:val="000027EE"/>
    <w:rsid w:val="0002103D"/>
    <w:rsid w:val="00040961"/>
    <w:rsid w:val="000536B4"/>
    <w:rsid w:val="00060FB3"/>
    <w:rsid w:val="000611EF"/>
    <w:rsid w:val="00063831"/>
    <w:rsid w:val="0007205D"/>
    <w:rsid w:val="00074F77"/>
    <w:rsid w:val="00081F9A"/>
    <w:rsid w:val="000867B0"/>
    <w:rsid w:val="000A0EF1"/>
    <w:rsid w:val="000A52D6"/>
    <w:rsid w:val="000A5843"/>
    <w:rsid w:val="000B231B"/>
    <w:rsid w:val="000C52F5"/>
    <w:rsid w:val="000E09AD"/>
    <w:rsid w:val="000E274B"/>
    <w:rsid w:val="000F3555"/>
    <w:rsid w:val="00104242"/>
    <w:rsid w:val="001161C5"/>
    <w:rsid w:val="0014240F"/>
    <w:rsid w:val="00147927"/>
    <w:rsid w:val="0015018E"/>
    <w:rsid w:val="00161C7D"/>
    <w:rsid w:val="00164FFD"/>
    <w:rsid w:val="00170BE9"/>
    <w:rsid w:val="00191978"/>
    <w:rsid w:val="001A528B"/>
    <w:rsid w:val="001B2E80"/>
    <w:rsid w:val="001C23AA"/>
    <w:rsid w:val="001D0519"/>
    <w:rsid w:val="001D71D6"/>
    <w:rsid w:val="001E2AB7"/>
    <w:rsid w:val="001E3901"/>
    <w:rsid w:val="001E637E"/>
    <w:rsid w:val="001F5E90"/>
    <w:rsid w:val="0020793C"/>
    <w:rsid w:val="00231384"/>
    <w:rsid w:val="00256D04"/>
    <w:rsid w:val="0027477A"/>
    <w:rsid w:val="00275244"/>
    <w:rsid w:val="00281F60"/>
    <w:rsid w:val="002B7D9A"/>
    <w:rsid w:val="002C3AF2"/>
    <w:rsid w:val="002D4208"/>
    <w:rsid w:val="002E00C8"/>
    <w:rsid w:val="0032157B"/>
    <w:rsid w:val="003307B4"/>
    <w:rsid w:val="00335A4C"/>
    <w:rsid w:val="003370A5"/>
    <w:rsid w:val="0035513A"/>
    <w:rsid w:val="003676A3"/>
    <w:rsid w:val="00382BA3"/>
    <w:rsid w:val="00386A78"/>
    <w:rsid w:val="00386DFF"/>
    <w:rsid w:val="003A331B"/>
    <w:rsid w:val="003B5690"/>
    <w:rsid w:val="003B5C75"/>
    <w:rsid w:val="003D2583"/>
    <w:rsid w:val="003D45A1"/>
    <w:rsid w:val="003E30E0"/>
    <w:rsid w:val="003E63CA"/>
    <w:rsid w:val="003E7AB4"/>
    <w:rsid w:val="00410430"/>
    <w:rsid w:val="00442470"/>
    <w:rsid w:val="0044419F"/>
    <w:rsid w:val="00462E67"/>
    <w:rsid w:val="00463ED6"/>
    <w:rsid w:val="004656CB"/>
    <w:rsid w:val="00471EFD"/>
    <w:rsid w:val="004C6BF1"/>
    <w:rsid w:val="004D0394"/>
    <w:rsid w:val="004D6907"/>
    <w:rsid w:val="00502688"/>
    <w:rsid w:val="00514673"/>
    <w:rsid w:val="005174CD"/>
    <w:rsid w:val="00532CBF"/>
    <w:rsid w:val="00541B31"/>
    <w:rsid w:val="00541ED0"/>
    <w:rsid w:val="00544216"/>
    <w:rsid w:val="0055581F"/>
    <w:rsid w:val="00563BC2"/>
    <w:rsid w:val="005773C7"/>
    <w:rsid w:val="005861FF"/>
    <w:rsid w:val="00587827"/>
    <w:rsid w:val="00591C21"/>
    <w:rsid w:val="00597E44"/>
    <w:rsid w:val="005A1EA1"/>
    <w:rsid w:val="005A6509"/>
    <w:rsid w:val="005B40FA"/>
    <w:rsid w:val="005D5675"/>
    <w:rsid w:val="005F6FC6"/>
    <w:rsid w:val="00606845"/>
    <w:rsid w:val="00612163"/>
    <w:rsid w:val="006139B7"/>
    <w:rsid w:val="00622618"/>
    <w:rsid w:val="00626160"/>
    <w:rsid w:val="00644315"/>
    <w:rsid w:val="00650758"/>
    <w:rsid w:val="0065449D"/>
    <w:rsid w:val="00666D82"/>
    <w:rsid w:val="00676F3F"/>
    <w:rsid w:val="00683ACD"/>
    <w:rsid w:val="006B2A01"/>
    <w:rsid w:val="006B4D07"/>
    <w:rsid w:val="006D0E01"/>
    <w:rsid w:val="006E385E"/>
    <w:rsid w:val="006F54B1"/>
    <w:rsid w:val="00723194"/>
    <w:rsid w:val="00736B66"/>
    <w:rsid w:val="0075444A"/>
    <w:rsid w:val="007643E0"/>
    <w:rsid w:val="00766EC3"/>
    <w:rsid w:val="00767968"/>
    <w:rsid w:val="0077551F"/>
    <w:rsid w:val="0078261A"/>
    <w:rsid w:val="007916DE"/>
    <w:rsid w:val="007B7C79"/>
    <w:rsid w:val="007C2E0B"/>
    <w:rsid w:val="00807E40"/>
    <w:rsid w:val="00824AF6"/>
    <w:rsid w:val="0085004A"/>
    <w:rsid w:val="008562C7"/>
    <w:rsid w:val="008641B3"/>
    <w:rsid w:val="008734E4"/>
    <w:rsid w:val="0087667E"/>
    <w:rsid w:val="008B172F"/>
    <w:rsid w:val="008C169B"/>
    <w:rsid w:val="008C2F0C"/>
    <w:rsid w:val="008C42E8"/>
    <w:rsid w:val="008D3A77"/>
    <w:rsid w:val="008E592C"/>
    <w:rsid w:val="00903570"/>
    <w:rsid w:val="009057E2"/>
    <w:rsid w:val="00922E52"/>
    <w:rsid w:val="00923B6B"/>
    <w:rsid w:val="00934F65"/>
    <w:rsid w:val="00944253"/>
    <w:rsid w:val="0095766E"/>
    <w:rsid w:val="00990991"/>
    <w:rsid w:val="00995050"/>
    <w:rsid w:val="00995970"/>
    <w:rsid w:val="009C6BEA"/>
    <w:rsid w:val="009D0588"/>
    <w:rsid w:val="009E752F"/>
    <w:rsid w:val="009F08E4"/>
    <w:rsid w:val="00A05E3C"/>
    <w:rsid w:val="00A22A1A"/>
    <w:rsid w:val="00A27AF7"/>
    <w:rsid w:val="00A32B98"/>
    <w:rsid w:val="00A360F1"/>
    <w:rsid w:val="00A42031"/>
    <w:rsid w:val="00A44307"/>
    <w:rsid w:val="00A47EA8"/>
    <w:rsid w:val="00A5559A"/>
    <w:rsid w:val="00A814B2"/>
    <w:rsid w:val="00A9067F"/>
    <w:rsid w:val="00A917C1"/>
    <w:rsid w:val="00A93D6A"/>
    <w:rsid w:val="00AA3D51"/>
    <w:rsid w:val="00AB3B03"/>
    <w:rsid w:val="00AB5B19"/>
    <w:rsid w:val="00AE4538"/>
    <w:rsid w:val="00B016F2"/>
    <w:rsid w:val="00B02084"/>
    <w:rsid w:val="00B11812"/>
    <w:rsid w:val="00B12226"/>
    <w:rsid w:val="00B16446"/>
    <w:rsid w:val="00B24987"/>
    <w:rsid w:val="00B67F37"/>
    <w:rsid w:val="00B737E5"/>
    <w:rsid w:val="00B87047"/>
    <w:rsid w:val="00B9160A"/>
    <w:rsid w:val="00BA08C9"/>
    <w:rsid w:val="00BA0D8B"/>
    <w:rsid w:val="00BC5165"/>
    <w:rsid w:val="00C257AC"/>
    <w:rsid w:val="00C36DA7"/>
    <w:rsid w:val="00C5638C"/>
    <w:rsid w:val="00C65F2C"/>
    <w:rsid w:val="00C8259C"/>
    <w:rsid w:val="00C855D1"/>
    <w:rsid w:val="00C87245"/>
    <w:rsid w:val="00CA3875"/>
    <w:rsid w:val="00CA7A77"/>
    <w:rsid w:val="00CB02C4"/>
    <w:rsid w:val="00CB6D22"/>
    <w:rsid w:val="00CB7D89"/>
    <w:rsid w:val="00CE0746"/>
    <w:rsid w:val="00CE5F05"/>
    <w:rsid w:val="00D043F3"/>
    <w:rsid w:val="00D04BAA"/>
    <w:rsid w:val="00D1123F"/>
    <w:rsid w:val="00D23C1D"/>
    <w:rsid w:val="00D41219"/>
    <w:rsid w:val="00D43FF4"/>
    <w:rsid w:val="00D73C1A"/>
    <w:rsid w:val="00D7737A"/>
    <w:rsid w:val="00E02692"/>
    <w:rsid w:val="00E14E06"/>
    <w:rsid w:val="00E21966"/>
    <w:rsid w:val="00E21C7D"/>
    <w:rsid w:val="00E2519F"/>
    <w:rsid w:val="00E525DA"/>
    <w:rsid w:val="00E63703"/>
    <w:rsid w:val="00E67BEA"/>
    <w:rsid w:val="00E850EE"/>
    <w:rsid w:val="00E919B1"/>
    <w:rsid w:val="00E97F21"/>
    <w:rsid w:val="00EA0B41"/>
    <w:rsid w:val="00ED7C46"/>
    <w:rsid w:val="00EE2169"/>
    <w:rsid w:val="00EE257A"/>
    <w:rsid w:val="00EE78B2"/>
    <w:rsid w:val="00EF2030"/>
    <w:rsid w:val="00F04164"/>
    <w:rsid w:val="00F0646C"/>
    <w:rsid w:val="00F20633"/>
    <w:rsid w:val="00F27841"/>
    <w:rsid w:val="00F34759"/>
    <w:rsid w:val="00F54AB2"/>
    <w:rsid w:val="00F5578E"/>
    <w:rsid w:val="00F778C3"/>
    <w:rsid w:val="00F935C8"/>
    <w:rsid w:val="00F97D2C"/>
    <w:rsid w:val="00FA63FF"/>
    <w:rsid w:val="00FC5E43"/>
    <w:rsid w:val="1FB60DAE"/>
    <w:rsid w:val="25EB457C"/>
    <w:rsid w:val="2F225165"/>
    <w:rsid w:val="71630610"/>
    <w:rsid w:val="7195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30AC0"/>
  <w15:docId w15:val="{5EB4C238-D01F-4BA8-82AA-64D5DD62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numPr>
        <w:numId w:val="1"/>
      </w:numPr>
      <w:spacing w:before="240" w:after="240" w:line="240" w:lineRule="auto"/>
      <w:jc w:val="both"/>
      <w:outlineLvl w:val="0"/>
    </w:pPr>
    <w:rPr>
      <w:rFonts w:eastAsiaTheme="majorEastAsia"/>
      <w:b/>
    </w:rPr>
  </w:style>
  <w:style w:type="paragraph" w:styleId="2">
    <w:name w:val="heading 2"/>
    <w:basedOn w:val="a"/>
    <w:next w:val="a"/>
    <w:link w:val="20"/>
    <w:uiPriority w:val="9"/>
    <w:unhideWhenUsed/>
    <w:qFormat/>
    <w:pPr>
      <w:widowControl w:val="0"/>
      <w:numPr>
        <w:ilvl w:val="1"/>
        <w:numId w:val="1"/>
      </w:numPr>
      <w:spacing w:before="240" w:after="240" w:line="240" w:lineRule="auto"/>
      <w:ind w:left="576"/>
      <w:outlineLvl w:val="1"/>
    </w:pPr>
    <w:rPr>
      <w:rFonts w:eastAsiaTheme="majorEastAsia"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widowControl w:val="0"/>
      <w:numPr>
        <w:ilvl w:val="2"/>
        <w:numId w:val="1"/>
      </w:numPr>
      <w:spacing w:after="0" w:line="240" w:lineRule="auto"/>
      <w:jc w:val="both"/>
      <w:outlineLvl w:val="2"/>
    </w:pPr>
    <w:rPr>
      <w:rFonts w:eastAsiaTheme="majorEastAsi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after="0"/>
      <w:jc w:val="both"/>
      <w:outlineLvl w:val="3"/>
    </w:pPr>
    <w:rPr>
      <w:rFonts w:eastAsiaTheme="majorEastAsi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"/>
    <w:next w:val="a"/>
    <w:uiPriority w:val="39"/>
    <w:unhideWhenUsed/>
    <w:qFormat/>
    <w:pPr>
      <w:spacing w:after="100"/>
    </w:pPr>
  </w:style>
  <w:style w:type="paragraph" w:styleId="31">
    <w:name w:val="toc 3"/>
    <w:basedOn w:val="a"/>
    <w:next w:val="a"/>
    <w:uiPriority w:val="39"/>
    <w:unhideWhenUsed/>
    <w:qFormat/>
    <w:pPr>
      <w:spacing w:after="100"/>
      <w:ind w:left="420"/>
    </w:pPr>
  </w:style>
  <w:style w:type="paragraph" w:styleId="21">
    <w:name w:val="toc 2"/>
    <w:basedOn w:val="a"/>
    <w:next w:val="a"/>
    <w:uiPriority w:val="39"/>
    <w:unhideWhenUsed/>
    <w:qFormat/>
    <w:pPr>
      <w:spacing w:after="100"/>
      <w:ind w:left="210"/>
    </w:p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f">
    <w:name w:val="Table Grid"/>
    <w:basedOn w:val="a1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qFormat/>
    <w:rPr>
      <w:rFonts w:ascii="Courier New" w:eastAsia="Calibri" w:hAnsi="Courier New" w:cs="Courier New"/>
      <w:sz w:val="21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Calibri" w:eastAsia="Calibri" w:hAnsi="Calibri" w:cs="Calibri"/>
      <w:sz w:val="21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ascii="Calibri" w:eastAsia="Calibri" w:hAnsi="Calibri" w:cs="Calibri"/>
      <w:sz w:val="21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Theme="majorEastAsia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Theme="majorEastAsia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1F3864" w:themeColor="accent1" w:themeShade="80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styleId="af1">
    <w:name w:val="Placeholder Text"/>
    <w:basedOn w:val="a0"/>
    <w:uiPriority w:val="99"/>
    <w:semiHidden/>
    <w:qFormat/>
    <w:rPr>
      <w:color w:val="808080"/>
    </w:r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Calibri" w:hAnsi="Times New Roman" w:cs="Times New Roman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Calibri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47DE3F-86C8-4551-ACF7-0BDD85E30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Клочков</dc:creator>
  <cp:lastModifiedBy>Шляхова Любовь Григорьевна</cp:lastModifiedBy>
  <cp:revision>8</cp:revision>
  <cp:lastPrinted>2026-10-14T05:33:00Z</cp:lastPrinted>
  <dcterms:created xsi:type="dcterms:W3CDTF">2026-10-07T04:17:00Z</dcterms:created>
  <dcterms:modified xsi:type="dcterms:W3CDTF">2026-10-23T14:44:00Z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