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0F5D2" w14:textId="77777777" w:rsidR="00350CDA" w:rsidRPr="007A1ADC" w:rsidRDefault="00350CDA" w:rsidP="00350CDA">
      <w:pPr>
        <w:jc w:val="right"/>
        <w:rPr>
          <w:rFonts w:ascii="Times New Roman" w:hAnsi="Times New Roman"/>
          <w:sz w:val="28"/>
          <w:szCs w:val="28"/>
        </w:rPr>
      </w:pPr>
      <w:r w:rsidRPr="007A1ADC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</w:p>
    <w:p w14:paraId="55035D2B" w14:textId="77777777" w:rsidR="00350CDA" w:rsidRDefault="00350CDA" w:rsidP="00350CDA">
      <w:pPr>
        <w:jc w:val="center"/>
        <w:rPr>
          <w:rFonts w:ascii="Times New Roman" w:hAnsi="Times New Roman"/>
          <w:sz w:val="28"/>
          <w:szCs w:val="28"/>
        </w:rPr>
      </w:pPr>
      <w:r w:rsidRPr="007A1ADC">
        <w:rPr>
          <w:rFonts w:ascii="Times New Roman" w:hAnsi="Times New Roman"/>
          <w:sz w:val="28"/>
          <w:szCs w:val="28"/>
        </w:rPr>
        <w:t>ТЕХНИЧЕСКОЕ ОПИСАНИЕ</w:t>
      </w:r>
    </w:p>
    <w:p w14:paraId="7D1A1954" w14:textId="77777777" w:rsidR="00350CDA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Техническое задание на изготовление печатной продукции: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Квартальный календарь «35 лет Государственному пограничному комитету Республики Беларусь»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(в ретро дизайне)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6D4A9C21" w14:textId="77777777" w:rsidR="00350CDA" w:rsidRPr="00F506CD" w:rsidRDefault="00350CDA" w:rsidP="00350CD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Тип конструкции</w:t>
      </w: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</w:t>
      </w:r>
    </w:p>
    <w:p w14:paraId="62549E7D" w14:textId="2643542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Настенный квартальный календарь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должен состоять </w:t>
      </w:r>
      <w:r w:rsidRPr="002777D0">
        <w:rPr>
          <w:rFonts w:ascii="Times New Roman" w:eastAsia="Times New Roman" w:hAnsi="Times New Roman"/>
          <w:sz w:val="30"/>
          <w:szCs w:val="30"/>
          <w:lang w:eastAsia="ru-RU"/>
        </w:rPr>
        <w:t>(схема прилагается)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из 4 секци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й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на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жесткой основ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(каппа-картон),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соединенных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3-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металлически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пружина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ми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(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1 верхни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й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объемны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й постер, 2-мя средними подложками и 1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нижн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ей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подложк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ой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с рекламным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пол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и,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индивидуальной календарной сетк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ой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и элемент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ами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фурнитуры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63510F07" w14:textId="77777777" w:rsidR="00350CDA" w:rsidRPr="006E5576" w:rsidRDefault="00350CDA" w:rsidP="00350CDA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1.1. </w:t>
      </w:r>
      <w:r w:rsidRPr="006E557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Верхний объемный постер (формат 335х240 мм)</w:t>
      </w:r>
    </w:p>
    <w:p w14:paraId="37BA75C8" w14:textId="77777777" w:rsidR="00350CDA" w:rsidRPr="00C44647" w:rsidRDefault="00350CDA" w:rsidP="00350CDA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30"/>
          <w:szCs w:val="30"/>
          <w:lang w:eastAsia="ru-RU"/>
        </w:rPr>
      </w:pP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Состоит из двух элементов, соединенных между собой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двухсторонним скотчем:</w:t>
      </w:r>
    </w:p>
    <w:p w14:paraId="07454543" w14:textId="77777777" w:rsidR="00350CDA" w:rsidRPr="006E5576" w:rsidRDefault="00350CDA" w:rsidP="00350CDA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E557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Подложка-основа: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переплетный картон толщиной 2 мм. Оклейка (</w:t>
      </w:r>
      <w:proofErr w:type="spellStart"/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каширование</w:t>
      </w:r>
      <w:proofErr w:type="spellEnd"/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с заклейкой торцов с загибом 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– самоклеящаяся бумага плотностью 178 г/м². Печать полноцветная односторонняя (4+0). Покрытие – односторонняя матовая ламинация. </w:t>
      </w:r>
      <w:r w:rsidRPr="0011604D">
        <w:rPr>
          <w:rFonts w:ascii="Times New Roman" w:eastAsia="Times New Roman" w:hAnsi="Times New Roman"/>
          <w:iCs/>
          <w:sz w:val="30"/>
          <w:szCs w:val="30"/>
          <w:lang w:eastAsia="ru-RU"/>
        </w:rPr>
        <w:t>Оборотная (задняя) сторона</w:t>
      </w:r>
      <w:r w:rsidRPr="006E5576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 xml:space="preserve"> 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оклеена мелованной бумагой плотностью не менее 120–140 г/м² без печати (белый цвет).</w:t>
      </w:r>
    </w:p>
    <w:p w14:paraId="077ED962" w14:textId="77777777" w:rsidR="00350CDA" w:rsidRDefault="00350CDA" w:rsidP="00350CDA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E5576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Накладной (верхний) постер:</w:t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бумага мелованная плотностью </w:t>
      </w:r>
      <w:r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Pr="006E5576">
        <w:rPr>
          <w:rFonts w:ascii="Times New Roman" w:eastAsia="Times New Roman" w:hAnsi="Times New Roman"/>
          <w:sz w:val="30"/>
          <w:szCs w:val="30"/>
          <w:lang w:eastAsia="ru-RU"/>
        </w:rPr>
        <w:t>350 г/м². Печать полноцветная односторонняя (4+0). Покрытие – односторонняя матовая ламинация.</w:t>
      </w:r>
    </w:p>
    <w:p w14:paraId="2866475D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1.2. 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Средние подложки (2 штуки, формат 335х227 мм каждая)</w:t>
      </w:r>
    </w:p>
    <w:p w14:paraId="76CC8E8D" w14:textId="77777777" w:rsidR="00350CDA" w:rsidRPr="00542004" w:rsidRDefault="00350CDA" w:rsidP="00350CDA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Материал: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переплетный картон толщиной 2 мм.</w:t>
      </w:r>
    </w:p>
    <w:p w14:paraId="2085BA46" w14:textId="77777777" w:rsidR="00350CDA" w:rsidRPr="00542004" w:rsidRDefault="00350CDA" w:rsidP="00350CDA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Оклейка: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самоклеящаяся бумага плотностью 178 г/м².</w:t>
      </w:r>
    </w:p>
    <w:p w14:paraId="4547DD6E" w14:textId="77777777" w:rsidR="00350CDA" w:rsidRPr="00542004" w:rsidRDefault="00350CDA" w:rsidP="00350CDA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Печать и отделка: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печать полноцветная односторонняя (4+0), односторонняя матовая ламинация. Оборотные (задние) стороны</w:t>
      </w:r>
      <w:r w:rsidRPr="00107493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 xml:space="preserve"> 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оклеены </w:t>
      </w:r>
      <w:proofErr w:type="spellStart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>мелованой</w:t>
      </w:r>
      <w:proofErr w:type="spellEnd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бумагой плотностью не менее 120–140 г/м² без печати (белый цвет).</w:t>
      </w:r>
    </w:p>
    <w:p w14:paraId="7106A22B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1.3. 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Нижняя подложка с рекламным полем (формат 335х227 мм)</w:t>
      </w:r>
    </w:p>
    <w:p w14:paraId="26884A54" w14:textId="77777777" w:rsidR="00350CDA" w:rsidRPr="00542004" w:rsidRDefault="00350CDA" w:rsidP="00350CDA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Материал: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переплетный картон толщиной 2 мм.</w:t>
      </w:r>
    </w:p>
    <w:p w14:paraId="559831FC" w14:textId="77777777" w:rsidR="00350CDA" w:rsidRPr="00542004" w:rsidRDefault="00350CDA" w:rsidP="00350CDA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Оклейка: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самоклеящаяся бумага плотностью 178 г/м².</w:t>
      </w:r>
    </w:p>
    <w:p w14:paraId="4AC27699" w14:textId="77777777" w:rsidR="00350CDA" w:rsidRPr="00542004" w:rsidRDefault="00350CDA" w:rsidP="00350CDA">
      <w:pPr>
        <w:spacing w:after="0" w:line="240" w:lineRule="auto"/>
        <w:ind w:left="-3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Размер выступающего рекламного поля: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335х80 мм в нижней части подложки.</w:t>
      </w:r>
    </w:p>
    <w:p w14:paraId="214CB48F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Печать и отделка: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печать полноцветная односторонняя (4+0), односторонняя матовая ламинация. Оборотная (задняя) сторона</w:t>
      </w:r>
      <w:r w:rsidRPr="00107493">
        <w:rPr>
          <w:rFonts w:ascii="Times New Roman" w:eastAsia="Times New Roman" w:hAnsi="Times New Roman"/>
          <w:b/>
          <w:iCs/>
          <w:sz w:val="30"/>
          <w:szCs w:val="30"/>
          <w:lang w:eastAsia="ru-RU"/>
        </w:rPr>
        <w:t xml:space="preserve"> 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оклеена </w:t>
      </w:r>
      <w:proofErr w:type="spellStart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>мелованой</w:t>
      </w:r>
      <w:proofErr w:type="spellEnd"/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бумагой плотностью не менее 120–140 г/м² без печати (белый цвет).</w:t>
      </w:r>
      <w:r w:rsidRPr="00107493">
        <w:rPr>
          <w:rFonts w:ascii="Times New Roman" w:eastAsia="Times New Roman" w:hAnsi="Times New Roman"/>
          <w:b/>
          <w:bCs/>
          <w:color w:val="FF0000"/>
          <w:sz w:val="30"/>
          <w:szCs w:val="30"/>
          <w:lang w:eastAsia="ru-RU"/>
        </w:rPr>
        <w:t xml:space="preserve"> </w:t>
      </w:r>
    </w:p>
    <w:p w14:paraId="16B797C9" w14:textId="77777777" w:rsidR="00350CDA" w:rsidRPr="00107493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1.4 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Календарная сетка (формат 297х145 мм)</w:t>
      </w:r>
    </w:p>
    <w:p w14:paraId="1C46B896" w14:textId="77777777" w:rsidR="00350CDA" w:rsidRPr="00542004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Конструкция: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3 самостоятельных календарных блока по 12 листов в каждом (всего 36 листов).</w:t>
      </w:r>
    </w:p>
    <w:p w14:paraId="60241FAB" w14:textId="77777777" w:rsidR="00350CDA" w:rsidRPr="00542004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lastRenderedPageBreak/>
        <w:t>Дизайн: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Индивидуальный дизайн-макет разметки месяцев.</w:t>
      </w:r>
    </w:p>
    <w:p w14:paraId="64DFC068" w14:textId="77777777" w:rsidR="00350CDA" w:rsidRPr="00542004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Материал: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бумага офсетная плотностью 80 г/м².</w:t>
      </w:r>
    </w:p>
    <w:p w14:paraId="76E53516" w14:textId="77777777" w:rsidR="00350CDA" w:rsidRPr="00C73EBB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07493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Печать:</w:t>
      </w:r>
      <w:r w:rsidRPr="00107493">
        <w:rPr>
          <w:rFonts w:ascii="Times New Roman" w:eastAsia="Times New Roman" w:hAnsi="Times New Roman"/>
          <w:sz w:val="30"/>
          <w:szCs w:val="30"/>
          <w:lang w:eastAsia="ru-RU"/>
        </w:rPr>
        <w:t xml:space="preserve"> полноцветная </w:t>
      </w:r>
      <w:r w:rsidRPr="00C73EBB">
        <w:rPr>
          <w:rFonts w:ascii="Times New Roman" w:eastAsia="Times New Roman" w:hAnsi="Times New Roman"/>
          <w:sz w:val="30"/>
          <w:szCs w:val="30"/>
          <w:lang w:eastAsia="ru-RU"/>
        </w:rPr>
        <w:t>односторонняя (4+0).</w:t>
      </w:r>
    </w:p>
    <w:p w14:paraId="52328EFE" w14:textId="77777777" w:rsidR="00350CDA" w:rsidRPr="0011604D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1604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1.5. Сборка и фурнитура</w:t>
      </w:r>
      <w:r w:rsidRPr="0011604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78A485CE" w14:textId="77777777" w:rsidR="00350CDA" w:rsidRPr="0011604D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11604D">
        <w:rPr>
          <w:rFonts w:ascii="Times New Roman" w:eastAsia="Times New Roman" w:hAnsi="Times New Roman"/>
          <w:sz w:val="30"/>
          <w:szCs w:val="30"/>
          <w:lang w:eastAsia="ru-RU"/>
        </w:rPr>
        <w:t xml:space="preserve">Сборка постера и трех подложек осуществляется на </w:t>
      </w:r>
      <w:r>
        <w:rPr>
          <w:rFonts w:ascii="Times New Roman" w:eastAsia="Times New Roman" w:hAnsi="Times New Roman"/>
          <w:sz w:val="30"/>
          <w:szCs w:val="30"/>
          <w:lang w:eastAsia="ru-RU"/>
        </w:rPr>
        <w:br/>
      </w:r>
      <w:r w:rsidRPr="0011604D">
        <w:rPr>
          <w:rFonts w:ascii="Times New Roman" w:eastAsia="Times New Roman" w:hAnsi="Times New Roman"/>
          <w:bCs/>
          <w:sz w:val="30"/>
          <w:szCs w:val="30"/>
          <w:lang w:eastAsia="ru-RU"/>
        </w:rPr>
        <w:t>3 металлические пружины.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Цвет</w:t>
      </w:r>
      <w:r w:rsidRPr="00542004">
        <w:rPr>
          <w:rFonts w:ascii="Times New Roman" w:eastAsia="Times New Roman" w:hAnsi="Times New Roman"/>
          <w:sz w:val="30"/>
          <w:szCs w:val="30"/>
          <w:lang w:eastAsia="ru-RU"/>
        </w:rPr>
        <w:t xml:space="preserve"> – 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белый.</w:t>
      </w:r>
    </w:p>
    <w:p w14:paraId="5AAE2060" w14:textId="77777777" w:rsidR="00350CDA" w:rsidRPr="00F441AF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 w:rsidRPr="0011604D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Верхний край подложки-основы объемного постера по всей ширине (335 мм) оформляется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обжимной планкой </w:t>
      </w:r>
      <w:r w:rsidRPr="0011604D"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с держателем. Цвет планки 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– 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серебро.</w:t>
      </w:r>
    </w:p>
    <w:p w14:paraId="651CFC7B" w14:textId="77777777" w:rsidR="00350CDA" w:rsidRPr="00F441AF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441AF">
        <w:rPr>
          <w:rFonts w:ascii="Times New Roman" w:eastAsia="Times New Roman" w:hAnsi="Times New Roman"/>
          <w:bCs/>
          <w:sz w:val="30"/>
          <w:szCs w:val="30"/>
          <w:lang w:eastAsia="ru-RU"/>
        </w:rPr>
        <w:t>Индикатор даты (курсор):</w:t>
      </w:r>
      <w:r>
        <w:rPr>
          <w:rFonts w:ascii="Times New Roman" w:eastAsia="Times New Roman" w:hAnsi="Times New Roman"/>
          <w:bCs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н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 xml:space="preserve">а среднем календарном блоке устанавливается прозрачная пластиковая лента-держатель с подвижным пластиковым окошком (курсором) </w:t>
      </w:r>
      <w:r w:rsidRPr="00F441AF">
        <w:rPr>
          <w:rFonts w:ascii="Times New Roman" w:eastAsia="Times New Roman" w:hAnsi="Times New Roman"/>
          <w:bCs/>
          <w:sz w:val="30"/>
          <w:szCs w:val="30"/>
          <w:lang w:eastAsia="ru-RU"/>
        </w:rPr>
        <w:t>красного цвета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 xml:space="preserve"> для фиксации текущей даты. </w:t>
      </w:r>
    </w:p>
    <w:p w14:paraId="240EF352" w14:textId="77777777" w:rsidR="00350CDA" w:rsidRPr="00631FD2" w:rsidRDefault="00350CDA" w:rsidP="00350CDA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hanging="11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44A9C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Требования к дизайну, разработке и порядку согласования.</w:t>
      </w:r>
    </w:p>
    <w:p w14:paraId="6C995532" w14:textId="77777777" w:rsidR="00350CDA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Разработка художественной концепции, графического оформления и верстки всех элементов календаря (постер, подложки, индивидуальная сетка, рекламное поле) осуществляется </w:t>
      </w:r>
      <w:r w:rsidRPr="005B316D">
        <w:rPr>
          <w:rFonts w:ascii="Times New Roman" w:eastAsia="Times New Roman" w:hAnsi="Times New Roman"/>
          <w:bCs/>
          <w:sz w:val="30"/>
          <w:szCs w:val="30"/>
          <w:lang w:eastAsia="ru-RU"/>
        </w:rPr>
        <w:t>силами, средствами и творческим потенциалом Исполнителя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. Заказчик не предоставляет графических материалов.</w:t>
      </w:r>
    </w:p>
    <w:p w14:paraId="51665926" w14:textId="77777777" w:rsidR="00350CDA" w:rsidRPr="00631FD2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Дизайн должен быть эксклюзивным, соответствующим ретро- эстетике, с единой цветовой палитрой, винтажными шрифтами. </w:t>
      </w:r>
      <w:r>
        <w:rPr>
          <w:rFonts w:ascii="Times New Roman" w:eastAsia="Times New Roman" w:hAnsi="Times New Roman"/>
          <w:sz w:val="30"/>
          <w:szCs w:val="30"/>
          <w:lang w:eastAsia="ru-RU"/>
        </w:rPr>
        <w:br/>
        <w:t xml:space="preserve">В художественную концепцию допускается включение изображений пограничников в форме прошлых лет, орденов, значков, карт, улиц </w:t>
      </w:r>
      <w:r>
        <w:rPr>
          <w:rFonts w:ascii="Times New Roman" w:eastAsia="Times New Roman" w:hAnsi="Times New Roman"/>
          <w:sz w:val="30"/>
          <w:szCs w:val="30"/>
          <w:lang w:eastAsia="ru-RU"/>
        </w:rPr>
        <w:br/>
        <w:t>и зданий, в полном соответствии с ведомственной тематикой Государственного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пограничного комитета Республики Беларусь.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14:paraId="5E76D58E" w14:textId="77777777" w:rsidR="00350CDA" w:rsidRPr="005B316D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Исполнитель самостоятельно подбирает, </w:t>
      </w:r>
      <w:proofErr w:type="spellStart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отрисовывает</w:t>
      </w:r>
      <w:proofErr w:type="spellEnd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и лицензирует все необходимые изображения, ведомственную символику, геральдические знаки, декоративные элементы высокого разрешения (не менее 300 </w:t>
      </w:r>
      <w:proofErr w:type="spellStart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dpi</w:t>
      </w:r>
      <w:proofErr w:type="spellEnd"/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в масштабе 1:1).</w:t>
      </w:r>
    </w:p>
    <w:p w14:paraId="0FEB7EC2" w14:textId="77777777" w:rsidR="00350CDA" w:rsidRPr="00F441AF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В течение 5 календарных дней со дня истечения срока предоставления документов и (или) сведений потенциальные поставщики обязаны предоставить для согласования</w:t>
      </w:r>
      <w:r w:rsidRPr="00E873F9">
        <w:rPr>
          <w:rFonts w:ascii="Times New Roman" w:hAnsi="Times New Roman"/>
          <w:sz w:val="30"/>
          <w:szCs w:val="30"/>
          <w:lang w:eastAsia="ru-RU"/>
        </w:rPr>
        <w:t xml:space="preserve"> 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пробный полноразмерный, полностью готовый физический образец календаря, выполненный на производственном оборудовании из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заявленных материалов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(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переплетного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картон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бумаги с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ламинаци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ей, с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 установленной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обжимной планкой с держателем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пружин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ой, 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курсор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ом и т.д.</w:t>
      </w: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).</w:t>
      </w:r>
    </w:p>
    <w:p w14:paraId="586A879B" w14:textId="77777777" w:rsidR="00350CDA" w:rsidRPr="00542004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441AF">
        <w:rPr>
          <w:rFonts w:ascii="Times New Roman" w:eastAsia="Times New Roman" w:hAnsi="Times New Roman"/>
          <w:sz w:val="30"/>
          <w:szCs w:val="30"/>
          <w:lang w:eastAsia="ru-RU"/>
        </w:rPr>
        <w:t>Итоговый дизайн-макет календаря и готовый полнор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азмерный физический образец должны быть предоставлены и полностью согласованы Сторонами </w:t>
      </w:r>
      <w:r w:rsidRPr="005B316D">
        <w:rPr>
          <w:rFonts w:ascii="Times New Roman" w:eastAsia="Times New Roman" w:hAnsi="Times New Roman"/>
          <w:bCs/>
          <w:sz w:val="30"/>
          <w:szCs w:val="30"/>
          <w:lang w:eastAsia="ru-RU"/>
        </w:rPr>
        <w:t>в течение 20 (двадцати) календарных дней с момента подписания договора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09E128D1" w14:textId="77777777" w:rsidR="00350CDA" w:rsidRPr="00542004" w:rsidRDefault="00350CDA" w:rsidP="00350CDA">
      <w:pPr>
        <w:spacing w:after="0" w:line="240" w:lineRule="auto"/>
        <w:ind w:left="-3" w:firstLine="712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t xml:space="preserve">В течение этого периода Исполнитель обязуется оперативно предоставлять промежуточные эскизы (не менее 2-3 принципиально </w:t>
      </w:r>
      <w:r w:rsidRPr="005B316D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разных концепций дизайна на первом этапе), реагировать на замечания Заказчика и безвозмездно вносить требуемые правки.</w:t>
      </w:r>
    </w:p>
    <w:p w14:paraId="1DE795CC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2.1</w:t>
      </w:r>
      <w:r w:rsidRPr="00542004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 xml:space="preserve"> Обязательная передача исходных рабочих файлов:</w:t>
      </w:r>
    </w:p>
    <w:p w14:paraId="586A6B9B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Одновременно с утверждением финального макета и подписанием Акта согласования (в пределах общего 20-дневного срока), Исполнитель обязан безвозмездно передать Заказчику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полный комплект исходных материалов (рабочих файлов) разработанного дизайн-макета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14:paraId="05AEF181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Исходники передаются на внешнем электронном носителе в следующих форматах:</w:t>
      </w:r>
    </w:p>
    <w:p w14:paraId="23738D53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Векторная графика и общая верстка: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форматы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.AI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(Adobe </w:t>
      </w:r>
      <w:proofErr w:type="spellStart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Illustrator</w:t>
      </w:r>
      <w:proofErr w:type="spellEnd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) и/или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.CDR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(</w:t>
      </w:r>
      <w:proofErr w:type="spellStart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CorelDraw</w:t>
      </w:r>
      <w:proofErr w:type="spellEnd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).</w:t>
      </w:r>
    </w:p>
    <w:p w14:paraId="23016A1E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Растровая многослойная графика (постер, коллажи):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формат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.PSD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(Adobe Photoshop) с обязательным сохранением всех рабочих слоев, масок, корректирующих слоев и эффектов (без выполнения сведения слоев).</w:t>
      </w:r>
    </w:p>
    <w:p w14:paraId="0850C6E3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Универсальный печатный формат: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 файл </w:t>
      </w:r>
      <w:r w:rsidRPr="00F506CD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.PDF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, полностью подготовленный к полиграфическому производству в соответствии с техническими требованиями типографий.</w:t>
      </w:r>
    </w:p>
    <w:p w14:paraId="1DEA989B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Нестандартные шрифты, использованные в оформлении, должны быть приложены к архиву исходных файлов отдельной папкой. В печатных PDF и векторных рабочих файлах шрифты должны быть переведены в кривые.</w:t>
      </w:r>
    </w:p>
    <w:p w14:paraId="4BED373E" w14:textId="77777777" w:rsidR="00350CDA" w:rsidRPr="00542004" w:rsidRDefault="00350CDA" w:rsidP="00350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С момента подписания Акта приема-передачи макета, Заказчику в полном объеме переходят исключительные авторские и имущественные права на созданный дизайн. Заказчик имеет право использовать данный макет и его отдельные элементы для иных ведомственных нужд без дополнительных выплат Исполнителю.</w:t>
      </w:r>
    </w:p>
    <w:p w14:paraId="666D238E" w14:textId="77777777" w:rsidR="00350CDA" w:rsidRDefault="00350CDA" w:rsidP="00350CDA">
      <w:pPr>
        <w:pStyle w:val="a7"/>
        <w:numPr>
          <w:ilvl w:val="0"/>
          <w:numId w:val="1"/>
        </w:numPr>
        <w:tabs>
          <w:tab w:val="clear" w:pos="72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Упакованные календари формируются в пачки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(по </w:t>
      </w:r>
      <w:r w:rsidRPr="00C44647">
        <w:rPr>
          <w:rFonts w:ascii="Times New Roman" w:eastAsia="Times New Roman" w:hAnsi="Times New Roman"/>
          <w:sz w:val="30"/>
          <w:szCs w:val="30"/>
          <w:lang w:eastAsia="ru-RU"/>
        </w:rPr>
        <w:t xml:space="preserve">20-30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штук) </w:t>
      </w:r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 xml:space="preserve">и укладываются в плотные </w:t>
      </w:r>
      <w:proofErr w:type="spellStart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гофрокороба</w:t>
      </w:r>
      <w:proofErr w:type="spellEnd"/>
      <w:r w:rsidRPr="00F506CD">
        <w:rPr>
          <w:rFonts w:ascii="Times New Roman" w:eastAsia="Times New Roman" w:hAnsi="Times New Roman"/>
          <w:sz w:val="30"/>
          <w:szCs w:val="30"/>
          <w:lang w:eastAsia="ru-RU"/>
        </w:rPr>
        <w:t>. Каждый короб должен быть промаркирован с указанием наименования продукции и количества экземпляров внутри.</w:t>
      </w:r>
    </w:p>
    <w:p w14:paraId="03F9FD38" w14:textId="77777777" w:rsidR="00350CDA" w:rsidRPr="00E873F9" w:rsidRDefault="00350CDA" w:rsidP="00350C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E873F9">
        <w:rPr>
          <w:rFonts w:ascii="Times New Roman" w:hAnsi="Times New Roman"/>
          <w:b/>
          <w:bCs/>
          <w:color w:val="000000"/>
          <w:sz w:val="30"/>
          <w:szCs w:val="30"/>
        </w:rPr>
        <w:t>4.</w:t>
      </w:r>
      <w:r w:rsidRPr="00E873F9">
        <w:rPr>
          <w:rFonts w:ascii="Times New Roman" w:hAnsi="Times New Roman"/>
          <w:i/>
          <w:iCs/>
          <w:color w:val="000000"/>
          <w:sz w:val="28"/>
          <w:szCs w:val="28"/>
        </w:rPr>
        <w:t xml:space="preserve"> </w:t>
      </w:r>
      <w:r w:rsidRPr="00E873F9">
        <w:rPr>
          <w:rFonts w:ascii="Times New Roman" w:hAnsi="Times New Roman"/>
          <w:color w:val="000000"/>
          <w:sz w:val="30"/>
          <w:szCs w:val="30"/>
        </w:rPr>
        <w:t>Гарантийный срок на поставляемый товар –</w:t>
      </w:r>
      <w:r w:rsidRPr="00E873F9">
        <w:rPr>
          <w:rFonts w:ascii="Times New Roman" w:hAnsi="Times New Roman"/>
          <w:sz w:val="30"/>
          <w:szCs w:val="30"/>
        </w:rPr>
        <w:t xml:space="preserve"> в соответствии </w:t>
      </w:r>
      <w:r w:rsidRPr="00E873F9">
        <w:rPr>
          <w:rFonts w:ascii="Times New Roman" w:hAnsi="Times New Roman"/>
          <w:sz w:val="30"/>
          <w:szCs w:val="30"/>
        </w:rPr>
        <w:br/>
        <w:t xml:space="preserve">с техническими условиями изготовителя товара, </w:t>
      </w:r>
      <w:r w:rsidRPr="00E873F9">
        <w:rPr>
          <w:rFonts w:ascii="Times New Roman" w:hAnsi="Times New Roman"/>
          <w:b/>
          <w:bCs/>
          <w:sz w:val="30"/>
          <w:szCs w:val="30"/>
        </w:rPr>
        <w:t xml:space="preserve">но не менее 12 (двенадцати) месяцев с даты его поставки (установки). </w:t>
      </w:r>
      <w:r w:rsidRPr="00E873F9">
        <w:rPr>
          <w:rFonts w:ascii="Times New Roman" w:hAnsi="Times New Roman"/>
          <w:sz w:val="30"/>
          <w:szCs w:val="30"/>
        </w:rPr>
        <w:t xml:space="preserve">Товар должен быть новым, </w:t>
      </w:r>
      <w:r w:rsidRPr="00E873F9">
        <w:rPr>
          <w:rFonts w:ascii="Times New Roman" w:hAnsi="Times New Roman"/>
          <w:bCs/>
          <w:sz w:val="30"/>
          <w:szCs w:val="30"/>
        </w:rPr>
        <w:t>(товар, который не был в употреблении, ремонте, в том числе, который не был восстановлен, в котором не были восстановлены потребительские свойства).</w:t>
      </w:r>
    </w:p>
    <w:p w14:paraId="2873FFC6" w14:textId="77777777" w:rsidR="00350CDA" w:rsidRPr="00E873F9" w:rsidRDefault="00350CDA" w:rsidP="00350C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05280BC6" w14:textId="77777777" w:rsidR="00350CDA" w:rsidRPr="00E873F9" w:rsidRDefault="00350CDA" w:rsidP="00350C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</w:p>
    <w:p w14:paraId="6C587149" w14:textId="77777777" w:rsidR="00350CDA" w:rsidRDefault="00350CDA" w:rsidP="00350CDA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17FEECDE" w14:textId="77777777" w:rsidR="00350CDA" w:rsidRDefault="00350CDA" w:rsidP="00350CDA">
      <w:pPr>
        <w:spacing w:after="160" w:line="259" w:lineRule="auto"/>
        <w:rPr>
          <w:rFonts w:ascii="Times New Roman" w:eastAsia="Times New Roman" w:hAnsi="Times New Roman"/>
          <w:i/>
          <w:iCs/>
          <w:sz w:val="30"/>
          <w:szCs w:val="30"/>
          <w:lang w:eastAsia="ru-RU"/>
        </w:rPr>
      </w:pPr>
    </w:p>
    <w:p w14:paraId="29D1B121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850678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560E5F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FF0000"/>
          <w:sz w:val="30"/>
          <w:szCs w:val="30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3CEFF6B6" wp14:editId="5CD8878C">
            <wp:simplePos x="0" y="0"/>
            <wp:positionH relativeFrom="column">
              <wp:posOffset>-182880</wp:posOffset>
            </wp:positionH>
            <wp:positionV relativeFrom="paragraph">
              <wp:posOffset>-65267</wp:posOffset>
            </wp:positionV>
            <wp:extent cx="5940425" cy="7123430"/>
            <wp:effectExtent l="0" t="0" r="3175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2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23830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E275EF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D32C43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55E966" w14:textId="77777777" w:rsidR="00350CDA" w:rsidRPr="00AF0808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E7A679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EA678C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9323D3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D237D0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B3D83D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67B8669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E0335A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1EC8EE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F0F2601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31E282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CB6FAB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87AFD0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709D58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51308E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2C08D87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025AFF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69B224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E3F030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82247F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BF0BC9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33DAF0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62F683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97EACF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1804A2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767106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0DAD989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D82BF7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1BA2B5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3DDCE2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4FAFDB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1A31A9" w14:textId="77777777" w:rsidR="00350CDA" w:rsidRDefault="00350CDA" w:rsidP="00350CD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11C1D1" w14:textId="77777777" w:rsidR="0050428E" w:rsidRDefault="0050428E"/>
    <w:sectPr w:rsidR="0050428E" w:rsidSect="00350CDA">
      <w:pgSz w:w="11906" w:h="16838"/>
      <w:pgMar w:top="709" w:right="567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E6017"/>
    <w:multiLevelType w:val="multilevel"/>
    <w:tmpl w:val="CB228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43149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CDA"/>
    <w:rsid w:val="00350CDA"/>
    <w:rsid w:val="0050428E"/>
    <w:rsid w:val="00923EF9"/>
    <w:rsid w:val="00A95483"/>
    <w:rsid w:val="00E43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5D05"/>
  <w15:chartTrackingRefBased/>
  <w15:docId w15:val="{017C935D-94EE-49F9-8E3F-D49B0E78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CD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50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C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0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0C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0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0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0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0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0C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0C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0C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0CD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0CD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0C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0C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0C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0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0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0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0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0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0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0C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0C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0CD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0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0CD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50C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Протасевич Анастасия Андреевна</dc:creator>
  <cp:keywords/>
  <dc:description/>
  <cp:lastModifiedBy>Протасевич Анастасия Андреевна</cp:lastModifiedBy>
  <cp:revision>1</cp:revision>
  <dcterms:created xsi:type="dcterms:W3CDTF">2026-10-23T12:23:00Z</dcterms:created>
  <dcterms:modified xsi:type="dcterms:W3CDTF">2026-10-23T12:24:00Z</dcterms:modified>
</cp:coreProperties>
</file>