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4" w:type="dxa"/>
        <w:jc w:val="center"/>
        <w:tblLayout w:type="fixed"/>
        <w:tblLook w:val="0000" w:firstRow="0" w:lastRow="0" w:firstColumn="0" w:lastColumn="0" w:noHBand="0" w:noVBand="0"/>
      </w:tblPr>
      <w:tblGrid>
        <w:gridCol w:w="4637"/>
        <w:gridCol w:w="236"/>
        <w:gridCol w:w="935"/>
        <w:gridCol w:w="4396"/>
      </w:tblGrid>
      <w:tr>
        <w:trPr>
          <w:trHeight w:val="535"/>
          <w:jc w:val="center"/>
        </w:trPr>
        <w:tc>
          <w:tcPr>
            <w:tcW w:w="4637" w:type="dxa"/>
          </w:tcPr>
          <w:p>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pPr>
                              <w:pStyle w:val="Iauiue"/>
                            </w:pPr>
                          </w:p>
                        </w:txbxContent>
                      </v:textbox>
                    </v:rect>
                  </w:pict>
                </mc:Fallback>
              </mc:AlternateContent>
            </w:r>
            <w:r>
              <w:rPr>
                <w:noProof/>
              </w:rPr>
              <w:t xml:space="preserve"> </w:t>
            </w:r>
          </w:p>
        </w:tc>
        <w:tc>
          <w:tcPr>
            <w:tcW w:w="5567" w:type="dxa"/>
            <w:gridSpan w:val="3"/>
          </w:tcPr>
          <w:p>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trPr>
          <w:trHeight w:val="857"/>
          <w:jc w:val="center"/>
        </w:trPr>
        <w:tc>
          <w:tcPr>
            <w:tcW w:w="4637" w:type="dxa"/>
          </w:tcPr>
          <w:p>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pPr>
              <w:pStyle w:val="Iauiue"/>
              <w:jc w:val="center"/>
              <w:rPr>
                <w:b/>
              </w:rPr>
            </w:pPr>
            <w:proofErr w:type="spellStart"/>
            <w:r>
              <w:rPr>
                <w:b/>
              </w:rPr>
              <w:t>Гандлёва-вытворчае</w:t>
            </w:r>
            <w:proofErr w:type="spellEnd"/>
          </w:p>
          <w:p>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pPr>
              <w:pStyle w:val="Iauiue"/>
              <w:jc w:val="center"/>
              <w:rPr>
                <w:color w:val="000000"/>
                <w:sz w:val="22"/>
                <w:szCs w:val="22"/>
              </w:rPr>
            </w:pPr>
            <w:r>
              <w:rPr>
                <w:b/>
                <w:color w:val="000000"/>
                <w:sz w:val="22"/>
                <w:szCs w:val="22"/>
              </w:rPr>
              <w:t>«БЕЛФАРМАЦЫЯ»</w:t>
            </w:r>
          </w:p>
        </w:tc>
        <w:tc>
          <w:tcPr>
            <w:tcW w:w="1171" w:type="dxa"/>
            <w:gridSpan w:val="2"/>
          </w:tcPr>
          <w:p>
            <w:pPr>
              <w:pStyle w:val="Iauiue"/>
              <w:jc w:val="right"/>
              <w:rPr>
                <w:sz w:val="18"/>
                <w:szCs w:val="18"/>
              </w:rPr>
            </w:pPr>
          </w:p>
          <w:p>
            <w:pPr>
              <w:pStyle w:val="Iauiue"/>
              <w:jc w:val="right"/>
              <w:rPr>
                <w:sz w:val="18"/>
                <w:szCs w:val="18"/>
              </w:rPr>
            </w:pPr>
          </w:p>
          <w:p>
            <w:pPr>
              <w:pStyle w:val="caaieiaie1"/>
              <w:jc w:val="right"/>
              <w:rPr>
                <w:sz w:val="20"/>
              </w:rPr>
            </w:pPr>
          </w:p>
          <w:p>
            <w:pPr>
              <w:pStyle w:val="Iauiue"/>
              <w:jc w:val="right"/>
              <w:rPr>
                <w:b/>
              </w:rPr>
            </w:pPr>
          </w:p>
          <w:p>
            <w:pPr>
              <w:pStyle w:val="Iauiue"/>
              <w:jc w:val="right"/>
              <w:rPr>
                <w:color w:val="000000"/>
                <w:sz w:val="22"/>
                <w:szCs w:val="22"/>
              </w:rPr>
            </w:pPr>
          </w:p>
        </w:tc>
        <w:tc>
          <w:tcPr>
            <w:tcW w:w="4396" w:type="dxa"/>
          </w:tcPr>
          <w:p>
            <w:pPr>
              <w:pStyle w:val="Iauiue"/>
              <w:jc w:val="center"/>
              <w:rPr>
                <w:sz w:val="18"/>
                <w:szCs w:val="18"/>
              </w:rPr>
            </w:pPr>
            <w:r>
              <w:rPr>
                <w:sz w:val="18"/>
                <w:szCs w:val="18"/>
              </w:rPr>
              <w:t>Министерство здравоохранения</w:t>
            </w:r>
          </w:p>
          <w:p>
            <w:pPr>
              <w:pStyle w:val="Iauiue"/>
              <w:jc w:val="center"/>
              <w:rPr>
                <w:sz w:val="18"/>
                <w:szCs w:val="18"/>
              </w:rPr>
            </w:pPr>
            <w:r>
              <w:rPr>
                <w:sz w:val="18"/>
                <w:szCs w:val="18"/>
              </w:rPr>
              <w:t>Республики Беларусь</w:t>
            </w:r>
          </w:p>
          <w:p>
            <w:pPr>
              <w:pStyle w:val="caaieiaie1"/>
              <w:jc w:val="center"/>
              <w:rPr>
                <w:sz w:val="20"/>
              </w:rPr>
            </w:pPr>
            <w:r>
              <w:rPr>
                <w:sz w:val="20"/>
              </w:rPr>
              <w:t>Торгово-производственное</w:t>
            </w:r>
          </w:p>
          <w:p>
            <w:pPr>
              <w:pStyle w:val="Iauiue"/>
              <w:jc w:val="center"/>
              <w:rPr>
                <w:b/>
                <w:sz w:val="24"/>
              </w:rPr>
            </w:pPr>
            <w:r>
              <w:rPr>
                <w:b/>
              </w:rPr>
              <w:t>республиканское унитарное предприятие</w:t>
            </w:r>
          </w:p>
          <w:p>
            <w:pPr>
              <w:pStyle w:val="Iauiue"/>
              <w:jc w:val="center"/>
              <w:rPr>
                <w:color w:val="000000"/>
                <w:sz w:val="22"/>
                <w:szCs w:val="22"/>
              </w:rPr>
            </w:pPr>
            <w:r>
              <w:rPr>
                <w:b/>
                <w:color w:val="000000"/>
                <w:sz w:val="22"/>
                <w:szCs w:val="22"/>
              </w:rPr>
              <w:t>«БЕЛФАРМАЦИЯ»</w:t>
            </w:r>
          </w:p>
        </w:tc>
      </w:tr>
      <w:tr>
        <w:trPr>
          <w:cantSplit/>
          <w:trHeight w:val="544"/>
          <w:jc w:val="center"/>
        </w:trPr>
        <w:tc>
          <w:tcPr>
            <w:tcW w:w="4637" w:type="dxa"/>
            <w:shd w:val="clear" w:color="000000" w:fill="FFFFFF"/>
          </w:tcPr>
          <w:p>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pPr>
              <w:pStyle w:val="Iauiue"/>
              <w:jc w:val="right"/>
              <w:rPr>
                <w:sz w:val="16"/>
                <w:szCs w:val="16"/>
              </w:rPr>
            </w:pPr>
          </w:p>
          <w:p>
            <w:pPr>
              <w:pStyle w:val="Iauiue"/>
              <w:jc w:val="right"/>
              <w:rPr>
                <w:sz w:val="16"/>
                <w:szCs w:val="16"/>
              </w:rPr>
            </w:pPr>
          </w:p>
          <w:p>
            <w:pPr>
              <w:pStyle w:val="Iauiue"/>
              <w:jc w:val="right"/>
              <w:rPr>
                <w:sz w:val="16"/>
                <w:szCs w:val="16"/>
              </w:rPr>
            </w:pPr>
          </w:p>
          <w:p>
            <w:pPr>
              <w:pStyle w:val="Iauiue"/>
              <w:jc w:val="right"/>
              <w:rPr>
                <w:sz w:val="16"/>
                <w:szCs w:val="16"/>
              </w:rPr>
            </w:pPr>
          </w:p>
          <w:p>
            <w:pPr>
              <w:pStyle w:val="Iauiue"/>
              <w:jc w:val="right"/>
              <w:rPr>
                <w:sz w:val="18"/>
              </w:rPr>
            </w:pPr>
          </w:p>
        </w:tc>
        <w:tc>
          <w:tcPr>
            <w:tcW w:w="4396" w:type="dxa"/>
            <w:shd w:val="clear" w:color="000000" w:fill="FFFFFF"/>
          </w:tcPr>
          <w:p>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Pr>
                <w:sz w:val="16"/>
                <w:szCs w:val="16"/>
                <w:lang w:val="en-US"/>
              </w:rPr>
              <w:t xml:space="preserve">(8-10-375-17) 243-15-77, </w:t>
            </w:r>
            <w:r>
              <w:rPr>
                <w:sz w:val="16"/>
                <w:szCs w:val="16"/>
              </w:rPr>
              <w:t>факс</w:t>
            </w:r>
            <w:r>
              <w:rPr>
                <w:sz w:val="16"/>
                <w:szCs w:val="16"/>
                <w:lang w:val="en-US"/>
              </w:rPr>
              <w:t xml:space="preserve"> (8-10-375-17) 242-25-26</w:t>
            </w:r>
          </w:p>
          <w:p>
            <w:pPr>
              <w:pStyle w:val="Iauiue"/>
              <w:jc w:val="center"/>
              <w:rPr>
                <w:sz w:val="16"/>
                <w:szCs w:val="16"/>
                <w:lang w:val="en-US"/>
              </w:rPr>
            </w:pPr>
            <w:r>
              <w:rPr>
                <w:sz w:val="16"/>
                <w:szCs w:val="16"/>
                <w:lang w:val="en-US"/>
              </w:rPr>
              <w:t xml:space="preserve">E-mail – </w:t>
            </w:r>
            <w:hyperlink r:id="rId8" w:history="1">
              <w:r>
                <w:rPr>
                  <w:rStyle w:val="a3"/>
                  <w:sz w:val="16"/>
                  <w:szCs w:val="16"/>
                  <w:lang w:val="en-US"/>
                </w:rPr>
                <w:t>pharmacia@pharma.by</w:t>
              </w:r>
            </w:hyperlink>
          </w:p>
          <w:p>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proofErr w:type="gramStart"/>
            <w:r>
              <w:rPr>
                <w:sz w:val="16"/>
                <w:szCs w:val="16"/>
              </w:rPr>
              <w:t>Белинвестбанк</w:t>
            </w:r>
            <w:proofErr w:type="spellEnd"/>
            <w:r>
              <w:rPr>
                <w:sz w:val="16"/>
                <w:szCs w:val="16"/>
              </w:rPr>
              <w:t>»</w:t>
            </w:r>
            <w:r>
              <w:rPr>
                <w:sz w:val="16"/>
                <w:szCs w:val="16"/>
              </w:rPr>
              <w:br/>
              <w:t>по</w:t>
            </w:r>
            <w:proofErr w:type="gramEnd"/>
            <w:r>
              <w:rPr>
                <w:sz w:val="16"/>
                <w:szCs w:val="16"/>
              </w:rPr>
              <w:t xml:space="preserve">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trPr>
          <w:cantSplit/>
          <w:trHeight w:val="137"/>
          <w:jc w:val="center"/>
        </w:trPr>
        <w:tc>
          <w:tcPr>
            <w:tcW w:w="10204" w:type="dxa"/>
            <w:gridSpan w:val="4"/>
            <w:tcBorders>
              <w:bottom w:val="single" w:sz="8" w:space="0" w:color="auto"/>
            </w:tcBorders>
            <w:shd w:val="clear" w:color="000000" w:fill="FFFFFF"/>
          </w:tcPr>
          <w:p>
            <w:pPr>
              <w:pStyle w:val="Iauiue"/>
              <w:jc w:val="center"/>
              <w:rPr>
                <w:sz w:val="16"/>
                <w:szCs w:val="16"/>
                <w:lang w:val="en-US"/>
              </w:rPr>
            </w:pPr>
            <w:r>
              <w:rPr>
                <w:sz w:val="16"/>
                <w:szCs w:val="16"/>
                <w:lang w:val="en-US"/>
              </w:rPr>
              <w:t>www.pharma.by</w:t>
            </w:r>
          </w:p>
        </w:tc>
      </w:tr>
      <w:tr>
        <w:trPr>
          <w:cantSplit/>
          <w:trHeight w:val="681"/>
          <w:jc w:val="center"/>
        </w:trPr>
        <w:tc>
          <w:tcPr>
            <w:tcW w:w="4637" w:type="dxa"/>
            <w:tcBorders>
              <w:top w:val="single" w:sz="8" w:space="0" w:color="auto"/>
            </w:tcBorders>
            <w:shd w:val="clear" w:color="000000" w:fill="FFFFFF"/>
          </w:tcPr>
          <w:p>
            <w:pPr>
              <w:rPr>
                <w:snapToGrid w:val="0"/>
                <w:sz w:val="24"/>
                <w:szCs w:val="24"/>
              </w:rPr>
            </w:pPr>
            <w:r>
              <w:rPr>
                <w:snapToGrid w:val="0"/>
                <w:sz w:val="24"/>
                <w:szCs w:val="24"/>
              </w:rPr>
              <w:t>__</w:t>
            </w:r>
            <w:r>
              <w:rPr>
                <w:snapToGrid w:val="0"/>
                <w:sz w:val="24"/>
                <w:szCs w:val="24"/>
                <w:u w:val="single"/>
              </w:rPr>
              <w:t>23.10.2026</w:t>
            </w:r>
            <w:r>
              <w:rPr>
                <w:snapToGrid w:val="0"/>
                <w:sz w:val="24"/>
                <w:szCs w:val="24"/>
              </w:rPr>
              <w:t>__№12-06/_</w:t>
            </w:r>
            <w:r>
              <w:rPr>
                <w:snapToGrid w:val="0"/>
                <w:sz w:val="24"/>
                <w:szCs w:val="24"/>
                <w:u w:val="single"/>
              </w:rPr>
              <w:t>7539</w:t>
            </w:r>
            <w:bookmarkStart w:id="0" w:name="_GoBack"/>
            <w:bookmarkEnd w:id="0"/>
            <w:r>
              <w:rPr>
                <w:snapToGrid w:val="0"/>
                <w:sz w:val="24"/>
                <w:szCs w:val="24"/>
              </w:rPr>
              <w:t>__</w:t>
            </w:r>
          </w:p>
          <w:p>
            <w:pPr>
              <w:rPr>
                <w:sz w:val="24"/>
                <w:szCs w:val="24"/>
              </w:rPr>
            </w:pPr>
          </w:p>
        </w:tc>
        <w:tc>
          <w:tcPr>
            <w:tcW w:w="236" w:type="dxa"/>
            <w:tcBorders>
              <w:top w:val="single" w:sz="8" w:space="0" w:color="auto"/>
            </w:tcBorders>
            <w:shd w:val="clear" w:color="000000" w:fill="FFFFFF"/>
          </w:tcPr>
          <w:p>
            <w:pPr>
              <w:rPr>
                <w:b/>
                <w:i/>
                <w:sz w:val="28"/>
              </w:rPr>
            </w:pPr>
          </w:p>
        </w:tc>
        <w:tc>
          <w:tcPr>
            <w:tcW w:w="5331" w:type="dxa"/>
            <w:gridSpan w:val="2"/>
            <w:tcBorders>
              <w:top w:val="single" w:sz="8" w:space="0" w:color="auto"/>
            </w:tcBorders>
            <w:shd w:val="clear" w:color="000000" w:fill="FFFFFF"/>
          </w:tcPr>
          <w:p>
            <w:pPr>
              <w:pStyle w:val="Iauiue"/>
              <w:ind w:left="690"/>
              <w:rPr>
                <w:b/>
                <w:i/>
                <w:sz w:val="28"/>
              </w:rPr>
            </w:pPr>
            <w:r>
              <w:rPr>
                <w:b/>
                <w:i/>
                <w:sz w:val="28"/>
              </w:rPr>
              <w:t xml:space="preserve">Потенциальным участникам </w:t>
            </w:r>
            <w:r>
              <w:rPr>
                <w:b/>
                <w:i/>
                <w:sz w:val="28"/>
              </w:rPr>
              <w:br/>
            </w:r>
          </w:p>
        </w:tc>
      </w:tr>
    </w:tbl>
    <w:p>
      <w:pPr>
        <w:rPr>
          <w:sz w:val="28"/>
          <w:szCs w:val="28"/>
        </w:rPr>
      </w:pPr>
      <w:r>
        <w:rPr>
          <w:sz w:val="28"/>
          <w:szCs w:val="28"/>
        </w:rPr>
        <w:t xml:space="preserve">Заявка о предоставлении </w:t>
      </w:r>
    </w:p>
    <w:p>
      <w:pPr>
        <w:rPr>
          <w:sz w:val="28"/>
          <w:szCs w:val="28"/>
        </w:rPr>
      </w:pPr>
      <w:r>
        <w:rPr>
          <w:sz w:val="28"/>
          <w:szCs w:val="28"/>
        </w:rPr>
        <w:t>информации о ценах</w:t>
      </w:r>
    </w:p>
    <w:p>
      <w:pPr>
        <w:spacing w:before="200" w:after="240"/>
        <w:jc w:val="center"/>
        <w:rPr>
          <w:sz w:val="28"/>
          <w:szCs w:val="28"/>
        </w:rPr>
      </w:pPr>
      <w:r>
        <w:rPr>
          <w:sz w:val="28"/>
          <w:szCs w:val="28"/>
        </w:rPr>
        <w:t>Уважаемые господа!</w:t>
      </w:r>
    </w:p>
    <w:p>
      <w:pPr>
        <w:ind w:firstLine="709"/>
        <w:jc w:val="both"/>
        <w:rPr>
          <w:sz w:val="28"/>
          <w:szCs w:val="28"/>
        </w:rPr>
      </w:pPr>
      <w:r>
        <w:rPr>
          <w:sz w:val="28"/>
          <w:szCs w:val="28"/>
        </w:rPr>
        <w:t xml:space="preserve">РУП «БЕЛФАРМАЦИЯ» с целью определения предельной стоимости для последующего проведения процедуры государственной закупки по плану 2026 года просит сообщить о возможности поставки в </w:t>
      </w:r>
      <w:r>
        <w:rPr>
          <w:sz w:val="28"/>
          <w:szCs w:val="28"/>
          <w:lang w:val="en-US"/>
        </w:rPr>
        <w:t>IV</w:t>
      </w:r>
      <w:r>
        <w:rPr>
          <w:sz w:val="28"/>
          <w:szCs w:val="28"/>
        </w:rPr>
        <w:t xml:space="preserve"> квартале 2026 года </w:t>
      </w:r>
      <w:r>
        <w:rPr>
          <w:sz w:val="28"/>
          <w:szCs w:val="28"/>
          <w:u w:val="single"/>
        </w:rPr>
        <w:t>зарегистрированного/незарегистрированного</w:t>
      </w:r>
      <w:r>
        <w:rPr>
          <w:sz w:val="28"/>
          <w:szCs w:val="28"/>
        </w:rPr>
        <w:t xml:space="preserve"> в Республике Беларусь лекарственного препарата </w:t>
      </w:r>
      <w:proofErr w:type="spellStart"/>
      <w:r>
        <w:rPr>
          <w:i/>
          <w:sz w:val="28"/>
          <w:szCs w:val="28"/>
        </w:rPr>
        <w:t>Претоманид</w:t>
      </w:r>
      <w:proofErr w:type="spellEnd"/>
      <w:r>
        <w:rPr>
          <w:i/>
          <w:sz w:val="28"/>
          <w:szCs w:val="28"/>
        </w:rPr>
        <w:t xml:space="preserve"> таблетки 200 мг </w:t>
      </w:r>
      <w:r>
        <w:rPr>
          <w:sz w:val="28"/>
          <w:szCs w:val="28"/>
        </w:rPr>
        <w:t xml:space="preserve">в количестве </w:t>
      </w:r>
      <w:r>
        <w:rPr>
          <w:b/>
          <w:sz w:val="28"/>
          <w:szCs w:val="28"/>
        </w:rPr>
        <w:t>18 398 ед.</w:t>
      </w:r>
    </w:p>
    <w:p>
      <w:pPr>
        <w:ind w:firstLine="709"/>
        <w:jc w:val="both"/>
        <w:rPr>
          <w:sz w:val="28"/>
          <w:szCs w:val="28"/>
        </w:rPr>
      </w:pPr>
      <w:r>
        <w:rPr>
          <w:sz w:val="28"/>
          <w:szCs w:val="28"/>
        </w:rPr>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pPr>
        <w:ind w:firstLine="709"/>
        <w:jc w:val="both"/>
        <w:rPr>
          <w:sz w:val="28"/>
          <w:szCs w:val="28"/>
        </w:rPr>
      </w:pPr>
      <w:r>
        <w:rPr>
          <w:sz w:val="28"/>
          <w:szCs w:val="28"/>
        </w:rPr>
        <w:t xml:space="preserve">В случае, если лекарственное средство </w:t>
      </w:r>
      <w:r>
        <w:rPr>
          <w:sz w:val="28"/>
          <w:szCs w:val="28"/>
          <w:u w:val="single"/>
        </w:rPr>
        <w:t>не зарегистрировано</w:t>
      </w:r>
      <w:r>
        <w:rPr>
          <w:sz w:val="28"/>
          <w:szCs w:val="28"/>
        </w:rPr>
        <w:t xml:space="preserve"> в Республике Беларусь, просим гарантировать предоставление копий следующих документов с переводом на русский (белорусский) язык:</w:t>
      </w:r>
    </w:p>
    <w:p>
      <w:pPr>
        <w:ind w:firstLine="709"/>
        <w:jc w:val="both"/>
        <w:rPr>
          <w:sz w:val="28"/>
          <w:szCs w:val="28"/>
        </w:rPr>
      </w:pPr>
      <w:r>
        <w:rPr>
          <w:sz w:val="28"/>
          <w:szCs w:val="28"/>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pPr>
        <w:ind w:firstLine="709"/>
        <w:jc w:val="both"/>
        <w:rPr>
          <w:sz w:val="28"/>
          <w:szCs w:val="28"/>
        </w:rPr>
      </w:pPr>
      <w:r>
        <w:rPr>
          <w:sz w:val="28"/>
          <w:szCs w:val="28"/>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Pr>
          <w:sz w:val="28"/>
          <w:szCs w:val="28"/>
        </w:rPr>
        <w:t>free</w:t>
      </w:r>
      <w:proofErr w:type="spellEnd"/>
      <w:r>
        <w:rPr>
          <w:sz w:val="28"/>
          <w:szCs w:val="28"/>
        </w:rPr>
        <w:t xml:space="preserve"> </w:t>
      </w:r>
      <w:proofErr w:type="spellStart"/>
      <w:r>
        <w:rPr>
          <w:sz w:val="28"/>
          <w:szCs w:val="28"/>
        </w:rPr>
        <w:t>sale</w:t>
      </w:r>
      <w:proofErr w:type="spellEnd"/>
      <w:r>
        <w:rPr>
          <w:sz w:val="28"/>
          <w:szCs w:val="28"/>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w:t>
      </w:r>
      <w:r>
        <w:rPr>
          <w:sz w:val="28"/>
          <w:szCs w:val="28"/>
        </w:rPr>
        <w:lastRenderedPageBreak/>
        <w:t xml:space="preserve">Конфедерация, Эстонская Республика, Япония), а также </w:t>
      </w:r>
      <w:proofErr w:type="spellStart"/>
      <w:r>
        <w:rPr>
          <w:sz w:val="28"/>
          <w:szCs w:val="28"/>
        </w:rPr>
        <w:t>summary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product</w:t>
      </w:r>
      <w:proofErr w:type="spellEnd"/>
      <w:r>
        <w:rPr>
          <w:sz w:val="28"/>
          <w:szCs w:val="28"/>
        </w:rPr>
        <w:t xml:space="preserve"> </w:t>
      </w:r>
      <w:proofErr w:type="spellStart"/>
      <w:r>
        <w:rPr>
          <w:sz w:val="28"/>
          <w:szCs w:val="28"/>
        </w:rPr>
        <w:t>characteristics</w:t>
      </w:r>
      <w:proofErr w:type="spellEnd"/>
      <w:r>
        <w:rPr>
          <w:sz w:val="28"/>
          <w:szCs w:val="28"/>
        </w:rPr>
        <w:t xml:space="preserve"> – общая характеристика лекарственного препарата (далее – </w:t>
      </w:r>
      <w:proofErr w:type="spellStart"/>
      <w:r>
        <w:rPr>
          <w:sz w:val="28"/>
          <w:szCs w:val="28"/>
        </w:rPr>
        <w:t>SmPC</w:t>
      </w:r>
      <w:proofErr w:type="spellEnd"/>
      <w:r>
        <w:rPr>
          <w:sz w:val="28"/>
          <w:szCs w:val="28"/>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pPr>
        <w:ind w:firstLine="709"/>
        <w:jc w:val="both"/>
        <w:rPr>
          <w:sz w:val="28"/>
          <w:szCs w:val="28"/>
        </w:rPr>
      </w:pPr>
      <w:r>
        <w:rPr>
          <w:sz w:val="28"/>
          <w:szCs w:val="28"/>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Pr>
          <w:sz w:val="28"/>
          <w:szCs w:val="28"/>
        </w:rPr>
        <w:t>European</w:t>
      </w:r>
      <w:proofErr w:type="spellEnd"/>
      <w:r>
        <w:rPr>
          <w:sz w:val="28"/>
          <w:szCs w:val="28"/>
        </w:rPr>
        <w:t xml:space="preserve"> </w:t>
      </w:r>
      <w:proofErr w:type="spellStart"/>
      <w:r>
        <w:rPr>
          <w:sz w:val="28"/>
          <w:szCs w:val="28"/>
        </w:rPr>
        <w:t>Medicines</w:t>
      </w:r>
      <w:proofErr w:type="spellEnd"/>
      <w:r>
        <w:rPr>
          <w:sz w:val="28"/>
          <w:szCs w:val="28"/>
        </w:rPr>
        <w:t xml:space="preserve"> </w:t>
      </w:r>
      <w:proofErr w:type="spellStart"/>
      <w:r>
        <w:rPr>
          <w:sz w:val="28"/>
          <w:szCs w:val="28"/>
        </w:rPr>
        <w:t>Agency</w:t>
      </w:r>
      <w:proofErr w:type="spellEnd"/>
      <w:r>
        <w:rPr>
          <w:sz w:val="28"/>
          <w:szCs w:val="28"/>
        </w:rPr>
        <w:t xml:space="preserve"> (далее – EMA)) по результатам централизованной процедуры регистрации – </w:t>
      </w:r>
      <w:proofErr w:type="spellStart"/>
      <w:r>
        <w:rPr>
          <w:sz w:val="28"/>
          <w:szCs w:val="28"/>
        </w:rPr>
        <w:t>Certificate</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Medicinal</w:t>
      </w:r>
      <w:proofErr w:type="spellEnd"/>
      <w:r>
        <w:rPr>
          <w:sz w:val="28"/>
          <w:szCs w:val="28"/>
        </w:rPr>
        <w:t xml:space="preserve"> </w:t>
      </w:r>
      <w:proofErr w:type="spellStart"/>
      <w:r>
        <w:rPr>
          <w:sz w:val="28"/>
          <w:szCs w:val="28"/>
        </w:rPr>
        <w:t>Product</w:t>
      </w:r>
      <w:proofErr w:type="spellEnd"/>
      <w:r>
        <w:rPr>
          <w:sz w:val="28"/>
          <w:szCs w:val="28"/>
        </w:rPr>
        <w:t xml:space="preserve">, а также </w:t>
      </w:r>
      <w:proofErr w:type="spellStart"/>
      <w:r>
        <w:rPr>
          <w:sz w:val="28"/>
          <w:szCs w:val="28"/>
        </w:rPr>
        <w:t>SmPC</w:t>
      </w:r>
      <w:proofErr w:type="spellEnd"/>
      <w:r>
        <w:rPr>
          <w:sz w:val="28"/>
          <w:szCs w:val="28"/>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pPr>
        <w:ind w:firstLine="709"/>
        <w:jc w:val="both"/>
        <w:rPr>
          <w:sz w:val="28"/>
          <w:szCs w:val="28"/>
        </w:rPr>
      </w:pPr>
      <w:r>
        <w:rPr>
          <w:sz w:val="28"/>
          <w:szCs w:val="28"/>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Pr>
          <w:sz w:val="28"/>
          <w:szCs w:val="28"/>
        </w:rPr>
        <w:t>преквалифицирован</w:t>
      </w:r>
      <w:proofErr w:type="spellEnd"/>
      <w:r>
        <w:rPr>
          <w:sz w:val="28"/>
          <w:szCs w:val="28"/>
        </w:rPr>
        <w:t xml:space="preserve"> ВОЗ (включен в перечень WHO </w:t>
      </w:r>
      <w:proofErr w:type="spellStart"/>
      <w:r>
        <w:rPr>
          <w:sz w:val="28"/>
          <w:szCs w:val="28"/>
        </w:rPr>
        <w:t>List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Prequalified</w:t>
      </w:r>
      <w:proofErr w:type="spellEnd"/>
      <w:r>
        <w:rPr>
          <w:sz w:val="28"/>
          <w:szCs w:val="28"/>
        </w:rPr>
        <w:t xml:space="preserve"> </w:t>
      </w:r>
      <w:proofErr w:type="spellStart"/>
      <w:r>
        <w:rPr>
          <w:sz w:val="28"/>
          <w:szCs w:val="28"/>
        </w:rPr>
        <w:t>Medicinal</w:t>
      </w:r>
      <w:proofErr w:type="spellEnd"/>
      <w:r>
        <w:rPr>
          <w:sz w:val="28"/>
          <w:szCs w:val="28"/>
        </w:rPr>
        <w:t xml:space="preserve"> </w:t>
      </w:r>
      <w:proofErr w:type="spellStart"/>
      <w:r>
        <w:rPr>
          <w:sz w:val="28"/>
          <w:szCs w:val="28"/>
        </w:rPr>
        <w:t>Products</w:t>
      </w:r>
      <w:proofErr w:type="spellEnd"/>
      <w:r>
        <w:rPr>
          <w:sz w:val="28"/>
          <w:szCs w:val="28"/>
        </w:rPr>
        <w:t>/</w:t>
      </w:r>
      <w:proofErr w:type="spellStart"/>
      <w:r>
        <w:rPr>
          <w:sz w:val="28"/>
          <w:szCs w:val="28"/>
        </w:rPr>
        <w:t>Vaccines</w:t>
      </w:r>
      <w:proofErr w:type="spellEnd"/>
      <w:r>
        <w:rPr>
          <w:sz w:val="28"/>
          <w:szCs w:val="28"/>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Pr>
          <w:sz w:val="28"/>
          <w:szCs w:val="28"/>
        </w:rPr>
        <w:t>преквалифицированных</w:t>
      </w:r>
      <w:proofErr w:type="spellEnd"/>
      <w:r>
        <w:rPr>
          <w:sz w:val="28"/>
          <w:szCs w:val="28"/>
        </w:rPr>
        <w:t xml:space="preserve"> ВОЗ, от 16 мая 2018 г., а также </w:t>
      </w:r>
      <w:proofErr w:type="spellStart"/>
      <w:r>
        <w:rPr>
          <w:sz w:val="28"/>
          <w:szCs w:val="28"/>
        </w:rPr>
        <w:t>SmPC</w:t>
      </w:r>
      <w:proofErr w:type="spellEnd"/>
      <w:r>
        <w:rPr>
          <w:sz w:val="28"/>
          <w:szCs w:val="28"/>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pPr>
        <w:ind w:firstLine="709"/>
        <w:jc w:val="both"/>
        <w:rPr>
          <w:sz w:val="28"/>
          <w:szCs w:val="28"/>
        </w:rPr>
      </w:pPr>
      <w:r>
        <w:rPr>
          <w:sz w:val="28"/>
          <w:szCs w:val="28"/>
        </w:rPr>
        <w:t>1.4. документ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pPr>
        <w:ind w:firstLine="709"/>
        <w:jc w:val="both"/>
        <w:rPr>
          <w:sz w:val="28"/>
          <w:szCs w:val="28"/>
        </w:rPr>
      </w:pPr>
      <w:r>
        <w:rPr>
          <w:sz w:val="28"/>
          <w:szCs w:val="28"/>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pPr>
        <w:ind w:firstLine="709"/>
        <w:jc w:val="both"/>
        <w:rPr>
          <w:sz w:val="28"/>
          <w:szCs w:val="28"/>
        </w:rPr>
      </w:pPr>
      <w:r>
        <w:rPr>
          <w:sz w:val="28"/>
          <w:szCs w:val="28"/>
        </w:rPr>
        <w:t>предполагаемый к поставке лекарственный препарат был зарегистрирован на территории Республики Беларусь;</w:t>
      </w:r>
    </w:p>
    <w:p>
      <w:pPr>
        <w:ind w:firstLine="709"/>
        <w:jc w:val="both"/>
        <w:rPr>
          <w:sz w:val="28"/>
          <w:szCs w:val="28"/>
        </w:rPr>
      </w:pPr>
      <w:r>
        <w:rPr>
          <w:sz w:val="28"/>
          <w:szCs w:val="28"/>
        </w:rPr>
        <w:t>срок действия регистрационного удостоверения на него истек не ранее, чем за 4 года до истечения срока для подготовки и подачи предложений;</w:t>
      </w:r>
    </w:p>
    <w:p>
      <w:pPr>
        <w:ind w:firstLine="709"/>
        <w:jc w:val="both"/>
        <w:rPr>
          <w:sz w:val="28"/>
          <w:szCs w:val="28"/>
        </w:rPr>
      </w:pPr>
      <w:r>
        <w:rPr>
          <w:sz w:val="28"/>
          <w:szCs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pPr>
        <w:ind w:firstLine="709"/>
        <w:jc w:val="both"/>
        <w:rPr>
          <w:sz w:val="28"/>
          <w:szCs w:val="28"/>
        </w:rPr>
      </w:pPr>
      <w:r>
        <w:rPr>
          <w:sz w:val="28"/>
          <w:szCs w:val="28"/>
        </w:rPr>
        <w:t xml:space="preserve">Также должна быть представлена </w:t>
      </w:r>
      <w:proofErr w:type="spellStart"/>
      <w:r>
        <w:rPr>
          <w:sz w:val="28"/>
          <w:szCs w:val="28"/>
        </w:rPr>
        <w:t>SmPC</w:t>
      </w:r>
      <w:proofErr w:type="spellEnd"/>
      <w:r>
        <w:rPr>
          <w:sz w:val="28"/>
          <w:szCs w:val="28"/>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pPr>
        <w:ind w:firstLine="709"/>
        <w:jc w:val="both"/>
        <w:rPr>
          <w:sz w:val="28"/>
          <w:szCs w:val="28"/>
        </w:rPr>
      </w:pPr>
      <w:r>
        <w:rPr>
          <w:sz w:val="28"/>
          <w:szCs w:val="28"/>
        </w:rPr>
        <w:t>Не принимаются к рассмотрению предложения участников в соответствии с настоящим подпунктом на лекарственные препараты:</w:t>
      </w:r>
    </w:p>
    <w:p>
      <w:pPr>
        <w:ind w:firstLine="709"/>
        <w:jc w:val="both"/>
        <w:rPr>
          <w:sz w:val="28"/>
          <w:szCs w:val="28"/>
        </w:rPr>
      </w:pPr>
      <w:r>
        <w:rPr>
          <w:sz w:val="28"/>
          <w:szCs w:val="28"/>
        </w:rPr>
        <w:lastRenderedPageBreak/>
        <w:t>регистрационные удостоверения на которые были приостановлены в связи с неблагоприятным профилем безопасности лекарственного препарата;</w:t>
      </w:r>
    </w:p>
    <w:p>
      <w:pPr>
        <w:ind w:firstLine="709"/>
        <w:jc w:val="both"/>
        <w:rPr>
          <w:sz w:val="28"/>
          <w:szCs w:val="28"/>
        </w:rPr>
      </w:pPr>
      <w:r>
        <w:rPr>
          <w:sz w:val="28"/>
          <w:szCs w:val="28"/>
        </w:rPr>
        <w:t>регистрационные удостоверения на которые были приостановлены по инициативе Министерства здравоохранения;</w:t>
      </w:r>
    </w:p>
    <w:p>
      <w:pPr>
        <w:ind w:firstLine="709"/>
        <w:jc w:val="both"/>
        <w:rPr>
          <w:sz w:val="28"/>
          <w:szCs w:val="28"/>
        </w:rPr>
      </w:pPr>
      <w:r>
        <w:rPr>
          <w:sz w:val="28"/>
          <w:szCs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pPr>
        <w:ind w:firstLine="709"/>
        <w:jc w:val="both"/>
        <w:rPr>
          <w:sz w:val="28"/>
          <w:szCs w:val="28"/>
        </w:rPr>
      </w:pPr>
      <w:r>
        <w:rPr>
          <w:sz w:val="28"/>
          <w:szCs w:val="28"/>
        </w:rPr>
        <w:t xml:space="preserve">в государственной регистрации (перерегистрации, подтверждении регистрации) которых было отказано. </w:t>
      </w:r>
    </w:p>
    <w:p>
      <w:pPr>
        <w:ind w:firstLine="709"/>
        <w:jc w:val="both"/>
        <w:rPr>
          <w:sz w:val="28"/>
          <w:szCs w:val="28"/>
        </w:rPr>
      </w:pPr>
      <w:r>
        <w:rPr>
          <w:sz w:val="28"/>
          <w:szCs w:val="28"/>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Pr>
          <w:sz w:val="28"/>
          <w:szCs w:val="28"/>
        </w:rPr>
        <w:t>EudraGMDP</w:t>
      </w:r>
      <w:proofErr w:type="spellEnd"/>
      <w:r>
        <w:rPr>
          <w:sz w:val="28"/>
          <w:szCs w:val="28"/>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pPr>
        <w:ind w:firstLine="709"/>
        <w:jc w:val="both"/>
        <w:rPr>
          <w:sz w:val="28"/>
          <w:szCs w:val="28"/>
        </w:rPr>
      </w:pPr>
      <w:r>
        <w:rPr>
          <w:sz w:val="28"/>
          <w:szCs w:val="28"/>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pPr>
        <w:ind w:firstLine="709"/>
        <w:jc w:val="both"/>
        <w:rPr>
          <w:sz w:val="28"/>
          <w:szCs w:val="28"/>
        </w:rPr>
      </w:pPr>
      <w:r>
        <w:rPr>
          <w:sz w:val="28"/>
          <w:szCs w:val="28"/>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pPr>
        <w:ind w:firstLine="709"/>
        <w:jc w:val="both"/>
        <w:rPr>
          <w:sz w:val="28"/>
          <w:szCs w:val="28"/>
        </w:rPr>
      </w:pPr>
      <w:r>
        <w:rPr>
          <w:sz w:val="28"/>
          <w:szCs w:val="28"/>
        </w:rPr>
        <w:t>3. Гарантийные письма участника с переводом на русский (белорусский) язык:</w:t>
      </w:r>
    </w:p>
    <w:p>
      <w:pPr>
        <w:tabs>
          <w:tab w:val="left" w:pos="993"/>
        </w:tabs>
        <w:ind w:firstLine="709"/>
        <w:jc w:val="both"/>
        <w:rPr>
          <w:sz w:val="28"/>
          <w:szCs w:val="28"/>
        </w:rPr>
      </w:pPr>
      <w:r>
        <w:rPr>
          <w:sz w:val="28"/>
          <w:szCs w:val="28"/>
        </w:rPr>
        <w:t>- о соблюдении условий хранения и транспортировки лекарственного препарата;</w:t>
      </w:r>
    </w:p>
    <w:p>
      <w:pPr>
        <w:ind w:firstLine="709"/>
        <w:jc w:val="both"/>
        <w:rPr>
          <w:sz w:val="28"/>
          <w:szCs w:val="28"/>
        </w:rPr>
      </w:pPr>
      <w:r>
        <w:rPr>
          <w:sz w:val="28"/>
          <w:szCs w:val="28"/>
        </w:rPr>
        <w:t>- 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pPr>
        <w:ind w:firstLine="709"/>
        <w:jc w:val="both"/>
        <w:rPr>
          <w:sz w:val="28"/>
          <w:szCs w:val="28"/>
        </w:rPr>
      </w:pPr>
      <w:r>
        <w:rPr>
          <w:sz w:val="28"/>
          <w:szCs w:val="28"/>
        </w:rPr>
        <w:t>-  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pPr>
        <w:tabs>
          <w:tab w:val="left" w:pos="993"/>
        </w:tabs>
        <w:ind w:firstLine="709"/>
        <w:jc w:val="both"/>
        <w:rPr>
          <w:sz w:val="28"/>
          <w:szCs w:val="28"/>
        </w:rPr>
      </w:pPr>
      <w:r>
        <w:rPr>
          <w:sz w:val="28"/>
          <w:szCs w:val="28"/>
        </w:rPr>
        <w:t xml:space="preserve">- 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w:t>
      </w:r>
      <w:r>
        <w:rPr>
          <w:sz w:val="28"/>
          <w:szCs w:val="28"/>
        </w:rPr>
        <w:lastRenderedPageBreak/>
        <w:t xml:space="preserve">предоставлении к каждой упаковке перевода инструкции на русский язык и (или) белорусский язык и требуемого количества </w:t>
      </w:r>
      <w:proofErr w:type="spellStart"/>
      <w:r>
        <w:rPr>
          <w:sz w:val="28"/>
          <w:szCs w:val="28"/>
        </w:rPr>
        <w:t>стикеров</w:t>
      </w:r>
      <w:proofErr w:type="spellEnd"/>
      <w:r>
        <w:rPr>
          <w:sz w:val="28"/>
          <w:szCs w:val="28"/>
        </w:rPr>
        <w:t xml:space="preserve"> (в случае необходимости);</w:t>
      </w:r>
    </w:p>
    <w:p>
      <w:pPr>
        <w:ind w:firstLine="709"/>
        <w:jc w:val="both"/>
        <w:rPr>
          <w:sz w:val="28"/>
          <w:szCs w:val="28"/>
        </w:rPr>
      </w:pPr>
      <w:r>
        <w:rPr>
          <w:sz w:val="28"/>
          <w:szCs w:val="28"/>
        </w:rPr>
        <w:t>- 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pPr>
        <w:ind w:firstLine="709"/>
        <w:jc w:val="both"/>
        <w:rPr>
          <w:b/>
          <w:sz w:val="28"/>
          <w:szCs w:val="28"/>
        </w:rPr>
      </w:pPr>
      <w:r>
        <w:rPr>
          <w:b/>
          <w:sz w:val="28"/>
          <w:szCs w:val="28"/>
        </w:rPr>
        <w:t xml:space="preserve">Одновременно информируем, что цену за упаковку предлагаемого лекарственного препарата необходимо предоставлять </w:t>
      </w:r>
      <w:r>
        <w:rPr>
          <w:b/>
          <w:sz w:val="28"/>
          <w:szCs w:val="28"/>
          <w:u w:val="single"/>
        </w:rPr>
        <w:t>строго с указанием порядка формирования цены</w:t>
      </w:r>
      <w:r>
        <w:rPr>
          <w:b/>
          <w:sz w:val="28"/>
          <w:szCs w:val="28"/>
        </w:rPr>
        <w:t>. В случае несоблюдения данного условия представленная информация не будет учтена.</w:t>
      </w:r>
    </w:p>
    <w:p>
      <w:pPr>
        <w:ind w:firstLine="709"/>
        <w:jc w:val="both"/>
        <w:rPr>
          <w:i/>
          <w:sz w:val="28"/>
          <w:szCs w:val="28"/>
        </w:rPr>
      </w:pPr>
      <w:r>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pPr>
        <w:ind w:firstLine="709"/>
        <w:jc w:val="both"/>
        <w:rPr>
          <w:sz w:val="28"/>
          <w:szCs w:val="28"/>
        </w:rPr>
      </w:pPr>
      <w:r>
        <w:rPr>
          <w:sz w:val="28"/>
          <w:szCs w:val="28"/>
        </w:rPr>
        <w:t xml:space="preserve">Ответ просим дать </w:t>
      </w:r>
      <w:r>
        <w:rPr>
          <w:b/>
          <w:sz w:val="28"/>
          <w:szCs w:val="28"/>
        </w:rPr>
        <w:t xml:space="preserve">в срок до 27.10.2026 </w:t>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b/>
          <w:sz w:val="28"/>
          <w:szCs w:val="28"/>
        </w:rPr>
        <w:softHyphen/>
      </w:r>
      <w:r>
        <w:rPr>
          <w:sz w:val="28"/>
          <w:szCs w:val="28"/>
        </w:rPr>
        <w:t xml:space="preserve">по электронному адресу </w:t>
      </w:r>
      <w:proofErr w:type="spellStart"/>
      <w:r>
        <w:rPr>
          <w:sz w:val="28"/>
          <w:szCs w:val="28"/>
          <w:lang w:val="en-US"/>
        </w:rPr>
        <w:t>melnichenko</w:t>
      </w:r>
      <w:proofErr w:type="spellEnd"/>
      <w:r>
        <w:rPr>
          <w:sz w:val="28"/>
          <w:szCs w:val="28"/>
        </w:rPr>
        <w:t>@pharma.by.</w:t>
      </w:r>
    </w:p>
    <w:p>
      <w:pPr>
        <w:tabs>
          <w:tab w:val="left" w:pos="3248"/>
        </w:tabs>
        <w:ind w:firstLine="709"/>
        <w:jc w:val="both"/>
        <w:rPr>
          <w:sz w:val="28"/>
          <w:szCs w:val="28"/>
        </w:rPr>
      </w:pPr>
      <w:r>
        <w:rPr>
          <w:sz w:val="28"/>
          <w:szCs w:val="28"/>
        </w:rPr>
        <w:t>Благодарим за сотрудничество.</w:t>
      </w:r>
    </w:p>
    <w:p>
      <w:pPr>
        <w:tabs>
          <w:tab w:val="left" w:pos="3248"/>
        </w:tabs>
        <w:spacing w:line="360" w:lineRule="auto"/>
        <w:ind w:firstLine="709"/>
        <w:jc w:val="both"/>
        <w:rPr>
          <w:sz w:val="28"/>
          <w:szCs w:val="28"/>
        </w:rPr>
      </w:pPr>
    </w:p>
    <w:p>
      <w:pPr>
        <w:tabs>
          <w:tab w:val="left" w:pos="426"/>
        </w:tabs>
        <w:spacing w:line="280" w:lineRule="exact"/>
        <w:jc w:val="both"/>
        <w:rPr>
          <w:sz w:val="28"/>
          <w:szCs w:val="28"/>
        </w:rPr>
      </w:pPr>
      <w:r>
        <w:rPr>
          <w:sz w:val="28"/>
          <w:szCs w:val="28"/>
        </w:rPr>
        <w:t xml:space="preserve">Заместитель генерального директора- </w:t>
      </w:r>
    </w:p>
    <w:p>
      <w:pPr>
        <w:tabs>
          <w:tab w:val="left" w:pos="426"/>
        </w:tabs>
        <w:spacing w:line="280" w:lineRule="exact"/>
        <w:jc w:val="both"/>
        <w:rPr>
          <w:sz w:val="28"/>
          <w:szCs w:val="28"/>
        </w:rPr>
      </w:pPr>
      <w:r>
        <w:rPr>
          <w:sz w:val="28"/>
          <w:szCs w:val="28"/>
        </w:rPr>
        <w:t xml:space="preserve">начальник отдела маркетинга, </w:t>
      </w:r>
    </w:p>
    <w:p>
      <w:pPr>
        <w:tabs>
          <w:tab w:val="left" w:pos="426"/>
        </w:tabs>
        <w:spacing w:line="280" w:lineRule="exact"/>
        <w:jc w:val="both"/>
        <w:rPr>
          <w:sz w:val="18"/>
          <w:szCs w:val="18"/>
        </w:rPr>
      </w:pPr>
      <w:r>
        <w:rPr>
          <w:sz w:val="28"/>
          <w:szCs w:val="28"/>
        </w:rPr>
        <w:t>ВЭД и тендерных закупок                                                   Т.П. Трухан</w:t>
      </w: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6"/>
          <w:szCs w:val="16"/>
        </w:rPr>
      </w:pPr>
      <w:r>
        <w:rPr>
          <w:sz w:val="16"/>
          <w:szCs w:val="16"/>
        </w:rPr>
        <w:t>Мельниченко 243 21 94</w:t>
      </w:r>
    </w:p>
    <w:sectPr>
      <w:headerReference w:type="default" r:id="rId9"/>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1"/>
  </w:num>
  <w:num w:numId="6">
    <w:abstractNumId w:val="9"/>
  </w:num>
  <w:num w:numId="7">
    <w:abstractNumId w:val="6"/>
  </w:num>
  <w:num w:numId="8">
    <w:abstractNumId w:val="0"/>
  </w:num>
  <w:num w:numId="9">
    <w:abstractNumId w:val="8"/>
  </w:num>
  <w:num w:numId="10">
    <w:abstractNumId w:val="4"/>
  </w:num>
  <w:num w:numId="11">
    <w:abstractNumId w:val="13"/>
  </w:num>
  <w:num w:numId="12">
    <w:abstractNumId w:val="3"/>
  </w:num>
  <w:num w:numId="13">
    <w:abstractNumId w:val="2"/>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501507911">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4</Pages>
  <Words>1445</Words>
  <Characters>8240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Мельниченко О.А.</cp:lastModifiedBy>
  <cp:revision>82</cp:revision>
  <cp:lastPrinted>2025-10-02T12:08:00Z</cp:lastPrinted>
  <dcterms:created xsi:type="dcterms:W3CDTF">2024-10-07T09:03:00Z</dcterms:created>
  <dcterms:modified xsi:type="dcterms:W3CDTF">2026-10-23T13:44:00Z</dcterms:modified>
</cp:coreProperties>
</file>