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4" w:type="dxa"/>
        <w:jc w:val="center"/>
        <w:tblLayout w:type="fixed"/>
        <w:tblLook w:val="0000" w:firstRow="0" w:lastRow="0" w:firstColumn="0" w:lastColumn="0" w:noHBand="0" w:noVBand="0"/>
      </w:tblPr>
      <w:tblGrid>
        <w:gridCol w:w="4637"/>
        <w:gridCol w:w="236"/>
        <w:gridCol w:w="935"/>
        <w:gridCol w:w="4396"/>
      </w:tblGrid>
      <w:tr>
        <w:trPr>
          <w:trHeight w:val="535"/>
          <w:jc w:val="center"/>
        </w:trPr>
        <w:tc>
          <w:tcPr>
            <w:tcW w:w="4637" w:type="dxa"/>
          </w:tcPr>
          <w:p>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trPr>
          <w:trHeight w:val="857"/>
          <w:jc w:val="center"/>
        </w:trPr>
        <w:tc>
          <w:tcPr>
            <w:tcW w:w="4637" w:type="dxa"/>
          </w:tcPr>
          <w:p>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pPr>
              <w:pStyle w:val="Iauiue"/>
              <w:jc w:val="center"/>
              <w:rPr>
                <w:b/>
              </w:rPr>
            </w:pPr>
            <w:proofErr w:type="spellStart"/>
            <w:r>
              <w:rPr>
                <w:b/>
              </w:rPr>
              <w:t>Гандлёва-вытворчае</w:t>
            </w:r>
            <w:proofErr w:type="spellEnd"/>
          </w:p>
          <w:p>
            <w:pPr>
              <w:pStyle w:val="Iauiue"/>
              <w:jc w:val="center"/>
              <w:rPr>
                <w:b/>
                <w:sz w:val="22"/>
              </w:rPr>
            </w:pPr>
            <w:proofErr w:type="spellStart"/>
            <w:r>
              <w:rPr>
                <w:b/>
              </w:rPr>
              <w:t>рэспублiканскае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pPr>
              <w:pStyle w:val="Iauiue"/>
              <w:jc w:val="center"/>
              <w:rPr>
                <w:color w:val="000000"/>
                <w:sz w:val="22"/>
                <w:szCs w:val="22"/>
              </w:rPr>
            </w:pPr>
            <w:r>
              <w:rPr>
                <w:b/>
                <w:color w:val="000000"/>
                <w:sz w:val="22"/>
                <w:szCs w:val="22"/>
              </w:rPr>
              <w:t>«БЕЛФАРМАЦЫЯ»</w:t>
            </w:r>
          </w:p>
        </w:tc>
        <w:tc>
          <w:tcPr>
            <w:tcW w:w="1171" w:type="dxa"/>
            <w:gridSpan w:val="2"/>
          </w:tcPr>
          <w:p>
            <w:pPr>
              <w:pStyle w:val="Iauiue"/>
              <w:jc w:val="right"/>
              <w:rPr>
                <w:sz w:val="18"/>
                <w:szCs w:val="18"/>
              </w:rPr>
            </w:pPr>
          </w:p>
          <w:p>
            <w:pPr>
              <w:pStyle w:val="Iauiue"/>
              <w:jc w:val="right"/>
              <w:rPr>
                <w:sz w:val="18"/>
                <w:szCs w:val="18"/>
              </w:rPr>
            </w:pPr>
          </w:p>
          <w:p>
            <w:pPr>
              <w:pStyle w:val="caaieiaie1"/>
              <w:jc w:val="right"/>
              <w:rPr>
                <w:sz w:val="20"/>
              </w:rPr>
            </w:pPr>
          </w:p>
          <w:p>
            <w:pPr>
              <w:pStyle w:val="Iauiue"/>
              <w:jc w:val="right"/>
              <w:rPr>
                <w:b/>
              </w:rPr>
            </w:pPr>
          </w:p>
          <w:p>
            <w:pPr>
              <w:pStyle w:val="Iauiue"/>
              <w:jc w:val="right"/>
              <w:rPr>
                <w:color w:val="000000"/>
                <w:sz w:val="22"/>
                <w:szCs w:val="22"/>
              </w:rPr>
            </w:pPr>
          </w:p>
        </w:tc>
        <w:tc>
          <w:tcPr>
            <w:tcW w:w="4396" w:type="dxa"/>
          </w:tcPr>
          <w:p>
            <w:pPr>
              <w:pStyle w:val="Iauiue"/>
              <w:jc w:val="center"/>
              <w:rPr>
                <w:sz w:val="18"/>
                <w:szCs w:val="18"/>
              </w:rPr>
            </w:pPr>
            <w:r>
              <w:rPr>
                <w:sz w:val="18"/>
                <w:szCs w:val="18"/>
              </w:rPr>
              <w:t>Министерство здравоохранения</w:t>
            </w:r>
          </w:p>
          <w:p>
            <w:pPr>
              <w:pStyle w:val="Iauiue"/>
              <w:jc w:val="center"/>
              <w:rPr>
                <w:sz w:val="18"/>
                <w:szCs w:val="18"/>
              </w:rPr>
            </w:pPr>
            <w:r>
              <w:rPr>
                <w:sz w:val="18"/>
                <w:szCs w:val="18"/>
              </w:rPr>
              <w:t>Республики Беларусь</w:t>
            </w:r>
          </w:p>
          <w:p>
            <w:pPr>
              <w:pStyle w:val="caaieiaie1"/>
              <w:jc w:val="center"/>
              <w:rPr>
                <w:sz w:val="20"/>
              </w:rPr>
            </w:pPr>
            <w:r>
              <w:rPr>
                <w:sz w:val="20"/>
              </w:rPr>
              <w:t>Торгово-производственное</w:t>
            </w:r>
          </w:p>
          <w:p>
            <w:pPr>
              <w:pStyle w:val="Iauiue"/>
              <w:jc w:val="center"/>
              <w:rPr>
                <w:b/>
                <w:sz w:val="24"/>
              </w:rPr>
            </w:pPr>
            <w:r>
              <w:rPr>
                <w:b/>
              </w:rPr>
              <w:t>республиканское унитарное предприятие</w:t>
            </w:r>
          </w:p>
          <w:p>
            <w:pPr>
              <w:pStyle w:val="Iauiue"/>
              <w:jc w:val="center"/>
              <w:rPr>
                <w:color w:val="000000"/>
                <w:sz w:val="22"/>
                <w:szCs w:val="22"/>
              </w:rPr>
            </w:pPr>
            <w:r>
              <w:rPr>
                <w:b/>
                <w:color w:val="000000"/>
                <w:sz w:val="22"/>
                <w:szCs w:val="22"/>
              </w:rPr>
              <w:t>«БЕЛФАРМАЦИЯ»</w:t>
            </w:r>
          </w:p>
        </w:tc>
      </w:tr>
      <w:tr>
        <w:trPr>
          <w:cantSplit/>
          <w:trHeight w:val="544"/>
          <w:jc w:val="center"/>
        </w:trPr>
        <w:tc>
          <w:tcPr>
            <w:tcW w:w="4637" w:type="dxa"/>
            <w:shd w:val="clear" w:color="000000" w:fill="FFFFFF"/>
          </w:tcPr>
          <w:p>
            <w:pPr>
              <w:pStyle w:val="Iauiue"/>
              <w:jc w:val="center"/>
              <w:rPr>
                <w:sz w:val="16"/>
                <w:szCs w:val="16"/>
              </w:rPr>
            </w:pPr>
            <w:proofErr w:type="spellStart"/>
            <w:r>
              <w:rPr>
                <w:sz w:val="16"/>
                <w:szCs w:val="16"/>
              </w:rPr>
              <w:t>вул</w:t>
            </w:r>
            <w:proofErr w:type="spell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pPr>
              <w:pStyle w:val="Iauiue"/>
              <w:jc w:val="center"/>
              <w:rPr>
                <w:sz w:val="18"/>
              </w:rPr>
            </w:pPr>
            <w:r>
              <w:rPr>
                <w:sz w:val="16"/>
                <w:szCs w:val="16"/>
              </w:rPr>
              <w:t>па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pPr>
              <w:pStyle w:val="Iauiue"/>
              <w:jc w:val="right"/>
              <w:rPr>
                <w:sz w:val="16"/>
                <w:szCs w:val="16"/>
              </w:rPr>
            </w:pPr>
          </w:p>
          <w:p>
            <w:pPr>
              <w:pStyle w:val="Iauiue"/>
              <w:jc w:val="right"/>
              <w:rPr>
                <w:sz w:val="16"/>
                <w:szCs w:val="16"/>
              </w:rPr>
            </w:pPr>
          </w:p>
          <w:p>
            <w:pPr>
              <w:pStyle w:val="Iauiue"/>
              <w:jc w:val="right"/>
              <w:rPr>
                <w:sz w:val="16"/>
                <w:szCs w:val="16"/>
              </w:rPr>
            </w:pPr>
          </w:p>
          <w:p>
            <w:pPr>
              <w:pStyle w:val="Iauiue"/>
              <w:jc w:val="right"/>
              <w:rPr>
                <w:sz w:val="16"/>
                <w:szCs w:val="16"/>
              </w:rPr>
            </w:pPr>
          </w:p>
          <w:p>
            <w:pPr>
              <w:pStyle w:val="Iauiue"/>
              <w:jc w:val="right"/>
              <w:rPr>
                <w:sz w:val="18"/>
              </w:rPr>
            </w:pPr>
          </w:p>
        </w:tc>
        <w:tc>
          <w:tcPr>
            <w:tcW w:w="4396" w:type="dxa"/>
            <w:shd w:val="clear" w:color="000000" w:fill="FFFFFF"/>
          </w:tcPr>
          <w:p>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Pr>
                <w:sz w:val="16"/>
                <w:szCs w:val="16"/>
                <w:lang w:val="en-US"/>
              </w:rPr>
              <w:t xml:space="preserve">(8-10-375-17) 243-15-77, </w:t>
            </w:r>
            <w:r>
              <w:rPr>
                <w:sz w:val="16"/>
                <w:szCs w:val="16"/>
              </w:rPr>
              <w:t>факс</w:t>
            </w:r>
            <w:r>
              <w:rPr>
                <w:sz w:val="16"/>
                <w:szCs w:val="16"/>
                <w:lang w:val="en-US"/>
              </w:rPr>
              <w:t xml:space="preserve"> (8-10-375-17) 242-25-26</w:t>
            </w:r>
          </w:p>
          <w:p>
            <w:pPr>
              <w:pStyle w:val="Iauiue"/>
              <w:jc w:val="center"/>
              <w:rPr>
                <w:sz w:val="16"/>
                <w:szCs w:val="16"/>
                <w:lang w:val="en-US"/>
              </w:rPr>
            </w:pPr>
            <w:r>
              <w:rPr>
                <w:sz w:val="16"/>
                <w:szCs w:val="16"/>
                <w:lang w:val="en-US"/>
              </w:rPr>
              <w:t xml:space="preserve">E-mail – </w:t>
            </w:r>
            <w:hyperlink r:id="rId8" w:history="1">
              <w:r>
                <w:rPr>
                  <w:rStyle w:val="a3"/>
                  <w:sz w:val="16"/>
                  <w:szCs w:val="16"/>
                  <w:lang w:val="en-US"/>
                </w:rPr>
                <w:t>pharmacia@pharma.by</w:t>
              </w:r>
            </w:hyperlink>
          </w:p>
          <w:p>
            <w:pPr>
              <w:pStyle w:val="Iauiue"/>
              <w:jc w:val="center"/>
              <w:rPr>
                <w:sz w:val="18"/>
              </w:rPr>
            </w:pPr>
            <w:r>
              <w:rPr>
                <w:sz w:val="16"/>
                <w:szCs w:val="16"/>
              </w:rPr>
              <w:t xml:space="preserve">р/с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trPr>
          <w:cantSplit/>
          <w:trHeight w:val="137"/>
          <w:jc w:val="center"/>
        </w:trPr>
        <w:tc>
          <w:tcPr>
            <w:tcW w:w="10204" w:type="dxa"/>
            <w:gridSpan w:val="4"/>
            <w:tcBorders>
              <w:bottom w:val="single" w:sz="8" w:space="0" w:color="auto"/>
            </w:tcBorders>
            <w:shd w:val="clear" w:color="000000" w:fill="FFFFFF"/>
          </w:tcPr>
          <w:p>
            <w:pPr>
              <w:pStyle w:val="Iauiue"/>
              <w:jc w:val="center"/>
              <w:rPr>
                <w:sz w:val="16"/>
                <w:szCs w:val="16"/>
                <w:lang w:val="en-US"/>
              </w:rPr>
            </w:pPr>
            <w:r>
              <w:rPr>
                <w:sz w:val="16"/>
                <w:szCs w:val="16"/>
                <w:lang w:val="en-US"/>
              </w:rPr>
              <w:t>www.pharma.by</w:t>
            </w:r>
          </w:p>
        </w:tc>
      </w:tr>
      <w:tr>
        <w:trPr>
          <w:cantSplit/>
          <w:trHeight w:val="681"/>
          <w:jc w:val="center"/>
        </w:trPr>
        <w:tc>
          <w:tcPr>
            <w:tcW w:w="4637" w:type="dxa"/>
            <w:tcBorders>
              <w:top w:val="single" w:sz="8" w:space="0" w:color="auto"/>
            </w:tcBorders>
            <w:shd w:val="clear" w:color="000000" w:fill="FFFFFF"/>
          </w:tcPr>
          <w:p>
            <w:pPr>
              <w:rPr>
                <w:snapToGrid w:val="0"/>
                <w:sz w:val="24"/>
                <w:szCs w:val="24"/>
              </w:rPr>
            </w:pPr>
            <w:r>
              <w:rPr>
                <w:snapToGrid w:val="0"/>
                <w:sz w:val="24"/>
                <w:szCs w:val="24"/>
              </w:rPr>
              <w:t>__</w:t>
            </w:r>
            <w:r>
              <w:rPr>
                <w:snapToGrid w:val="0"/>
                <w:sz w:val="24"/>
                <w:szCs w:val="24"/>
                <w:u w:val="single"/>
              </w:rPr>
              <w:t>22.10.2026</w:t>
            </w:r>
            <w:r>
              <w:rPr>
                <w:snapToGrid w:val="0"/>
                <w:sz w:val="24"/>
                <w:szCs w:val="24"/>
              </w:rPr>
              <w:t>__№12-06/_</w:t>
            </w:r>
            <w:r>
              <w:rPr>
                <w:snapToGrid w:val="0"/>
                <w:sz w:val="24"/>
                <w:szCs w:val="24"/>
                <w:u w:val="single"/>
              </w:rPr>
              <w:t>7492</w:t>
            </w:r>
            <w:r>
              <w:rPr>
                <w:snapToGrid w:val="0"/>
                <w:sz w:val="24"/>
                <w:szCs w:val="24"/>
              </w:rPr>
              <w:t>___</w:t>
            </w:r>
          </w:p>
          <w:p>
            <w:pPr>
              <w:pStyle w:val="Iauiue"/>
              <w:rPr>
                <w:sz w:val="24"/>
                <w:szCs w:val="24"/>
              </w:rPr>
            </w:pPr>
          </w:p>
        </w:tc>
        <w:tc>
          <w:tcPr>
            <w:tcW w:w="236" w:type="dxa"/>
            <w:tcBorders>
              <w:top w:val="single" w:sz="8" w:space="0" w:color="auto"/>
            </w:tcBorders>
            <w:shd w:val="clear" w:color="000000" w:fill="FFFFFF"/>
          </w:tcPr>
          <w:p>
            <w:pPr>
              <w:rPr>
                <w:b/>
                <w:i/>
                <w:sz w:val="28"/>
              </w:rPr>
            </w:pPr>
          </w:p>
        </w:tc>
        <w:tc>
          <w:tcPr>
            <w:tcW w:w="5331" w:type="dxa"/>
            <w:gridSpan w:val="2"/>
            <w:tcBorders>
              <w:top w:val="single" w:sz="8" w:space="0" w:color="auto"/>
            </w:tcBorders>
            <w:shd w:val="clear" w:color="000000" w:fill="FFFFFF"/>
          </w:tcPr>
          <w:p>
            <w:pPr>
              <w:pStyle w:val="Iauiue"/>
              <w:ind w:left="690"/>
              <w:rPr>
                <w:b/>
                <w:i/>
                <w:sz w:val="28"/>
              </w:rPr>
            </w:pPr>
            <w:r>
              <w:rPr>
                <w:b/>
                <w:i/>
                <w:sz w:val="28"/>
              </w:rPr>
              <w:t xml:space="preserve">Потенциальным участникам </w:t>
            </w:r>
            <w:r>
              <w:rPr>
                <w:b/>
                <w:i/>
                <w:sz w:val="28"/>
              </w:rPr>
              <w:br/>
            </w:r>
          </w:p>
        </w:tc>
      </w:tr>
    </w:tbl>
    <w:p>
      <w:pPr>
        <w:spacing w:line="280" w:lineRule="exact"/>
        <w:rPr>
          <w:sz w:val="28"/>
          <w:szCs w:val="28"/>
        </w:rPr>
      </w:pPr>
      <w:r>
        <w:rPr>
          <w:sz w:val="28"/>
          <w:szCs w:val="28"/>
        </w:rPr>
        <w:t xml:space="preserve">Заявка о предоставлении </w:t>
      </w:r>
      <w:bookmarkStart w:id="0" w:name="_GoBack"/>
      <w:bookmarkEnd w:id="0"/>
    </w:p>
    <w:p>
      <w:pPr>
        <w:spacing w:line="280" w:lineRule="exact"/>
        <w:rPr>
          <w:sz w:val="28"/>
          <w:szCs w:val="28"/>
        </w:rPr>
      </w:pPr>
      <w:r>
        <w:rPr>
          <w:sz w:val="28"/>
          <w:szCs w:val="28"/>
        </w:rPr>
        <w:t>информации о ценах</w:t>
      </w:r>
    </w:p>
    <w:p>
      <w:pPr>
        <w:spacing w:before="200" w:after="240"/>
        <w:jc w:val="center"/>
        <w:rPr>
          <w:sz w:val="28"/>
          <w:szCs w:val="28"/>
        </w:rPr>
      </w:pPr>
      <w:r>
        <w:rPr>
          <w:sz w:val="28"/>
          <w:szCs w:val="28"/>
        </w:rPr>
        <w:t>Уважаемые господа!</w:t>
      </w:r>
    </w:p>
    <w:p>
      <w:pPr>
        <w:ind w:firstLine="709"/>
        <w:jc w:val="both"/>
        <w:rPr>
          <w:sz w:val="28"/>
          <w:szCs w:val="28"/>
        </w:rPr>
      </w:pPr>
      <w:r>
        <w:rPr>
          <w:sz w:val="28"/>
          <w:szCs w:val="28"/>
        </w:rPr>
        <w:t>РУП «БЕЛФАРМАЦИЯ» с целью определения предельной стоимости для последующего проведения процедуры государственной закупки по плану 2027 года просит сообщить о возможности поставки следующих з</w:t>
      </w:r>
      <w:r>
        <w:t xml:space="preserve"> </w:t>
      </w:r>
      <w:r>
        <w:rPr>
          <w:sz w:val="28"/>
          <w:szCs w:val="28"/>
          <w:u w:val="single"/>
        </w:rPr>
        <w:t>зарегистрированных/незарегистрированных</w:t>
      </w:r>
      <w:r>
        <w:rPr>
          <w:sz w:val="28"/>
          <w:szCs w:val="28"/>
        </w:rPr>
        <w:t xml:space="preserve"> в Республике Беларусь лекарственных препаратов:</w:t>
      </w:r>
    </w:p>
    <w:p>
      <w:pPr>
        <w:ind w:firstLine="709"/>
        <w:jc w:val="both"/>
        <w:rPr>
          <w:sz w:val="28"/>
          <w:szCs w:val="28"/>
        </w:rPr>
      </w:pPr>
    </w:p>
    <w:tbl>
      <w:tblPr>
        <w:tblStyle w:val="ac"/>
        <w:tblW w:w="0" w:type="auto"/>
        <w:tblLook w:val="04A0" w:firstRow="1" w:lastRow="0" w:firstColumn="1" w:lastColumn="0" w:noHBand="0" w:noVBand="1"/>
      </w:tblPr>
      <w:tblGrid>
        <w:gridCol w:w="7650"/>
        <w:gridCol w:w="1970"/>
      </w:tblGrid>
      <w:tr>
        <w:tc>
          <w:tcPr>
            <w:tcW w:w="7650" w:type="dxa"/>
            <w:tcBorders>
              <w:bottom w:val="single" w:sz="4" w:space="0" w:color="auto"/>
            </w:tcBorders>
          </w:tcPr>
          <w:p>
            <w:pPr>
              <w:jc w:val="center"/>
              <w:rPr>
                <w:b/>
                <w:i/>
                <w:sz w:val="24"/>
                <w:szCs w:val="28"/>
              </w:rPr>
            </w:pPr>
            <w:r>
              <w:rPr>
                <w:b/>
                <w:i/>
                <w:sz w:val="24"/>
                <w:szCs w:val="28"/>
              </w:rPr>
              <w:t>МНН</w:t>
            </w:r>
          </w:p>
        </w:tc>
        <w:tc>
          <w:tcPr>
            <w:tcW w:w="1970" w:type="dxa"/>
            <w:tcBorders>
              <w:bottom w:val="single" w:sz="4" w:space="0" w:color="auto"/>
            </w:tcBorders>
          </w:tcPr>
          <w:p>
            <w:pPr>
              <w:jc w:val="center"/>
              <w:rPr>
                <w:b/>
                <w:i/>
                <w:sz w:val="24"/>
                <w:szCs w:val="28"/>
              </w:rPr>
            </w:pPr>
            <w:r>
              <w:rPr>
                <w:b/>
                <w:i/>
                <w:sz w:val="24"/>
                <w:szCs w:val="28"/>
              </w:rPr>
              <w:t>Количество, ед.</w:t>
            </w:r>
          </w:p>
        </w:tc>
      </w:tr>
      <w:tr>
        <w:trPr>
          <w:trHeight w:val="489"/>
        </w:trPr>
        <w:tc>
          <w:tcPr>
            <w:tcW w:w="7650" w:type="dxa"/>
            <w:tcBorders>
              <w:top w:val="single" w:sz="4" w:space="0" w:color="auto"/>
              <w:left w:val="single" w:sz="4" w:space="0" w:color="auto"/>
              <w:bottom w:val="single" w:sz="4" w:space="0" w:color="auto"/>
              <w:right w:val="single" w:sz="4" w:space="0" w:color="auto"/>
            </w:tcBorders>
            <w:shd w:val="clear" w:color="auto" w:fill="auto"/>
          </w:tcPr>
          <w:p>
            <w:pPr>
              <w:rPr>
                <w:sz w:val="24"/>
                <w:szCs w:val="24"/>
              </w:rPr>
            </w:pPr>
            <w:proofErr w:type="spellStart"/>
            <w:r>
              <w:rPr>
                <w:sz w:val="24"/>
                <w:szCs w:val="24"/>
              </w:rPr>
              <w:t>Тиамин+Рибофлавин+Никотинамид+Пиридоксин+Натрия</w:t>
            </w:r>
            <w:proofErr w:type="spellEnd"/>
            <w:r>
              <w:rPr>
                <w:sz w:val="24"/>
                <w:szCs w:val="24"/>
              </w:rPr>
              <w:t xml:space="preserve"> </w:t>
            </w:r>
            <w:proofErr w:type="spellStart"/>
            <w:r>
              <w:rPr>
                <w:sz w:val="24"/>
                <w:szCs w:val="24"/>
              </w:rPr>
              <w:t>пантотенат+Натрия</w:t>
            </w:r>
            <w:proofErr w:type="spellEnd"/>
            <w:r>
              <w:rPr>
                <w:sz w:val="24"/>
                <w:szCs w:val="24"/>
              </w:rPr>
              <w:t xml:space="preserve"> </w:t>
            </w:r>
            <w:proofErr w:type="spellStart"/>
            <w:r>
              <w:rPr>
                <w:sz w:val="24"/>
                <w:szCs w:val="24"/>
              </w:rPr>
              <w:t>аскорбат+Биотин+Фолиевая</w:t>
            </w:r>
            <w:proofErr w:type="spellEnd"/>
            <w:r>
              <w:rPr>
                <w:sz w:val="24"/>
                <w:szCs w:val="24"/>
              </w:rPr>
              <w:t xml:space="preserve"> </w:t>
            </w:r>
            <w:proofErr w:type="spellStart"/>
            <w:r>
              <w:rPr>
                <w:sz w:val="24"/>
                <w:szCs w:val="24"/>
              </w:rPr>
              <w:t>кислота+Цианокобаламин</w:t>
            </w:r>
            <w:proofErr w:type="spellEnd"/>
            <w:r>
              <w:rPr>
                <w:sz w:val="24"/>
                <w:szCs w:val="24"/>
              </w:rPr>
              <w:t xml:space="preserve"> </w:t>
            </w:r>
            <w:proofErr w:type="spellStart"/>
            <w:r>
              <w:rPr>
                <w:sz w:val="24"/>
                <w:szCs w:val="24"/>
              </w:rPr>
              <w:t>лиофилизат</w:t>
            </w:r>
            <w:proofErr w:type="spellEnd"/>
            <w:r>
              <w:rPr>
                <w:sz w:val="24"/>
                <w:szCs w:val="24"/>
              </w:rPr>
              <w:t xml:space="preserve"> для </w:t>
            </w:r>
            <w:proofErr w:type="spellStart"/>
            <w:r>
              <w:rPr>
                <w:sz w:val="24"/>
                <w:szCs w:val="24"/>
              </w:rPr>
              <w:t>пригот</w:t>
            </w:r>
            <w:proofErr w:type="spellEnd"/>
            <w:r>
              <w:rPr>
                <w:sz w:val="24"/>
                <w:szCs w:val="24"/>
              </w:rPr>
              <w:t>. р-</w:t>
            </w:r>
            <w:proofErr w:type="spellStart"/>
            <w:r>
              <w:rPr>
                <w:sz w:val="24"/>
                <w:szCs w:val="24"/>
              </w:rPr>
              <w:t>ра</w:t>
            </w:r>
            <w:proofErr w:type="spellEnd"/>
            <w:r>
              <w:rPr>
                <w:sz w:val="24"/>
                <w:szCs w:val="24"/>
              </w:rPr>
              <w:t xml:space="preserve"> для </w:t>
            </w:r>
            <w:proofErr w:type="spellStart"/>
            <w:r>
              <w:rPr>
                <w:sz w:val="24"/>
                <w:szCs w:val="24"/>
              </w:rPr>
              <w:t>инфузий</w:t>
            </w:r>
            <w:proofErr w:type="spellEnd"/>
            <w:r>
              <w:rPr>
                <w:sz w:val="24"/>
                <w:szCs w:val="24"/>
              </w:rPr>
              <w:t xml:space="preserve"> (зарегистрированное/ незарегистрированное ЛС)</w:t>
            </w:r>
          </w:p>
        </w:tc>
        <w:tc>
          <w:tcPr>
            <w:tcW w:w="1970" w:type="dxa"/>
            <w:tcBorders>
              <w:top w:val="single" w:sz="4" w:space="0" w:color="auto"/>
              <w:left w:val="single" w:sz="4" w:space="0" w:color="auto"/>
              <w:bottom w:val="single" w:sz="4" w:space="0" w:color="auto"/>
              <w:right w:val="single" w:sz="4" w:space="0" w:color="auto"/>
            </w:tcBorders>
            <w:shd w:val="clear" w:color="auto" w:fill="auto"/>
          </w:tcPr>
          <w:p>
            <w:pPr>
              <w:jc w:val="center"/>
              <w:rPr>
                <w:sz w:val="24"/>
                <w:szCs w:val="24"/>
              </w:rPr>
            </w:pPr>
            <w:r>
              <w:rPr>
                <w:sz w:val="24"/>
                <w:szCs w:val="24"/>
              </w:rPr>
              <w:t>15 425</w:t>
            </w:r>
          </w:p>
        </w:tc>
      </w:tr>
      <w:tr>
        <w:trPr>
          <w:trHeight w:val="489"/>
        </w:trPr>
        <w:tc>
          <w:tcPr>
            <w:tcW w:w="7650" w:type="dxa"/>
            <w:tcBorders>
              <w:top w:val="single" w:sz="4" w:space="0" w:color="auto"/>
              <w:left w:val="single" w:sz="4" w:space="0" w:color="auto"/>
              <w:bottom w:val="single" w:sz="4" w:space="0" w:color="auto"/>
              <w:right w:val="single" w:sz="4" w:space="0" w:color="auto"/>
            </w:tcBorders>
            <w:shd w:val="clear" w:color="auto" w:fill="auto"/>
          </w:tcPr>
          <w:p>
            <w:pPr>
              <w:rPr>
                <w:sz w:val="24"/>
                <w:szCs w:val="24"/>
              </w:rPr>
            </w:pPr>
            <w:proofErr w:type="spellStart"/>
            <w:r>
              <w:rPr>
                <w:sz w:val="24"/>
                <w:szCs w:val="24"/>
              </w:rPr>
              <w:t>Прокаинамид</w:t>
            </w:r>
            <w:proofErr w:type="spellEnd"/>
            <w:r>
              <w:rPr>
                <w:sz w:val="24"/>
                <w:szCs w:val="24"/>
              </w:rPr>
              <w:t xml:space="preserve"> р-р для в/в введения 100 мг/мл 5 мл (зарегистрированное/ незарегистрированное ЛС)</w:t>
            </w:r>
          </w:p>
        </w:tc>
        <w:tc>
          <w:tcPr>
            <w:tcW w:w="1970" w:type="dxa"/>
            <w:tcBorders>
              <w:top w:val="single" w:sz="4" w:space="0" w:color="auto"/>
              <w:left w:val="single" w:sz="4" w:space="0" w:color="auto"/>
              <w:bottom w:val="single" w:sz="4" w:space="0" w:color="auto"/>
              <w:right w:val="single" w:sz="4" w:space="0" w:color="auto"/>
            </w:tcBorders>
            <w:shd w:val="clear" w:color="auto" w:fill="auto"/>
          </w:tcPr>
          <w:p>
            <w:pPr>
              <w:jc w:val="center"/>
              <w:rPr>
                <w:sz w:val="24"/>
                <w:szCs w:val="24"/>
              </w:rPr>
            </w:pPr>
            <w:r>
              <w:rPr>
                <w:sz w:val="24"/>
                <w:szCs w:val="24"/>
              </w:rPr>
              <w:t>38 105</w:t>
            </w:r>
          </w:p>
        </w:tc>
      </w:tr>
      <w:tr>
        <w:trPr>
          <w:trHeight w:val="489"/>
        </w:trPr>
        <w:tc>
          <w:tcPr>
            <w:tcW w:w="7650" w:type="dxa"/>
            <w:tcBorders>
              <w:top w:val="single" w:sz="4" w:space="0" w:color="auto"/>
              <w:left w:val="single" w:sz="4" w:space="0" w:color="auto"/>
              <w:bottom w:val="single" w:sz="4" w:space="0" w:color="auto"/>
              <w:right w:val="single" w:sz="4" w:space="0" w:color="auto"/>
            </w:tcBorders>
            <w:shd w:val="clear" w:color="auto" w:fill="auto"/>
          </w:tcPr>
          <w:p>
            <w:pPr>
              <w:rPr>
                <w:sz w:val="24"/>
              </w:rPr>
            </w:pPr>
            <w:proofErr w:type="spellStart"/>
            <w:r>
              <w:rPr>
                <w:sz w:val="24"/>
              </w:rPr>
              <w:t>Ципротерон</w:t>
            </w:r>
            <w:proofErr w:type="spellEnd"/>
            <w:r>
              <w:rPr>
                <w:sz w:val="24"/>
              </w:rPr>
              <w:t xml:space="preserve"> р-р для инъекций в/м, масляный 100 мг/мл 3 мл (зарегистрированное/ незарегистрированное ЛС)</w:t>
            </w:r>
          </w:p>
        </w:tc>
        <w:tc>
          <w:tcPr>
            <w:tcW w:w="1970" w:type="dxa"/>
            <w:tcBorders>
              <w:top w:val="single" w:sz="4" w:space="0" w:color="auto"/>
              <w:left w:val="single" w:sz="4" w:space="0" w:color="auto"/>
              <w:bottom w:val="single" w:sz="4" w:space="0" w:color="auto"/>
              <w:right w:val="single" w:sz="4" w:space="0" w:color="auto"/>
            </w:tcBorders>
            <w:shd w:val="clear" w:color="auto" w:fill="auto"/>
          </w:tcPr>
          <w:p>
            <w:pPr>
              <w:jc w:val="center"/>
              <w:rPr>
                <w:sz w:val="24"/>
                <w:szCs w:val="24"/>
              </w:rPr>
            </w:pPr>
            <w:r>
              <w:rPr>
                <w:sz w:val="24"/>
                <w:szCs w:val="24"/>
              </w:rPr>
              <w:t>3 411</w:t>
            </w:r>
          </w:p>
        </w:tc>
      </w:tr>
      <w:tr>
        <w:trPr>
          <w:trHeight w:val="489"/>
        </w:trPr>
        <w:tc>
          <w:tcPr>
            <w:tcW w:w="7650" w:type="dxa"/>
            <w:tcBorders>
              <w:top w:val="single" w:sz="4" w:space="0" w:color="auto"/>
              <w:left w:val="single" w:sz="4" w:space="0" w:color="auto"/>
              <w:bottom w:val="single" w:sz="4" w:space="0" w:color="auto"/>
              <w:right w:val="single" w:sz="4" w:space="0" w:color="auto"/>
            </w:tcBorders>
            <w:shd w:val="clear" w:color="auto" w:fill="auto"/>
          </w:tcPr>
          <w:p>
            <w:pPr>
              <w:rPr>
                <w:sz w:val="24"/>
              </w:rPr>
            </w:pPr>
            <w:r>
              <w:rPr>
                <w:sz w:val="24"/>
              </w:rPr>
              <w:t xml:space="preserve">Эритромицин </w:t>
            </w:r>
            <w:proofErr w:type="spellStart"/>
            <w:r>
              <w:rPr>
                <w:sz w:val="24"/>
              </w:rPr>
              <w:t>лиофилизированный</w:t>
            </w:r>
            <w:proofErr w:type="spellEnd"/>
            <w:r>
              <w:rPr>
                <w:sz w:val="24"/>
              </w:rPr>
              <w:t xml:space="preserve"> пор-к (</w:t>
            </w:r>
            <w:proofErr w:type="spellStart"/>
            <w:r>
              <w:rPr>
                <w:sz w:val="24"/>
              </w:rPr>
              <w:t>лиофилизат</w:t>
            </w:r>
            <w:proofErr w:type="spellEnd"/>
            <w:r>
              <w:rPr>
                <w:sz w:val="24"/>
              </w:rPr>
              <w:t xml:space="preserve">) для </w:t>
            </w:r>
            <w:proofErr w:type="spellStart"/>
            <w:r>
              <w:rPr>
                <w:sz w:val="24"/>
              </w:rPr>
              <w:t>пригот</w:t>
            </w:r>
            <w:proofErr w:type="spellEnd"/>
            <w:r>
              <w:rPr>
                <w:sz w:val="24"/>
              </w:rPr>
              <w:t>. р-</w:t>
            </w:r>
            <w:proofErr w:type="spellStart"/>
            <w:r>
              <w:rPr>
                <w:sz w:val="24"/>
              </w:rPr>
              <w:t>ра</w:t>
            </w:r>
            <w:proofErr w:type="spellEnd"/>
            <w:r>
              <w:rPr>
                <w:sz w:val="24"/>
              </w:rPr>
              <w:t xml:space="preserve"> для в/в введения 100 мг (зарегистрированное/ незарегистрированное ЛС)</w:t>
            </w:r>
          </w:p>
        </w:tc>
        <w:tc>
          <w:tcPr>
            <w:tcW w:w="1970" w:type="dxa"/>
            <w:tcBorders>
              <w:top w:val="single" w:sz="4" w:space="0" w:color="auto"/>
              <w:left w:val="single" w:sz="4" w:space="0" w:color="auto"/>
              <w:bottom w:val="single" w:sz="4" w:space="0" w:color="auto"/>
              <w:right w:val="single" w:sz="4" w:space="0" w:color="auto"/>
            </w:tcBorders>
            <w:shd w:val="clear" w:color="auto" w:fill="auto"/>
          </w:tcPr>
          <w:p>
            <w:pPr>
              <w:jc w:val="center"/>
              <w:rPr>
                <w:sz w:val="24"/>
                <w:szCs w:val="24"/>
              </w:rPr>
            </w:pPr>
            <w:r>
              <w:rPr>
                <w:sz w:val="24"/>
                <w:szCs w:val="24"/>
              </w:rPr>
              <w:t>5 208</w:t>
            </w:r>
          </w:p>
        </w:tc>
      </w:tr>
      <w:tr>
        <w:trPr>
          <w:trHeight w:val="425"/>
        </w:trPr>
        <w:tc>
          <w:tcPr>
            <w:tcW w:w="7650" w:type="dxa"/>
            <w:tcBorders>
              <w:top w:val="single" w:sz="4" w:space="0" w:color="auto"/>
              <w:left w:val="single" w:sz="4" w:space="0" w:color="auto"/>
              <w:bottom w:val="single" w:sz="4" w:space="0" w:color="auto"/>
              <w:right w:val="single" w:sz="4" w:space="0" w:color="auto"/>
            </w:tcBorders>
            <w:shd w:val="clear" w:color="auto" w:fill="auto"/>
          </w:tcPr>
          <w:p>
            <w:pPr>
              <w:rPr>
                <w:sz w:val="24"/>
              </w:rPr>
            </w:pPr>
            <w:proofErr w:type="spellStart"/>
            <w:r>
              <w:rPr>
                <w:sz w:val="24"/>
              </w:rPr>
              <w:t>Амфотерицин</w:t>
            </w:r>
            <w:proofErr w:type="spellEnd"/>
            <w:r>
              <w:rPr>
                <w:sz w:val="24"/>
              </w:rPr>
              <w:t xml:space="preserve"> В концентрат для </w:t>
            </w:r>
            <w:proofErr w:type="spellStart"/>
            <w:r>
              <w:rPr>
                <w:sz w:val="24"/>
              </w:rPr>
              <w:t>пригот</w:t>
            </w:r>
            <w:proofErr w:type="spellEnd"/>
            <w:r>
              <w:rPr>
                <w:sz w:val="24"/>
              </w:rPr>
              <w:t>. р-</w:t>
            </w:r>
            <w:proofErr w:type="spellStart"/>
            <w:r>
              <w:rPr>
                <w:sz w:val="24"/>
              </w:rPr>
              <w:t>ра</w:t>
            </w:r>
            <w:proofErr w:type="spellEnd"/>
            <w:r>
              <w:rPr>
                <w:sz w:val="24"/>
              </w:rPr>
              <w:t xml:space="preserve"> для в/в введения (липидный комплекс) 5 мг/мл 10 мл (зарегистрированное/ незарегистрированное ЛС)</w:t>
            </w:r>
          </w:p>
        </w:tc>
        <w:tc>
          <w:tcPr>
            <w:tcW w:w="1970" w:type="dxa"/>
            <w:tcBorders>
              <w:top w:val="single" w:sz="4" w:space="0" w:color="auto"/>
              <w:left w:val="single" w:sz="4" w:space="0" w:color="auto"/>
              <w:bottom w:val="single" w:sz="4" w:space="0" w:color="auto"/>
              <w:right w:val="single" w:sz="4" w:space="0" w:color="auto"/>
            </w:tcBorders>
            <w:shd w:val="clear" w:color="auto" w:fill="auto"/>
          </w:tcPr>
          <w:p>
            <w:pPr>
              <w:jc w:val="center"/>
              <w:rPr>
                <w:sz w:val="24"/>
                <w:szCs w:val="24"/>
              </w:rPr>
            </w:pPr>
            <w:r>
              <w:rPr>
                <w:sz w:val="24"/>
                <w:szCs w:val="24"/>
              </w:rPr>
              <w:t>2 810</w:t>
            </w:r>
          </w:p>
        </w:tc>
      </w:tr>
      <w:tr>
        <w:trPr>
          <w:trHeight w:val="425"/>
        </w:trPr>
        <w:tc>
          <w:tcPr>
            <w:tcW w:w="7650" w:type="dxa"/>
            <w:tcBorders>
              <w:top w:val="single" w:sz="4" w:space="0" w:color="auto"/>
              <w:left w:val="single" w:sz="4" w:space="0" w:color="auto"/>
              <w:bottom w:val="single" w:sz="4" w:space="0" w:color="auto"/>
              <w:right w:val="single" w:sz="4" w:space="0" w:color="auto"/>
            </w:tcBorders>
            <w:shd w:val="clear" w:color="auto" w:fill="auto"/>
          </w:tcPr>
          <w:p>
            <w:pPr>
              <w:rPr>
                <w:sz w:val="24"/>
                <w:szCs w:val="24"/>
              </w:rPr>
            </w:pPr>
            <w:proofErr w:type="spellStart"/>
            <w:r>
              <w:rPr>
                <w:sz w:val="24"/>
                <w:szCs w:val="24"/>
              </w:rPr>
              <w:t>Амфотерицин</w:t>
            </w:r>
            <w:proofErr w:type="spellEnd"/>
            <w:r>
              <w:rPr>
                <w:sz w:val="24"/>
                <w:szCs w:val="24"/>
              </w:rPr>
              <w:t xml:space="preserve"> В концентрат для </w:t>
            </w:r>
            <w:proofErr w:type="spellStart"/>
            <w:r>
              <w:rPr>
                <w:sz w:val="24"/>
                <w:szCs w:val="24"/>
              </w:rPr>
              <w:t>пригот</w:t>
            </w:r>
            <w:proofErr w:type="spellEnd"/>
            <w:r>
              <w:rPr>
                <w:sz w:val="24"/>
                <w:szCs w:val="24"/>
              </w:rPr>
              <w:t>. р-</w:t>
            </w:r>
            <w:proofErr w:type="spellStart"/>
            <w:r>
              <w:rPr>
                <w:sz w:val="24"/>
                <w:szCs w:val="24"/>
              </w:rPr>
              <w:t>ра</w:t>
            </w:r>
            <w:proofErr w:type="spellEnd"/>
            <w:r>
              <w:rPr>
                <w:sz w:val="24"/>
                <w:szCs w:val="24"/>
              </w:rPr>
              <w:t xml:space="preserve"> для в/в введения (липидный комплекс) 5 мг/мл 2 мл (зарегистрированное/ незарегистрированное ЛС)</w:t>
            </w:r>
          </w:p>
        </w:tc>
        <w:tc>
          <w:tcPr>
            <w:tcW w:w="1970" w:type="dxa"/>
            <w:tcBorders>
              <w:top w:val="single" w:sz="4" w:space="0" w:color="auto"/>
              <w:left w:val="single" w:sz="4" w:space="0" w:color="auto"/>
              <w:bottom w:val="single" w:sz="4" w:space="0" w:color="auto"/>
              <w:right w:val="single" w:sz="4" w:space="0" w:color="auto"/>
            </w:tcBorders>
            <w:shd w:val="clear" w:color="auto" w:fill="auto"/>
          </w:tcPr>
          <w:p>
            <w:pPr>
              <w:jc w:val="center"/>
              <w:rPr>
                <w:sz w:val="24"/>
                <w:szCs w:val="24"/>
              </w:rPr>
            </w:pPr>
            <w:r>
              <w:rPr>
                <w:sz w:val="24"/>
                <w:szCs w:val="24"/>
              </w:rPr>
              <w:t>240</w:t>
            </w:r>
          </w:p>
        </w:tc>
      </w:tr>
      <w:tr>
        <w:trPr>
          <w:trHeight w:val="425"/>
        </w:trPr>
        <w:tc>
          <w:tcPr>
            <w:tcW w:w="7650" w:type="dxa"/>
            <w:tcBorders>
              <w:top w:val="single" w:sz="4" w:space="0" w:color="auto"/>
              <w:left w:val="single" w:sz="4" w:space="0" w:color="auto"/>
              <w:bottom w:val="single" w:sz="4" w:space="0" w:color="auto"/>
              <w:right w:val="single" w:sz="4" w:space="0" w:color="auto"/>
            </w:tcBorders>
            <w:shd w:val="clear" w:color="auto" w:fill="auto"/>
          </w:tcPr>
          <w:p>
            <w:pPr>
              <w:rPr>
                <w:sz w:val="24"/>
                <w:szCs w:val="24"/>
              </w:rPr>
            </w:pPr>
            <w:proofErr w:type="spellStart"/>
            <w:r>
              <w:rPr>
                <w:sz w:val="24"/>
                <w:szCs w:val="24"/>
              </w:rPr>
              <w:t>Амфотерицин</w:t>
            </w:r>
            <w:proofErr w:type="spellEnd"/>
            <w:r>
              <w:rPr>
                <w:sz w:val="24"/>
                <w:szCs w:val="24"/>
              </w:rPr>
              <w:t xml:space="preserve"> В концентрат для </w:t>
            </w:r>
            <w:proofErr w:type="spellStart"/>
            <w:r>
              <w:rPr>
                <w:sz w:val="24"/>
                <w:szCs w:val="24"/>
              </w:rPr>
              <w:t>пригот</w:t>
            </w:r>
            <w:proofErr w:type="spellEnd"/>
            <w:r>
              <w:rPr>
                <w:sz w:val="24"/>
                <w:szCs w:val="24"/>
              </w:rPr>
              <w:t>. р-</w:t>
            </w:r>
            <w:proofErr w:type="spellStart"/>
            <w:r>
              <w:rPr>
                <w:sz w:val="24"/>
                <w:szCs w:val="24"/>
              </w:rPr>
              <w:t>ра</w:t>
            </w:r>
            <w:proofErr w:type="spellEnd"/>
            <w:r>
              <w:rPr>
                <w:sz w:val="24"/>
                <w:szCs w:val="24"/>
              </w:rPr>
              <w:t xml:space="preserve"> для в/в введения (липидный комплекс) 5 мг/мл 20 мл (зарегистрированное/ незарегистрированное ЛС)</w:t>
            </w:r>
          </w:p>
        </w:tc>
        <w:tc>
          <w:tcPr>
            <w:tcW w:w="1970" w:type="dxa"/>
            <w:tcBorders>
              <w:top w:val="single" w:sz="4" w:space="0" w:color="auto"/>
              <w:left w:val="single" w:sz="4" w:space="0" w:color="auto"/>
              <w:bottom w:val="single" w:sz="4" w:space="0" w:color="auto"/>
              <w:right w:val="single" w:sz="4" w:space="0" w:color="auto"/>
            </w:tcBorders>
            <w:shd w:val="clear" w:color="auto" w:fill="auto"/>
          </w:tcPr>
          <w:p>
            <w:pPr>
              <w:jc w:val="center"/>
              <w:rPr>
                <w:sz w:val="24"/>
                <w:szCs w:val="24"/>
              </w:rPr>
            </w:pPr>
            <w:r>
              <w:rPr>
                <w:sz w:val="24"/>
                <w:szCs w:val="24"/>
              </w:rPr>
              <w:t>3 442</w:t>
            </w:r>
          </w:p>
        </w:tc>
      </w:tr>
      <w:tr>
        <w:trPr>
          <w:trHeight w:val="425"/>
        </w:trPr>
        <w:tc>
          <w:tcPr>
            <w:tcW w:w="7650" w:type="dxa"/>
            <w:tcBorders>
              <w:top w:val="single" w:sz="4" w:space="0" w:color="auto"/>
              <w:left w:val="single" w:sz="4" w:space="0" w:color="auto"/>
              <w:bottom w:val="single" w:sz="4" w:space="0" w:color="auto"/>
              <w:right w:val="single" w:sz="4" w:space="0" w:color="auto"/>
            </w:tcBorders>
            <w:shd w:val="clear" w:color="auto" w:fill="auto"/>
          </w:tcPr>
          <w:p>
            <w:pPr>
              <w:rPr>
                <w:sz w:val="24"/>
                <w:szCs w:val="24"/>
              </w:rPr>
            </w:pPr>
            <w:proofErr w:type="spellStart"/>
            <w:r>
              <w:rPr>
                <w:sz w:val="24"/>
                <w:szCs w:val="24"/>
              </w:rPr>
              <w:t>Циклофосфамид</w:t>
            </w:r>
            <w:proofErr w:type="spellEnd"/>
            <w:r>
              <w:rPr>
                <w:sz w:val="24"/>
                <w:szCs w:val="24"/>
              </w:rPr>
              <w:t xml:space="preserve"> пор-к для инъекций 500 мг (зарегистрированное/ незарегистрированное ЛС)</w:t>
            </w:r>
          </w:p>
        </w:tc>
        <w:tc>
          <w:tcPr>
            <w:tcW w:w="1970" w:type="dxa"/>
            <w:tcBorders>
              <w:top w:val="single" w:sz="4" w:space="0" w:color="auto"/>
              <w:left w:val="single" w:sz="4" w:space="0" w:color="auto"/>
              <w:bottom w:val="single" w:sz="4" w:space="0" w:color="auto"/>
              <w:right w:val="single" w:sz="4" w:space="0" w:color="auto"/>
            </w:tcBorders>
            <w:shd w:val="clear" w:color="auto" w:fill="auto"/>
          </w:tcPr>
          <w:p>
            <w:pPr>
              <w:jc w:val="center"/>
              <w:rPr>
                <w:sz w:val="24"/>
                <w:szCs w:val="24"/>
              </w:rPr>
            </w:pPr>
            <w:r>
              <w:rPr>
                <w:sz w:val="24"/>
                <w:szCs w:val="24"/>
              </w:rPr>
              <w:t>2 000</w:t>
            </w:r>
          </w:p>
        </w:tc>
      </w:tr>
    </w:tbl>
    <w:p>
      <w:pPr>
        <w:ind w:firstLine="709"/>
        <w:jc w:val="both"/>
        <w:rPr>
          <w:sz w:val="28"/>
          <w:szCs w:val="28"/>
        </w:rPr>
      </w:pPr>
    </w:p>
    <w:p>
      <w:pPr>
        <w:ind w:firstLine="709"/>
        <w:jc w:val="both"/>
        <w:rPr>
          <w:sz w:val="28"/>
          <w:szCs w:val="28"/>
          <w:u w:val="single"/>
        </w:rPr>
      </w:pPr>
      <w:r>
        <w:rPr>
          <w:sz w:val="28"/>
          <w:szCs w:val="28"/>
          <w:u w:val="single"/>
        </w:rPr>
        <w:t>В случае если лекарственное средство, не зарегистрировано в Республике Беларусь просим гарантировать предоставление документов в соответствии с Приложением 1.</w:t>
      </w:r>
    </w:p>
    <w:p>
      <w:pPr>
        <w:ind w:firstLine="709"/>
        <w:jc w:val="both"/>
        <w:rPr>
          <w:sz w:val="28"/>
          <w:szCs w:val="28"/>
        </w:rPr>
      </w:pPr>
      <w:r>
        <w:rPr>
          <w:sz w:val="28"/>
          <w:szCs w:val="28"/>
        </w:rPr>
        <w:lastRenderedPageBreak/>
        <w:t>Просим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 сроков поставки.</w:t>
      </w:r>
    </w:p>
    <w:p>
      <w:pPr>
        <w:ind w:firstLine="709"/>
        <w:jc w:val="both"/>
        <w:rPr>
          <w:b/>
          <w:sz w:val="28"/>
          <w:szCs w:val="28"/>
        </w:rPr>
      </w:pPr>
      <w:r>
        <w:rPr>
          <w:b/>
          <w:sz w:val="28"/>
          <w:szCs w:val="28"/>
        </w:rPr>
        <w:t xml:space="preserve">Одновременно информируем, что цену за упаковку предлагаемого лекарственного препарата необходимо предоставлять </w:t>
      </w:r>
      <w:r>
        <w:rPr>
          <w:b/>
          <w:sz w:val="28"/>
          <w:szCs w:val="28"/>
          <w:u w:val="single"/>
        </w:rPr>
        <w:t>строго с указанием порядка формирования цены</w:t>
      </w:r>
      <w:r>
        <w:rPr>
          <w:b/>
          <w:sz w:val="28"/>
          <w:szCs w:val="28"/>
        </w:rPr>
        <w:t>. В случае несоблюдения данного условия представленная информация не будет учтена.</w:t>
      </w:r>
    </w:p>
    <w:p>
      <w:pPr>
        <w:ind w:firstLine="709"/>
        <w:jc w:val="both"/>
        <w:rPr>
          <w:i/>
          <w:sz w:val="28"/>
          <w:szCs w:val="28"/>
        </w:rPr>
      </w:pPr>
      <w:r>
        <w:rPr>
          <w:i/>
          <w:sz w:val="28"/>
          <w:szCs w:val="28"/>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pPr>
        <w:ind w:firstLine="709"/>
        <w:jc w:val="both"/>
        <w:rPr>
          <w:sz w:val="28"/>
          <w:szCs w:val="28"/>
        </w:rPr>
      </w:pPr>
      <w:r>
        <w:rPr>
          <w:sz w:val="28"/>
          <w:szCs w:val="28"/>
        </w:rPr>
        <w:t xml:space="preserve">Ответ просим дать </w:t>
      </w:r>
      <w:r>
        <w:rPr>
          <w:b/>
          <w:sz w:val="28"/>
          <w:szCs w:val="28"/>
        </w:rPr>
        <w:t xml:space="preserve">в срок до 27.10.2026 включительно </w:t>
      </w:r>
      <w:r>
        <w:rPr>
          <w:sz w:val="28"/>
          <w:szCs w:val="28"/>
        </w:rPr>
        <w:t xml:space="preserve">по электронному адресу </w:t>
      </w:r>
      <w:proofErr w:type="spellStart"/>
      <w:r>
        <w:rPr>
          <w:sz w:val="28"/>
          <w:szCs w:val="28"/>
          <w:lang w:val="en-US"/>
        </w:rPr>
        <w:t>melnichenko</w:t>
      </w:r>
      <w:proofErr w:type="spellEnd"/>
      <w:r>
        <w:rPr>
          <w:sz w:val="28"/>
          <w:szCs w:val="28"/>
        </w:rPr>
        <w:t>@</w:t>
      </w:r>
      <w:proofErr w:type="spellStart"/>
      <w:r>
        <w:rPr>
          <w:sz w:val="28"/>
          <w:szCs w:val="28"/>
          <w:lang w:val="en-US"/>
        </w:rPr>
        <w:t>pharma</w:t>
      </w:r>
      <w:proofErr w:type="spellEnd"/>
      <w:r>
        <w:rPr>
          <w:sz w:val="28"/>
          <w:szCs w:val="28"/>
        </w:rPr>
        <w:t>.</w:t>
      </w:r>
      <w:r>
        <w:rPr>
          <w:sz w:val="28"/>
          <w:szCs w:val="28"/>
          <w:lang w:val="en-US"/>
        </w:rPr>
        <w:t>by</w:t>
      </w:r>
      <w:r>
        <w:rPr>
          <w:sz w:val="28"/>
          <w:szCs w:val="28"/>
        </w:rPr>
        <w:t>.</w:t>
      </w:r>
    </w:p>
    <w:p>
      <w:pPr>
        <w:tabs>
          <w:tab w:val="left" w:pos="3248"/>
        </w:tabs>
        <w:ind w:firstLine="709"/>
        <w:jc w:val="both"/>
        <w:rPr>
          <w:sz w:val="28"/>
          <w:szCs w:val="28"/>
        </w:rPr>
      </w:pPr>
      <w:r>
        <w:rPr>
          <w:sz w:val="28"/>
          <w:szCs w:val="28"/>
        </w:rPr>
        <w:t>Благодарим за сотрудничество.</w:t>
      </w:r>
    </w:p>
    <w:p>
      <w:pPr>
        <w:tabs>
          <w:tab w:val="left" w:pos="3248"/>
        </w:tabs>
        <w:spacing w:line="360" w:lineRule="auto"/>
        <w:ind w:firstLine="709"/>
        <w:jc w:val="both"/>
        <w:rPr>
          <w:sz w:val="28"/>
          <w:szCs w:val="28"/>
        </w:rPr>
      </w:pPr>
    </w:p>
    <w:p>
      <w:pPr>
        <w:tabs>
          <w:tab w:val="left" w:pos="426"/>
        </w:tabs>
        <w:spacing w:line="280" w:lineRule="exact"/>
        <w:jc w:val="both"/>
        <w:rPr>
          <w:sz w:val="28"/>
          <w:szCs w:val="28"/>
        </w:rPr>
      </w:pPr>
      <w:r>
        <w:rPr>
          <w:sz w:val="28"/>
          <w:szCs w:val="28"/>
        </w:rPr>
        <w:t xml:space="preserve">Заместитель генерального директора- </w:t>
      </w:r>
    </w:p>
    <w:p>
      <w:pPr>
        <w:tabs>
          <w:tab w:val="left" w:pos="426"/>
        </w:tabs>
        <w:spacing w:line="280" w:lineRule="exact"/>
        <w:jc w:val="both"/>
        <w:rPr>
          <w:sz w:val="28"/>
          <w:szCs w:val="28"/>
        </w:rPr>
      </w:pPr>
      <w:r>
        <w:rPr>
          <w:sz w:val="28"/>
          <w:szCs w:val="28"/>
        </w:rPr>
        <w:t xml:space="preserve">начальник отдела маркетинга, </w:t>
      </w:r>
    </w:p>
    <w:p>
      <w:pPr>
        <w:tabs>
          <w:tab w:val="left" w:pos="426"/>
        </w:tabs>
        <w:spacing w:line="280" w:lineRule="exact"/>
        <w:jc w:val="both"/>
        <w:rPr>
          <w:sz w:val="28"/>
          <w:szCs w:val="28"/>
        </w:rPr>
      </w:pPr>
      <w:r>
        <w:rPr>
          <w:sz w:val="28"/>
          <w:szCs w:val="28"/>
        </w:rPr>
        <w:t>ВЭД и тендерных закупок</w:t>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Т.П.Трухан</w:t>
      </w:r>
      <w:proofErr w:type="spellEnd"/>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8"/>
          <w:szCs w:val="18"/>
        </w:rPr>
      </w:pPr>
    </w:p>
    <w:p>
      <w:pPr>
        <w:spacing w:after="200" w:line="276" w:lineRule="auto"/>
        <w:rPr>
          <w:sz w:val="16"/>
          <w:szCs w:val="16"/>
        </w:rPr>
      </w:pPr>
      <w:r>
        <w:rPr>
          <w:sz w:val="16"/>
          <w:szCs w:val="16"/>
        </w:rPr>
        <w:t>Мельниченко 243 21 94</w:t>
      </w:r>
    </w:p>
    <w:p>
      <w:pPr>
        <w:widowControl w:val="0"/>
        <w:autoSpaceDE w:val="0"/>
        <w:autoSpaceDN w:val="0"/>
        <w:spacing w:line="280" w:lineRule="exact"/>
        <w:ind w:left="5529" w:hanging="142"/>
        <w:jc w:val="right"/>
        <w:rPr>
          <w:sz w:val="28"/>
          <w:szCs w:val="28"/>
        </w:rPr>
      </w:pPr>
      <w:r>
        <w:rPr>
          <w:sz w:val="28"/>
          <w:szCs w:val="28"/>
        </w:rPr>
        <w:lastRenderedPageBreak/>
        <w:t>Приложение 1</w:t>
      </w:r>
    </w:p>
    <w:p>
      <w:pPr>
        <w:widowControl w:val="0"/>
        <w:autoSpaceDE w:val="0"/>
        <w:autoSpaceDN w:val="0"/>
        <w:spacing w:line="280" w:lineRule="exact"/>
        <w:ind w:left="5529" w:hanging="142"/>
        <w:jc w:val="both"/>
        <w:rPr>
          <w:sz w:val="28"/>
          <w:szCs w:val="28"/>
        </w:rPr>
      </w:pPr>
      <w:bookmarkStart w:id="1" w:name="_Hlk167443560"/>
      <w:r>
        <w:rPr>
          <w:sz w:val="28"/>
          <w:szCs w:val="28"/>
        </w:rPr>
        <w:t xml:space="preserve">     </w:t>
      </w:r>
    </w:p>
    <w:bookmarkEnd w:id="1"/>
    <w:p>
      <w:pPr>
        <w:widowControl w:val="0"/>
        <w:autoSpaceDE w:val="0"/>
        <w:autoSpaceDN w:val="0"/>
        <w:ind w:firstLine="567"/>
        <w:jc w:val="both"/>
        <w:rPr>
          <w:bCs/>
          <w:sz w:val="28"/>
          <w:szCs w:val="28"/>
        </w:rPr>
      </w:pPr>
    </w:p>
    <w:p>
      <w:pPr>
        <w:widowControl w:val="0"/>
        <w:autoSpaceDE w:val="0"/>
        <w:autoSpaceDN w:val="0"/>
        <w:jc w:val="both"/>
        <w:rPr>
          <w:sz w:val="28"/>
          <w:szCs w:val="28"/>
        </w:rPr>
      </w:pPr>
      <w:r>
        <w:rPr>
          <w:sz w:val="28"/>
          <w:szCs w:val="28"/>
        </w:rPr>
        <w:t xml:space="preserve">Перечень документов </w:t>
      </w:r>
    </w:p>
    <w:p>
      <w:pPr>
        <w:widowControl w:val="0"/>
        <w:autoSpaceDE w:val="0"/>
        <w:autoSpaceDN w:val="0"/>
        <w:spacing w:line="360" w:lineRule="auto"/>
        <w:jc w:val="both"/>
        <w:rPr>
          <w:sz w:val="28"/>
          <w:szCs w:val="28"/>
        </w:rPr>
      </w:pPr>
    </w:p>
    <w:p>
      <w:pPr>
        <w:widowControl w:val="0"/>
        <w:autoSpaceDE w:val="0"/>
        <w:autoSpaceDN w:val="0"/>
        <w:ind w:firstLine="709"/>
        <w:jc w:val="both"/>
        <w:rPr>
          <w:sz w:val="28"/>
          <w:szCs w:val="28"/>
        </w:rPr>
      </w:pPr>
      <w:r>
        <w:rPr>
          <w:sz w:val="28"/>
          <w:szCs w:val="28"/>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pPr>
        <w:widowControl w:val="0"/>
        <w:autoSpaceDE w:val="0"/>
        <w:autoSpaceDN w:val="0"/>
        <w:ind w:firstLine="709"/>
        <w:jc w:val="both"/>
        <w:rPr>
          <w:sz w:val="28"/>
          <w:szCs w:val="28"/>
        </w:rPr>
      </w:pPr>
      <w:r>
        <w:rPr>
          <w:sz w:val="28"/>
          <w:szCs w:val="28"/>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Pr>
          <w:sz w:val="28"/>
          <w:szCs w:val="28"/>
        </w:rPr>
        <w:t>free</w:t>
      </w:r>
      <w:proofErr w:type="spellEnd"/>
      <w:r>
        <w:rPr>
          <w:sz w:val="28"/>
          <w:szCs w:val="28"/>
        </w:rPr>
        <w:t xml:space="preserve"> </w:t>
      </w:r>
      <w:proofErr w:type="spellStart"/>
      <w:r>
        <w:rPr>
          <w:sz w:val="28"/>
          <w:szCs w:val="28"/>
        </w:rPr>
        <w:t>sale</w:t>
      </w:r>
      <w:proofErr w:type="spellEnd"/>
      <w:r>
        <w:rPr>
          <w:sz w:val="28"/>
          <w:szCs w:val="28"/>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Pr>
          <w:sz w:val="28"/>
          <w:szCs w:val="28"/>
        </w:rPr>
        <w:t>summary</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product</w:t>
      </w:r>
      <w:proofErr w:type="spellEnd"/>
      <w:r>
        <w:rPr>
          <w:sz w:val="28"/>
          <w:szCs w:val="28"/>
        </w:rPr>
        <w:t xml:space="preserve"> </w:t>
      </w:r>
      <w:proofErr w:type="spellStart"/>
      <w:r>
        <w:rPr>
          <w:sz w:val="28"/>
          <w:szCs w:val="28"/>
        </w:rPr>
        <w:t>characteristics</w:t>
      </w:r>
      <w:proofErr w:type="spellEnd"/>
      <w:r>
        <w:rPr>
          <w:sz w:val="28"/>
          <w:szCs w:val="28"/>
        </w:rPr>
        <w:t xml:space="preserve"> – общая характеристика лекарственного препарата (далее – </w:t>
      </w:r>
      <w:proofErr w:type="spellStart"/>
      <w:r>
        <w:rPr>
          <w:sz w:val="28"/>
          <w:szCs w:val="28"/>
        </w:rPr>
        <w:t>SmPC</w:t>
      </w:r>
      <w:proofErr w:type="spellEnd"/>
      <w:r>
        <w:rPr>
          <w:sz w:val="28"/>
          <w:szCs w:val="28"/>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pPr>
        <w:widowControl w:val="0"/>
        <w:autoSpaceDE w:val="0"/>
        <w:autoSpaceDN w:val="0"/>
        <w:ind w:firstLine="709"/>
        <w:jc w:val="both"/>
        <w:rPr>
          <w:sz w:val="28"/>
          <w:szCs w:val="28"/>
        </w:rPr>
      </w:pPr>
      <w:r>
        <w:rPr>
          <w:sz w:val="28"/>
          <w:szCs w:val="28"/>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Pr>
          <w:sz w:val="28"/>
          <w:szCs w:val="28"/>
        </w:rPr>
        <w:t>European</w:t>
      </w:r>
      <w:proofErr w:type="spellEnd"/>
      <w:r>
        <w:rPr>
          <w:sz w:val="28"/>
          <w:szCs w:val="28"/>
        </w:rPr>
        <w:t xml:space="preserve"> </w:t>
      </w:r>
      <w:proofErr w:type="spellStart"/>
      <w:r>
        <w:rPr>
          <w:sz w:val="28"/>
          <w:szCs w:val="28"/>
        </w:rPr>
        <w:t>Medicines</w:t>
      </w:r>
      <w:proofErr w:type="spellEnd"/>
      <w:r>
        <w:rPr>
          <w:sz w:val="28"/>
          <w:szCs w:val="28"/>
        </w:rPr>
        <w:t xml:space="preserve"> </w:t>
      </w:r>
      <w:proofErr w:type="spellStart"/>
      <w:r>
        <w:rPr>
          <w:sz w:val="28"/>
          <w:szCs w:val="28"/>
        </w:rPr>
        <w:t>Agency</w:t>
      </w:r>
      <w:proofErr w:type="spellEnd"/>
      <w:r>
        <w:rPr>
          <w:sz w:val="28"/>
          <w:szCs w:val="28"/>
        </w:rPr>
        <w:t xml:space="preserve"> (далее – EMA)) по результатам централизованной процедуры регистрации – </w:t>
      </w:r>
      <w:proofErr w:type="spellStart"/>
      <w:r>
        <w:rPr>
          <w:sz w:val="28"/>
          <w:szCs w:val="28"/>
        </w:rPr>
        <w:t>Certificate</w:t>
      </w:r>
      <w:proofErr w:type="spellEnd"/>
      <w:r>
        <w:rPr>
          <w:sz w:val="28"/>
          <w:szCs w:val="28"/>
        </w:rPr>
        <w:t xml:space="preserve"> </w:t>
      </w:r>
      <w:proofErr w:type="spellStart"/>
      <w:r>
        <w:rPr>
          <w:sz w:val="28"/>
          <w:szCs w:val="28"/>
        </w:rPr>
        <w:t>of</w:t>
      </w:r>
      <w:proofErr w:type="spellEnd"/>
      <w:r>
        <w:rPr>
          <w:sz w:val="28"/>
          <w:szCs w:val="28"/>
        </w:rPr>
        <w:t> a </w:t>
      </w:r>
      <w:proofErr w:type="spellStart"/>
      <w:r>
        <w:rPr>
          <w:sz w:val="28"/>
          <w:szCs w:val="28"/>
        </w:rPr>
        <w:t>Medicinal</w:t>
      </w:r>
      <w:proofErr w:type="spellEnd"/>
      <w:r>
        <w:rPr>
          <w:sz w:val="28"/>
          <w:szCs w:val="28"/>
        </w:rPr>
        <w:t xml:space="preserve"> </w:t>
      </w:r>
      <w:proofErr w:type="spellStart"/>
      <w:r>
        <w:rPr>
          <w:sz w:val="28"/>
          <w:szCs w:val="28"/>
        </w:rPr>
        <w:t>Product</w:t>
      </w:r>
      <w:proofErr w:type="spellEnd"/>
      <w:r>
        <w:rPr>
          <w:sz w:val="28"/>
          <w:szCs w:val="28"/>
        </w:rPr>
        <w:t xml:space="preserve">, а также </w:t>
      </w:r>
      <w:proofErr w:type="spellStart"/>
      <w:r>
        <w:rPr>
          <w:sz w:val="28"/>
          <w:szCs w:val="28"/>
        </w:rPr>
        <w:t>SmPC</w:t>
      </w:r>
      <w:proofErr w:type="spellEnd"/>
      <w:r>
        <w:rPr>
          <w:sz w:val="28"/>
          <w:szCs w:val="28"/>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pPr>
        <w:widowControl w:val="0"/>
        <w:autoSpaceDE w:val="0"/>
        <w:autoSpaceDN w:val="0"/>
        <w:ind w:firstLine="709"/>
        <w:jc w:val="both"/>
        <w:rPr>
          <w:sz w:val="28"/>
          <w:szCs w:val="28"/>
        </w:rPr>
      </w:pPr>
      <w:r>
        <w:rPr>
          <w:sz w:val="28"/>
          <w:szCs w:val="28"/>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Pr>
          <w:sz w:val="28"/>
          <w:szCs w:val="28"/>
        </w:rPr>
        <w:t>преквалифицирован</w:t>
      </w:r>
      <w:proofErr w:type="spellEnd"/>
      <w:r>
        <w:rPr>
          <w:sz w:val="28"/>
          <w:szCs w:val="28"/>
        </w:rPr>
        <w:t xml:space="preserve"> ВОЗ (включен в перечень </w:t>
      </w:r>
      <w:r>
        <w:rPr>
          <w:sz w:val="28"/>
          <w:szCs w:val="28"/>
          <w:lang w:val="en-US"/>
        </w:rPr>
        <w:t>WHO</w:t>
      </w:r>
      <w:r>
        <w:rPr>
          <w:sz w:val="28"/>
          <w:szCs w:val="28"/>
        </w:rPr>
        <w:t xml:space="preserve"> </w:t>
      </w:r>
      <w:r>
        <w:rPr>
          <w:sz w:val="28"/>
          <w:szCs w:val="28"/>
          <w:lang w:val="en-US"/>
        </w:rPr>
        <w:t>List</w:t>
      </w:r>
      <w:r>
        <w:rPr>
          <w:sz w:val="28"/>
          <w:szCs w:val="28"/>
        </w:rPr>
        <w:t xml:space="preserve"> </w:t>
      </w:r>
      <w:r>
        <w:rPr>
          <w:sz w:val="28"/>
          <w:szCs w:val="28"/>
          <w:lang w:val="en-US"/>
        </w:rPr>
        <w:t>of</w:t>
      </w:r>
      <w:r>
        <w:rPr>
          <w:sz w:val="28"/>
          <w:szCs w:val="28"/>
        </w:rPr>
        <w:t xml:space="preserve"> </w:t>
      </w:r>
      <w:r>
        <w:rPr>
          <w:sz w:val="28"/>
          <w:szCs w:val="28"/>
          <w:lang w:val="en-US"/>
        </w:rPr>
        <w:t>Prequalified</w:t>
      </w:r>
      <w:r>
        <w:rPr>
          <w:sz w:val="28"/>
          <w:szCs w:val="28"/>
        </w:rPr>
        <w:t xml:space="preserve"> </w:t>
      </w:r>
      <w:r>
        <w:rPr>
          <w:sz w:val="28"/>
          <w:szCs w:val="28"/>
          <w:lang w:val="en-US"/>
        </w:rPr>
        <w:t>Medicinal</w:t>
      </w:r>
      <w:r>
        <w:rPr>
          <w:sz w:val="28"/>
          <w:szCs w:val="28"/>
        </w:rPr>
        <w:t xml:space="preserve"> </w:t>
      </w:r>
      <w:r>
        <w:rPr>
          <w:sz w:val="28"/>
          <w:szCs w:val="28"/>
          <w:lang w:val="en-US"/>
        </w:rPr>
        <w:t>Products</w:t>
      </w:r>
      <w:r>
        <w:rPr>
          <w:sz w:val="28"/>
          <w:szCs w:val="28"/>
        </w:rPr>
        <w:t>/</w:t>
      </w:r>
      <w:r>
        <w:rPr>
          <w:sz w:val="28"/>
          <w:szCs w:val="28"/>
          <w:lang w:val="en-US"/>
        </w:rPr>
        <w:t>Vaccines</w:t>
      </w:r>
      <w:r>
        <w:rPr>
          <w:sz w:val="28"/>
          <w:szCs w:val="28"/>
        </w:rPr>
        <w:t>) или соответствует требованиям Совместной процедуры между ВОЗ/</w:t>
      </w:r>
      <w:r>
        <w:rPr>
          <w:sz w:val="28"/>
          <w:szCs w:val="28"/>
          <w:lang w:val="en-US"/>
        </w:rPr>
        <w:t>PQT</w:t>
      </w:r>
      <w:r>
        <w:rPr>
          <w:sz w:val="28"/>
          <w:szCs w:val="28"/>
        </w:rPr>
        <w:t xml:space="preserve"> и НРО оценки и ускорения государственной регистрации </w:t>
      </w:r>
      <w:r>
        <w:rPr>
          <w:sz w:val="28"/>
          <w:szCs w:val="28"/>
        </w:rPr>
        <w:lastRenderedPageBreak/>
        <w:t xml:space="preserve">лекарственных препаратов и вакцин, </w:t>
      </w:r>
      <w:proofErr w:type="spellStart"/>
      <w:r>
        <w:rPr>
          <w:sz w:val="28"/>
          <w:szCs w:val="28"/>
        </w:rPr>
        <w:t>преквалифицированных</w:t>
      </w:r>
      <w:proofErr w:type="spellEnd"/>
      <w:r>
        <w:rPr>
          <w:sz w:val="28"/>
          <w:szCs w:val="28"/>
        </w:rPr>
        <w:t xml:space="preserve"> ВОЗ, от 16 мая 2018 г., а также </w:t>
      </w:r>
      <w:proofErr w:type="spellStart"/>
      <w:r>
        <w:rPr>
          <w:sz w:val="28"/>
          <w:szCs w:val="28"/>
        </w:rPr>
        <w:t>SmPC</w:t>
      </w:r>
      <w:proofErr w:type="spellEnd"/>
      <w:r>
        <w:rPr>
          <w:sz w:val="28"/>
          <w:szCs w:val="28"/>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pPr>
        <w:widowControl w:val="0"/>
        <w:autoSpaceDE w:val="0"/>
        <w:autoSpaceDN w:val="0"/>
        <w:ind w:firstLine="709"/>
        <w:jc w:val="both"/>
        <w:rPr>
          <w:sz w:val="28"/>
          <w:szCs w:val="28"/>
        </w:rPr>
      </w:pPr>
      <w:r>
        <w:rPr>
          <w:sz w:val="28"/>
          <w:szCs w:val="28"/>
        </w:rPr>
        <w:t xml:space="preserve">1.4. документ о регистрации лекарственного препарата </w:t>
      </w:r>
      <w:proofErr w:type="gramStart"/>
      <w:r>
        <w:rPr>
          <w:sz w:val="28"/>
          <w:szCs w:val="28"/>
        </w:rPr>
        <w:t>в  государствах</w:t>
      </w:r>
      <w:proofErr w:type="gramEnd"/>
      <w:r>
        <w:rPr>
          <w:sz w:val="28"/>
          <w:szCs w:val="28"/>
        </w:rPr>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pPr>
        <w:widowControl w:val="0"/>
        <w:autoSpaceDE w:val="0"/>
        <w:autoSpaceDN w:val="0"/>
        <w:ind w:firstLine="709"/>
        <w:jc w:val="both"/>
        <w:rPr>
          <w:sz w:val="28"/>
          <w:szCs w:val="28"/>
        </w:rPr>
      </w:pPr>
      <w:r>
        <w:rPr>
          <w:sz w:val="28"/>
          <w:szCs w:val="28"/>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pPr>
        <w:widowControl w:val="0"/>
        <w:autoSpaceDE w:val="0"/>
        <w:autoSpaceDN w:val="0"/>
        <w:ind w:firstLine="709"/>
        <w:jc w:val="both"/>
        <w:rPr>
          <w:sz w:val="28"/>
          <w:szCs w:val="28"/>
        </w:rPr>
      </w:pPr>
      <w:r>
        <w:rPr>
          <w:sz w:val="28"/>
          <w:szCs w:val="28"/>
        </w:rPr>
        <w:t>предполагаемый к поставке лекарственный препарат был зарегистрирован на территории Республики Беларусь;</w:t>
      </w:r>
    </w:p>
    <w:p>
      <w:pPr>
        <w:widowControl w:val="0"/>
        <w:autoSpaceDE w:val="0"/>
        <w:autoSpaceDN w:val="0"/>
        <w:ind w:firstLine="709"/>
        <w:jc w:val="both"/>
        <w:rPr>
          <w:spacing w:val="-4"/>
          <w:sz w:val="28"/>
          <w:szCs w:val="28"/>
        </w:rPr>
      </w:pPr>
      <w:r>
        <w:rPr>
          <w:spacing w:val="-10"/>
          <w:sz w:val="28"/>
          <w:szCs w:val="28"/>
        </w:rPr>
        <w:t xml:space="preserve">срок действия регистрационного удостоверения на него истек не ранее, чем </w:t>
      </w:r>
      <w:r>
        <w:rPr>
          <w:spacing w:val="-4"/>
          <w:sz w:val="28"/>
          <w:szCs w:val="28"/>
        </w:rPr>
        <w:t>за 4 года до истечения срока для подготовки и подачи предложений;</w:t>
      </w:r>
    </w:p>
    <w:p>
      <w:pPr>
        <w:widowControl w:val="0"/>
        <w:autoSpaceDE w:val="0"/>
        <w:autoSpaceDN w:val="0"/>
        <w:ind w:firstLine="709"/>
        <w:jc w:val="both"/>
        <w:rPr>
          <w:sz w:val="28"/>
          <w:szCs w:val="28"/>
        </w:rPr>
      </w:pPr>
      <w:r>
        <w:rPr>
          <w:sz w:val="28"/>
          <w:szCs w:val="28"/>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pPr>
        <w:widowControl w:val="0"/>
        <w:autoSpaceDE w:val="0"/>
        <w:autoSpaceDN w:val="0"/>
        <w:ind w:firstLine="709"/>
        <w:jc w:val="both"/>
        <w:rPr>
          <w:sz w:val="28"/>
          <w:szCs w:val="28"/>
        </w:rPr>
      </w:pPr>
      <w:r>
        <w:rPr>
          <w:sz w:val="28"/>
          <w:szCs w:val="28"/>
        </w:rPr>
        <w:t xml:space="preserve">Также должна быть представлена </w:t>
      </w:r>
      <w:proofErr w:type="spellStart"/>
      <w:r>
        <w:rPr>
          <w:sz w:val="28"/>
          <w:szCs w:val="28"/>
        </w:rPr>
        <w:t>SmPC</w:t>
      </w:r>
      <w:proofErr w:type="spellEnd"/>
      <w:r>
        <w:rPr>
          <w:sz w:val="28"/>
          <w:szCs w:val="28"/>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pPr>
        <w:widowControl w:val="0"/>
        <w:autoSpaceDE w:val="0"/>
        <w:autoSpaceDN w:val="0"/>
        <w:ind w:firstLine="709"/>
        <w:jc w:val="both"/>
        <w:rPr>
          <w:sz w:val="28"/>
          <w:szCs w:val="28"/>
        </w:rPr>
      </w:pPr>
      <w:r>
        <w:rPr>
          <w:sz w:val="28"/>
          <w:szCs w:val="28"/>
        </w:rPr>
        <w:t>Не принимаются к рассмотрению предложения участников в соответствии с настоящим подпунктом на лекарственные препараты:</w:t>
      </w:r>
    </w:p>
    <w:p>
      <w:pPr>
        <w:widowControl w:val="0"/>
        <w:autoSpaceDE w:val="0"/>
        <w:autoSpaceDN w:val="0"/>
        <w:ind w:firstLine="709"/>
        <w:jc w:val="both"/>
        <w:rPr>
          <w:sz w:val="28"/>
          <w:szCs w:val="28"/>
        </w:rPr>
      </w:pPr>
      <w:r>
        <w:rPr>
          <w:sz w:val="28"/>
          <w:szCs w:val="28"/>
        </w:rPr>
        <w:t>регистрационные удостоверения на которые были приостановлены в связи с неблагоприятным профилем безопасности лекарственного препарата;</w:t>
      </w:r>
    </w:p>
    <w:p>
      <w:pPr>
        <w:widowControl w:val="0"/>
        <w:autoSpaceDE w:val="0"/>
        <w:autoSpaceDN w:val="0"/>
        <w:ind w:firstLine="709"/>
        <w:jc w:val="both"/>
        <w:rPr>
          <w:sz w:val="28"/>
          <w:szCs w:val="28"/>
        </w:rPr>
      </w:pPr>
      <w:r>
        <w:rPr>
          <w:sz w:val="28"/>
          <w:szCs w:val="28"/>
        </w:rPr>
        <w:t>регистрационные удостоверения на которые были приостановлены по инициативе Министерства здравоохранения;</w:t>
      </w:r>
    </w:p>
    <w:p>
      <w:pPr>
        <w:widowControl w:val="0"/>
        <w:autoSpaceDE w:val="0"/>
        <w:autoSpaceDN w:val="0"/>
        <w:ind w:firstLine="709"/>
        <w:jc w:val="both"/>
        <w:rPr>
          <w:sz w:val="28"/>
          <w:szCs w:val="28"/>
        </w:rPr>
      </w:pPr>
      <w:r>
        <w:rPr>
          <w:sz w:val="28"/>
          <w:szCs w:val="28"/>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pPr>
        <w:widowControl w:val="0"/>
        <w:autoSpaceDE w:val="0"/>
        <w:autoSpaceDN w:val="0"/>
        <w:ind w:firstLine="709"/>
        <w:jc w:val="both"/>
        <w:rPr>
          <w:sz w:val="28"/>
          <w:szCs w:val="28"/>
        </w:rPr>
      </w:pPr>
      <w:r>
        <w:rPr>
          <w:sz w:val="28"/>
          <w:szCs w:val="28"/>
        </w:rPr>
        <w:t xml:space="preserve">в государственной регистрации (перерегистрации, подтверждении регистрации) которых было отказано. </w:t>
      </w:r>
    </w:p>
    <w:p>
      <w:pPr>
        <w:widowControl w:val="0"/>
        <w:autoSpaceDE w:val="0"/>
        <w:autoSpaceDN w:val="0"/>
        <w:ind w:firstLine="709"/>
        <w:jc w:val="both"/>
        <w:rPr>
          <w:sz w:val="28"/>
          <w:szCs w:val="28"/>
        </w:rPr>
      </w:pPr>
      <w:r>
        <w:rPr>
          <w:sz w:val="28"/>
          <w:szCs w:val="28"/>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w:t>
      </w:r>
      <w:r>
        <w:rPr>
          <w:sz w:val="28"/>
          <w:szCs w:val="28"/>
          <w:lang w:val="en-US"/>
        </w:rPr>
        <w:t>GMP</w:t>
      </w:r>
      <w:r>
        <w:rPr>
          <w:sz w:val="28"/>
          <w:szCs w:val="28"/>
        </w:rPr>
        <w:t xml:space="preserve">, графическое изображение экрана (скриншот) из электронной базы </w:t>
      </w:r>
      <w:proofErr w:type="spellStart"/>
      <w:r>
        <w:rPr>
          <w:sz w:val="28"/>
          <w:szCs w:val="28"/>
        </w:rPr>
        <w:t>EudraGMDP</w:t>
      </w:r>
      <w:proofErr w:type="spellEnd"/>
      <w:r>
        <w:rPr>
          <w:sz w:val="28"/>
          <w:szCs w:val="28"/>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pPr>
        <w:ind w:firstLine="709"/>
        <w:jc w:val="both"/>
        <w:rPr>
          <w:sz w:val="28"/>
          <w:szCs w:val="28"/>
        </w:rPr>
      </w:pPr>
      <w:r>
        <w:rPr>
          <w:sz w:val="28"/>
          <w:szCs w:val="28"/>
        </w:rPr>
        <w:lastRenderedPageBreak/>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pPr>
        <w:widowControl w:val="0"/>
        <w:autoSpaceDE w:val="0"/>
        <w:autoSpaceDN w:val="0"/>
        <w:ind w:firstLine="709"/>
        <w:jc w:val="both"/>
        <w:rPr>
          <w:sz w:val="28"/>
          <w:szCs w:val="28"/>
        </w:rPr>
      </w:pPr>
      <w:r>
        <w:rPr>
          <w:sz w:val="28"/>
          <w:szCs w:val="28"/>
        </w:rPr>
        <w:t xml:space="preserve">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w:t>
      </w:r>
      <w:r>
        <w:rPr>
          <w:sz w:val="28"/>
          <w:szCs w:val="28"/>
          <w:lang w:val="en-US"/>
        </w:rPr>
        <w:t>GMP</w:t>
      </w:r>
      <w:r>
        <w:rPr>
          <w:sz w:val="28"/>
          <w:szCs w:val="28"/>
        </w:rPr>
        <w:t xml:space="preserve">,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w:t>
      </w:r>
      <w:r>
        <w:rPr>
          <w:sz w:val="28"/>
          <w:szCs w:val="28"/>
          <w:lang w:val="en-US"/>
        </w:rPr>
        <w:t>GMP</w:t>
      </w:r>
      <w:r>
        <w:rPr>
          <w:sz w:val="28"/>
          <w:szCs w:val="28"/>
        </w:rPr>
        <w:t>.</w:t>
      </w:r>
    </w:p>
    <w:p>
      <w:pPr>
        <w:widowControl w:val="0"/>
        <w:autoSpaceDE w:val="0"/>
        <w:autoSpaceDN w:val="0"/>
        <w:ind w:firstLine="709"/>
        <w:jc w:val="both"/>
        <w:rPr>
          <w:sz w:val="28"/>
          <w:szCs w:val="28"/>
        </w:rPr>
      </w:pPr>
      <w:r>
        <w:rPr>
          <w:sz w:val="28"/>
          <w:szCs w:val="28"/>
        </w:rPr>
        <w:t>3. Гарантийные письма участника с переводом на русский (белорусский) язык:</w:t>
      </w:r>
    </w:p>
    <w:p>
      <w:pPr>
        <w:widowControl w:val="0"/>
        <w:autoSpaceDE w:val="0"/>
        <w:autoSpaceDN w:val="0"/>
        <w:ind w:firstLine="709"/>
        <w:jc w:val="both"/>
        <w:rPr>
          <w:sz w:val="28"/>
          <w:szCs w:val="28"/>
        </w:rPr>
      </w:pPr>
      <w:r>
        <w:rPr>
          <w:sz w:val="28"/>
          <w:szCs w:val="28"/>
        </w:rPr>
        <w:t>- о соблюдении условий хранения и транспортировки лекарственного препарата;</w:t>
      </w:r>
    </w:p>
    <w:p>
      <w:pPr>
        <w:widowControl w:val="0"/>
        <w:autoSpaceDE w:val="0"/>
        <w:autoSpaceDN w:val="0"/>
        <w:ind w:firstLine="709"/>
        <w:jc w:val="both"/>
        <w:rPr>
          <w:sz w:val="28"/>
          <w:szCs w:val="28"/>
        </w:rPr>
      </w:pPr>
      <w:r>
        <w:rPr>
          <w:sz w:val="28"/>
          <w:szCs w:val="28"/>
        </w:rPr>
        <w:t>- 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pPr>
        <w:widowControl w:val="0"/>
        <w:tabs>
          <w:tab w:val="left" w:pos="709"/>
          <w:tab w:val="left" w:pos="851"/>
          <w:tab w:val="left" w:pos="993"/>
        </w:tabs>
        <w:autoSpaceDE w:val="0"/>
        <w:autoSpaceDN w:val="0"/>
        <w:ind w:firstLine="709"/>
        <w:jc w:val="both"/>
        <w:rPr>
          <w:sz w:val="28"/>
          <w:szCs w:val="28"/>
        </w:rPr>
      </w:pPr>
      <w:r>
        <w:rPr>
          <w:sz w:val="28"/>
          <w:szCs w:val="28"/>
        </w:rPr>
        <w:t xml:space="preserve">- </w:t>
      </w:r>
      <w:r>
        <w:rPr>
          <w:sz w:val="28"/>
          <w:szCs w:val="28"/>
        </w:rPr>
        <w:tab/>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pPr>
        <w:widowControl w:val="0"/>
        <w:autoSpaceDE w:val="0"/>
        <w:autoSpaceDN w:val="0"/>
        <w:ind w:firstLine="709"/>
        <w:jc w:val="both"/>
        <w:rPr>
          <w:sz w:val="28"/>
          <w:szCs w:val="28"/>
        </w:rPr>
      </w:pPr>
      <w:r>
        <w:rPr>
          <w:sz w:val="28"/>
          <w:szCs w:val="28"/>
        </w:rPr>
        <w:t xml:space="preserve">- 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Pr>
          <w:sz w:val="28"/>
          <w:szCs w:val="28"/>
        </w:rPr>
        <w:t>стикеров</w:t>
      </w:r>
      <w:proofErr w:type="spellEnd"/>
      <w:r>
        <w:rPr>
          <w:sz w:val="28"/>
          <w:szCs w:val="28"/>
        </w:rPr>
        <w:t xml:space="preserve"> (в случае необходимости);</w:t>
      </w:r>
    </w:p>
    <w:p>
      <w:pPr>
        <w:widowControl w:val="0"/>
        <w:autoSpaceDE w:val="0"/>
        <w:autoSpaceDN w:val="0"/>
        <w:ind w:firstLine="709"/>
        <w:jc w:val="both"/>
        <w:rPr>
          <w:sz w:val="28"/>
          <w:szCs w:val="28"/>
        </w:rPr>
      </w:pPr>
      <w:r>
        <w:rPr>
          <w:sz w:val="28"/>
          <w:szCs w:val="28"/>
        </w:rPr>
        <w:t>- 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pPr>
        <w:spacing w:after="200" w:line="276" w:lineRule="auto"/>
        <w:rPr>
          <w:sz w:val="28"/>
          <w:szCs w:val="28"/>
        </w:rPr>
      </w:pPr>
    </w:p>
    <w:p>
      <w:pPr>
        <w:spacing w:after="200" w:line="276" w:lineRule="auto"/>
        <w:rPr>
          <w:sz w:val="28"/>
          <w:szCs w:val="28"/>
        </w:rPr>
      </w:pPr>
    </w:p>
    <w:p>
      <w:pPr>
        <w:spacing w:after="200" w:line="276" w:lineRule="auto"/>
        <w:rPr>
          <w:sz w:val="28"/>
          <w:szCs w:val="28"/>
        </w:rPr>
      </w:pPr>
    </w:p>
    <w:p>
      <w:pPr>
        <w:spacing w:after="200" w:line="276" w:lineRule="auto"/>
        <w:rPr>
          <w:sz w:val="28"/>
          <w:szCs w:val="28"/>
        </w:rPr>
      </w:pPr>
    </w:p>
    <w:sectPr>
      <w:headerReference w:type="default" r:id="rId9"/>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8"/>
      <w:jc w:val="center"/>
    </w:pPr>
  </w:p>
  <w:p>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F3F414E"/>
    <w:multiLevelType w:val="hybridMultilevel"/>
    <w:tmpl w:val="72129C62"/>
    <w:lvl w:ilvl="0" w:tplc="B77ED2E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3"/>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2"/>
  </w:num>
  <w:num w:numId="6">
    <w:abstractNumId w:val="10"/>
  </w:num>
  <w:num w:numId="7">
    <w:abstractNumId w:val="7"/>
  </w:num>
  <w:num w:numId="8">
    <w:abstractNumId w:val="0"/>
  </w:num>
  <w:num w:numId="9">
    <w:abstractNumId w:val="9"/>
  </w:num>
  <w:num w:numId="10">
    <w:abstractNumId w:val="4"/>
  </w:num>
  <w:num w:numId="11">
    <w:abstractNumId w:val="14"/>
  </w:num>
  <w:num w:numId="12">
    <w:abstractNumId w:val="3"/>
  </w:num>
  <w:num w:numId="13">
    <w:abstractNumId w:val="2"/>
  </w:num>
  <w:num w:numId="14">
    <w:abstractNumId w:val="15"/>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0472020">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176890373">
      <w:bodyDiv w:val="1"/>
      <w:marLeft w:val="0"/>
      <w:marRight w:val="0"/>
      <w:marTop w:val="0"/>
      <w:marBottom w:val="0"/>
      <w:divBdr>
        <w:top w:val="none" w:sz="0" w:space="0" w:color="auto"/>
        <w:left w:val="none" w:sz="0" w:space="0" w:color="auto"/>
        <w:bottom w:val="none" w:sz="0" w:space="0" w:color="auto"/>
        <w:right w:val="none" w:sz="0" w:space="0" w:color="auto"/>
      </w:divBdr>
    </w:div>
    <w:div w:id="206265792">
      <w:bodyDiv w:val="1"/>
      <w:marLeft w:val="0"/>
      <w:marRight w:val="0"/>
      <w:marTop w:val="0"/>
      <w:marBottom w:val="0"/>
      <w:divBdr>
        <w:top w:val="none" w:sz="0" w:space="0" w:color="auto"/>
        <w:left w:val="none" w:sz="0" w:space="0" w:color="auto"/>
        <w:bottom w:val="none" w:sz="0" w:space="0" w:color="auto"/>
        <w:right w:val="none" w:sz="0" w:space="0" w:color="auto"/>
      </w:divBdr>
    </w:div>
    <w:div w:id="244849255">
      <w:bodyDiv w:val="1"/>
      <w:marLeft w:val="0"/>
      <w:marRight w:val="0"/>
      <w:marTop w:val="0"/>
      <w:marBottom w:val="0"/>
      <w:divBdr>
        <w:top w:val="none" w:sz="0" w:space="0" w:color="auto"/>
        <w:left w:val="none" w:sz="0" w:space="0" w:color="auto"/>
        <w:bottom w:val="none" w:sz="0" w:space="0" w:color="auto"/>
        <w:right w:val="none" w:sz="0" w:space="0" w:color="auto"/>
      </w:divBdr>
    </w:div>
    <w:div w:id="320542430">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444157240">
      <w:bodyDiv w:val="1"/>
      <w:marLeft w:val="0"/>
      <w:marRight w:val="0"/>
      <w:marTop w:val="0"/>
      <w:marBottom w:val="0"/>
      <w:divBdr>
        <w:top w:val="none" w:sz="0" w:space="0" w:color="auto"/>
        <w:left w:val="none" w:sz="0" w:space="0" w:color="auto"/>
        <w:bottom w:val="none" w:sz="0" w:space="0" w:color="auto"/>
        <w:right w:val="none" w:sz="0" w:space="0" w:color="auto"/>
      </w:divBdr>
    </w:div>
    <w:div w:id="491217232">
      <w:bodyDiv w:val="1"/>
      <w:marLeft w:val="0"/>
      <w:marRight w:val="0"/>
      <w:marTop w:val="0"/>
      <w:marBottom w:val="0"/>
      <w:divBdr>
        <w:top w:val="none" w:sz="0" w:space="0" w:color="auto"/>
        <w:left w:val="none" w:sz="0" w:space="0" w:color="auto"/>
        <w:bottom w:val="none" w:sz="0" w:space="0" w:color="auto"/>
        <w:right w:val="none" w:sz="0" w:space="0" w:color="auto"/>
      </w:divBdr>
    </w:div>
    <w:div w:id="508953402">
      <w:bodyDiv w:val="1"/>
      <w:marLeft w:val="0"/>
      <w:marRight w:val="0"/>
      <w:marTop w:val="0"/>
      <w:marBottom w:val="0"/>
      <w:divBdr>
        <w:top w:val="none" w:sz="0" w:space="0" w:color="auto"/>
        <w:left w:val="none" w:sz="0" w:space="0" w:color="auto"/>
        <w:bottom w:val="none" w:sz="0" w:space="0" w:color="auto"/>
        <w:right w:val="none" w:sz="0" w:space="0" w:color="auto"/>
      </w:divBdr>
    </w:div>
    <w:div w:id="547452403">
      <w:bodyDiv w:val="1"/>
      <w:marLeft w:val="0"/>
      <w:marRight w:val="0"/>
      <w:marTop w:val="0"/>
      <w:marBottom w:val="0"/>
      <w:divBdr>
        <w:top w:val="none" w:sz="0" w:space="0" w:color="auto"/>
        <w:left w:val="none" w:sz="0" w:space="0" w:color="auto"/>
        <w:bottom w:val="none" w:sz="0" w:space="0" w:color="auto"/>
        <w:right w:val="none" w:sz="0" w:space="0" w:color="auto"/>
      </w:divBdr>
    </w:div>
    <w:div w:id="553085568">
      <w:bodyDiv w:val="1"/>
      <w:marLeft w:val="0"/>
      <w:marRight w:val="0"/>
      <w:marTop w:val="0"/>
      <w:marBottom w:val="0"/>
      <w:divBdr>
        <w:top w:val="none" w:sz="0" w:space="0" w:color="auto"/>
        <w:left w:val="none" w:sz="0" w:space="0" w:color="auto"/>
        <w:bottom w:val="none" w:sz="0" w:space="0" w:color="auto"/>
        <w:right w:val="none" w:sz="0" w:space="0" w:color="auto"/>
      </w:divBdr>
    </w:div>
    <w:div w:id="616907967">
      <w:bodyDiv w:val="1"/>
      <w:marLeft w:val="0"/>
      <w:marRight w:val="0"/>
      <w:marTop w:val="0"/>
      <w:marBottom w:val="0"/>
      <w:divBdr>
        <w:top w:val="none" w:sz="0" w:space="0" w:color="auto"/>
        <w:left w:val="none" w:sz="0" w:space="0" w:color="auto"/>
        <w:bottom w:val="none" w:sz="0" w:space="0" w:color="auto"/>
        <w:right w:val="none" w:sz="0" w:space="0" w:color="auto"/>
      </w:divBdr>
    </w:div>
    <w:div w:id="637103182">
      <w:bodyDiv w:val="1"/>
      <w:marLeft w:val="0"/>
      <w:marRight w:val="0"/>
      <w:marTop w:val="0"/>
      <w:marBottom w:val="0"/>
      <w:divBdr>
        <w:top w:val="none" w:sz="0" w:space="0" w:color="auto"/>
        <w:left w:val="none" w:sz="0" w:space="0" w:color="auto"/>
        <w:bottom w:val="none" w:sz="0" w:space="0" w:color="auto"/>
        <w:right w:val="none" w:sz="0" w:space="0" w:color="auto"/>
      </w:divBdr>
    </w:div>
    <w:div w:id="668600750">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762800210">
      <w:bodyDiv w:val="1"/>
      <w:marLeft w:val="0"/>
      <w:marRight w:val="0"/>
      <w:marTop w:val="0"/>
      <w:marBottom w:val="0"/>
      <w:divBdr>
        <w:top w:val="none" w:sz="0" w:space="0" w:color="auto"/>
        <w:left w:val="none" w:sz="0" w:space="0" w:color="auto"/>
        <w:bottom w:val="none" w:sz="0" w:space="0" w:color="auto"/>
        <w:right w:val="none" w:sz="0" w:space="0" w:color="auto"/>
      </w:divBdr>
    </w:div>
    <w:div w:id="788285696">
      <w:bodyDiv w:val="1"/>
      <w:marLeft w:val="0"/>
      <w:marRight w:val="0"/>
      <w:marTop w:val="0"/>
      <w:marBottom w:val="0"/>
      <w:divBdr>
        <w:top w:val="none" w:sz="0" w:space="0" w:color="auto"/>
        <w:left w:val="none" w:sz="0" w:space="0" w:color="auto"/>
        <w:bottom w:val="none" w:sz="0" w:space="0" w:color="auto"/>
        <w:right w:val="none" w:sz="0" w:space="0" w:color="auto"/>
      </w:divBdr>
    </w:div>
    <w:div w:id="915866095">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943075186">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57701165">
      <w:bodyDiv w:val="1"/>
      <w:marLeft w:val="0"/>
      <w:marRight w:val="0"/>
      <w:marTop w:val="0"/>
      <w:marBottom w:val="0"/>
      <w:divBdr>
        <w:top w:val="none" w:sz="0" w:space="0" w:color="auto"/>
        <w:left w:val="none" w:sz="0" w:space="0" w:color="auto"/>
        <w:bottom w:val="none" w:sz="0" w:space="0" w:color="auto"/>
        <w:right w:val="none" w:sz="0" w:space="0" w:color="auto"/>
      </w:divBdr>
    </w:div>
    <w:div w:id="106876747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78870755">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155410705">
      <w:bodyDiv w:val="1"/>
      <w:marLeft w:val="0"/>
      <w:marRight w:val="0"/>
      <w:marTop w:val="0"/>
      <w:marBottom w:val="0"/>
      <w:divBdr>
        <w:top w:val="none" w:sz="0" w:space="0" w:color="auto"/>
        <w:left w:val="none" w:sz="0" w:space="0" w:color="auto"/>
        <w:bottom w:val="none" w:sz="0" w:space="0" w:color="auto"/>
        <w:right w:val="none" w:sz="0" w:space="0" w:color="auto"/>
      </w:divBdr>
    </w:div>
    <w:div w:id="1174733851">
      <w:bodyDiv w:val="1"/>
      <w:marLeft w:val="0"/>
      <w:marRight w:val="0"/>
      <w:marTop w:val="0"/>
      <w:marBottom w:val="0"/>
      <w:divBdr>
        <w:top w:val="none" w:sz="0" w:space="0" w:color="auto"/>
        <w:left w:val="none" w:sz="0" w:space="0" w:color="auto"/>
        <w:bottom w:val="none" w:sz="0" w:space="0" w:color="auto"/>
        <w:right w:val="none" w:sz="0" w:space="0" w:color="auto"/>
      </w:divBdr>
    </w:div>
    <w:div w:id="1241988727">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36613132">
      <w:bodyDiv w:val="1"/>
      <w:marLeft w:val="0"/>
      <w:marRight w:val="0"/>
      <w:marTop w:val="0"/>
      <w:marBottom w:val="0"/>
      <w:divBdr>
        <w:top w:val="none" w:sz="0" w:space="0" w:color="auto"/>
        <w:left w:val="none" w:sz="0" w:space="0" w:color="auto"/>
        <w:bottom w:val="none" w:sz="0" w:space="0" w:color="auto"/>
        <w:right w:val="none" w:sz="0" w:space="0" w:color="auto"/>
      </w:divBdr>
    </w:div>
    <w:div w:id="1356689209">
      <w:bodyDiv w:val="1"/>
      <w:marLeft w:val="0"/>
      <w:marRight w:val="0"/>
      <w:marTop w:val="0"/>
      <w:marBottom w:val="0"/>
      <w:divBdr>
        <w:top w:val="none" w:sz="0" w:space="0" w:color="auto"/>
        <w:left w:val="none" w:sz="0" w:space="0" w:color="auto"/>
        <w:bottom w:val="none" w:sz="0" w:space="0" w:color="auto"/>
        <w:right w:val="none" w:sz="0" w:space="0" w:color="auto"/>
      </w:divBdr>
    </w:div>
    <w:div w:id="1365516529">
      <w:bodyDiv w:val="1"/>
      <w:marLeft w:val="0"/>
      <w:marRight w:val="0"/>
      <w:marTop w:val="0"/>
      <w:marBottom w:val="0"/>
      <w:divBdr>
        <w:top w:val="none" w:sz="0" w:space="0" w:color="auto"/>
        <w:left w:val="none" w:sz="0" w:space="0" w:color="auto"/>
        <w:bottom w:val="none" w:sz="0" w:space="0" w:color="auto"/>
        <w:right w:val="none" w:sz="0" w:space="0" w:color="auto"/>
      </w:divBdr>
    </w:div>
    <w:div w:id="1369259450">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37628256">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471708791">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58468806">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683045895">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3913320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1764522159">
      <w:bodyDiv w:val="1"/>
      <w:marLeft w:val="0"/>
      <w:marRight w:val="0"/>
      <w:marTop w:val="0"/>
      <w:marBottom w:val="0"/>
      <w:divBdr>
        <w:top w:val="none" w:sz="0" w:space="0" w:color="auto"/>
        <w:left w:val="none" w:sz="0" w:space="0" w:color="auto"/>
        <w:bottom w:val="none" w:sz="0" w:space="0" w:color="auto"/>
        <w:right w:val="none" w:sz="0" w:space="0" w:color="auto"/>
      </w:divBdr>
    </w:div>
    <w:div w:id="1791127334">
      <w:bodyDiv w:val="1"/>
      <w:marLeft w:val="0"/>
      <w:marRight w:val="0"/>
      <w:marTop w:val="0"/>
      <w:marBottom w:val="0"/>
      <w:divBdr>
        <w:top w:val="none" w:sz="0" w:space="0" w:color="auto"/>
        <w:left w:val="none" w:sz="0" w:space="0" w:color="auto"/>
        <w:bottom w:val="none" w:sz="0" w:space="0" w:color="auto"/>
        <w:right w:val="none" w:sz="0" w:space="0" w:color="auto"/>
      </w:divBdr>
    </w:div>
    <w:div w:id="1872454976">
      <w:bodyDiv w:val="1"/>
      <w:marLeft w:val="0"/>
      <w:marRight w:val="0"/>
      <w:marTop w:val="0"/>
      <w:marBottom w:val="0"/>
      <w:divBdr>
        <w:top w:val="none" w:sz="0" w:space="0" w:color="auto"/>
        <w:left w:val="none" w:sz="0" w:space="0" w:color="auto"/>
        <w:bottom w:val="none" w:sz="0" w:space="0" w:color="auto"/>
        <w:right w:val="none" w:sz="0" w:space="0" w:color="auto"/>
      </w:divBdr>
    </w:div>
    <w:div w:id="1890417716">
      <w:bodyDiv w:val="1"/>
      <w:marLeft w:val="0"/>
      <w:marRight w:val="0"/>
      <w:marTop w:val="0"/>
      <w:marBottom w:val="0"/>
      <w:divBdr>
        <w:top w:val="none" w:sz="0" w:space="0" w:color="auto"/>
        <w:left w:val="none" w:sz="0" w:space="0" w:color="auto"/>
        <w:bottom w:val="none" w:sz="0" w:space="0" w:color="auto"/>
        <w:right w:val="none" w:sz="0" w:space="0" w:color="auto"/>
      </w:divBdr>
    </w:div>
    <w:div w:id="1949778539">
      <w:bodyDiv w:val="1"/>
      <w:marLeft w:val="0"/>
      <w:marRight w:val="0"/>
      <w:marTop w:val="0"/>
      <w:marBottom w:val="0"/>
      <w:divBdr>
        <w:top w:val="none" w:sz="0" w:space="0" w:color="auto"/>
        <w:left w:val="none" w:sz="0" w:space="0" w:color="auto"/>
        <w:bottom w:val="none" w:sz="0" w:space="0" w:color="auto"/>
        <w:right w:val="none" w:sz="0" w:space="0" w:color="auto"/>
      </w:divBdr>
    </w:div>
    <w:div w:id="1987002720">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 w:id="209335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5</Pages>
  <Words>1600</Words>
  <Characters>9125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Мельниченко О.А.</cp:lastModifiedBy>
  <cp:revision>103</cp:revision>
  <cp:lastPrinted>2026-10-08T07:29:00Z</cp:lastPrinted>
  <dcterms:created xsi:type="dcterms:W3CDTF">2024-10-07T09:03:00Z</dcterms:created>
  <dcterms:modified xsi:type="dcterms:W3CDTF">2026-10-22T11:36:00Z</dcterms:modified>
</cp:coreProperties>
</file>