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732/26-ЭА «API системы для идентификации микроорганизмов для ГУ «Гродненский областной центр гигиены, эпидемиологии и общественного здоровья»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732/26-ЭА «API системы для идентификации микроорганизмов для ГУ «Гродненский областной центр гигиены, эпидемиологии и общественного здоровья»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732/26-ЭА «API системы для идентификации микроорганизмов для ГУ «Гродненский областной центр гигиены, эпидемиологии и общественного здоровья»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732/26-ЭА «API системы для идентификации микроорганизмов для ГУ «Гродненский областной центр гигиены, эпидемиологии и общественного здоровья»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732/26-ЭА «API системы для идентификации микроорганизмов для ГУ «Гродненский областной центр гигиены, эпидемиологии и общественного здоровья»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