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9700DC" w14:textId="104E7774" w:rsidR="009676D2" w:rsidRPr="00FA0A78" w:rsidRDefault="009676D2" w:rsidP="009676D2">
      <w:pPr>
        <w:jc w:val="right"/>
        <w:divId w:val="858935199"/>
        <w:rPr>
          <w:b/>
          <w:i/>
        </w:rPr>
      </w:pPr>
      <w:r w:rsidRPr="00FA0A78">
        <w:rPr>
          <w:b/>
          <w:i/>
        </w:rPr>
        <w:t>Приложение 4 к аукционным документам №А</w:t>
      </w:r>
      <w:r>
        <w:rPr>
          <w:b/>
          <w:i/>
        </w:rPr>
        <w:t>901</w:t>
      </w:r>
      <w:r w:rsidRPr="00FA0A78">
        <w:rPr>
          <w:b/>
          <w:i/>
        </w:rPr>
        <w:t>-</w:t>
      </w:r>
      <w:r>
        <w:rPr>
          <w:b/>
          <w:i/>
        </w:rPr>
        <w:t>1</w:t>
      </w:r>
      <w:r w:rsidRPr="00FA0A78">
        <w:rPr>
          <w:b/>
          <w:i/>
        </w:rPr>
        <w:t>0/261</w:t>
      </w:r>
    </w:p>
    <w:p w14:paraId="72C97B95" w14:textId="77777777" w:rsidR="009676D2" w:rsidRDefault="009676D2">
      <w:pPr>
        <w:divId w:val="858935199"/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38"/>
        <w:gridCol w:w="6719"/>
        <w:gridCol w:w="2270"/>
      </w:tblGrid>
      <w:tr w:rsidR="00C03A5C" w:rsidRPr="00C02AF0" w14:paraId="5E2A526A" w14:textId="77777777" w:rsidTr="00B42793">
        <w:trPr>
          <w:divId w:val="858935199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4BA91" w14:textId="77777777" w:rsidR="000034C9" w:rsidRPr="00C02AF0" w:rsidRDefault="005E1165">
            <w:pPr>
              <w:jc w:val="center"/>
              <w:rPr>
                <w:rFonts w:eastAsia="Times New Roman"/>
                <w:b/>
                <w:bCs/>
              </w:rPr>
            </w:pPr>
            <w:r w:rsidRPr="00C02AF0">
              <w:rPr>
                <w:rFonts w:eastAsia="Times New Roman"/>
                <w:b/>
                <w:bCs/>
              </w:rPr>
              <w:t xml:space="preserve">№ </w:t>
            </w:r>
            <w:proofErr w:type="spellStart"/>
            <w:r w:rsidRPr="00C02AF0">
              <w:rPr>
                <w:rFonts w:eastAsia="Times New Roman"/>
                <w:b/>
                <w:bCs/>
              </w:rPr>
              <w:t>п.п</w:t>
            </w:r>
            <w:proofErr w:type="spellEnd"/>
            <w:r w:rsidRPr="00C02AF0">
              <w:rPr>
                <w:rFonts w:eastAsia="Times New Roman"/>
                <w:b/>
                <w:bCs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60194" w14:textId="77777777" w:rsidR="000034C9" w:rsidRPr="00C02AF0" w:rsidRDefault="005E1165">
            <w:pPr>
              <w:jc w:val="center"/>
              <w:rPr>
                <w:rFonts w:eastAsia="Times New Roman"/>
                <w:b/>
                <w:bCs/>
              </w:rPr>
            </w:pPr>
            <w:r w:rsidRPr="00C02AF0">
              <w:rPr>
                <w:rFonts w:eastAsia="Times New Roman"/>
                <w:b/>
                <w:bCs/>
              </w:rPr>
              <w:t>Технические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74762" w14:textId="77777777" w:rsidR="000034C9" w:rsidRPr="00C02AF0" w:rsidRDefault="005E1165">
            <w:pPr>
              <w:jc w:val="center"/>
              <w:rPr>
                <w:rFonts w:eastAsia="Times New Roman"/>
                <w:b/>
                <w:bCs/>
              </w:rPr>
            </w:pPr>
            <w:r w:rsidRPr="00C02AF0">
              <w:rPr>
                <w:rFonts w:eastAsia="Times New Roman"/>
                <w:b/>
                <w:bCs/>
              </w:rPr>
              <w:t>Требуемый параметр</w:t>
            </w:r>
          </w:p>
        </w:tc>
      </w:tr>
      <w:tr w:rsidR="00C03A5C" w:rsidRPr="00C02AF0" w14:paraId="3485FEFD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8A838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A1B8D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Общая характеристика комплекса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FB455" w14:textId="2F25020D" w:rsidR="000034C9" w:rsidRPr="00C02AF0" w:rsidRDefault="000034C9">
            <w:pPr>
              <w:rPr>
                <w:rFonts w:eastAsia="Times New Roman"/>
              </w:rPr>
            </w:pPr>
          </w:p>
        </w:tc>
      </w:tr>
      <w:tr w:rsidR="00C03A5C" w:rsidRPr="00C02AF0" w14:paraId="5665FAF3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0F26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5D31D" w14:textId="597FAAD6" w:rsidR="000034C9" w:rsidRPr="00C02AF0" w:rsidRDefault="007914C2" w:rsidP="007914C2">
            <w:pPr>
              <w:rPr>
                <w:rFonts w:eastAsia="Times New Roman"/>
              </w:rPr>
            </w:pPr>
            <w:r>
              <w:rPr>
                <w:color w:val="000000"/>
                <w:shd w:val="clear" w:color="auto" w:fill="FFFFFF"/>
              </w:rPr>
              <w:t>Поставляемый товар должен быть новый (товар, который не был</w:t>
            </w:r>
            <w:r>
              <w:rPr>
                <w:color w:val="000000"/>
                <w:shd w:val="clear" w:color="auto" w:fill="FFFFFF"/>
              </w:rPr>
              <w:br/>
              <w:t>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      </w:r>
            <w:r w:rsidR="0016655B" w:rsidRPr="00C02AF0">
              <w:rPr>
                <w:rFonts w:eastAsia="Times New Roman"/>
              </w:rPr>
              <w:t xml:space="preserve"> Изготовлен не ранее 2025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BCC1" w14:textId="7DAB4939" w:rsidR="000034C9" w:rsidRPr="00C02AF0" w:rsidRDefault="0016655B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607FDCB1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1705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CD04" w14:textId="77777777" w:rsidR="000034C9" w:rsidRPr="00C02AF0" w:rsidRDefault="00244E43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Поставляемое средство измерений должно пройти процедуру утверждения типа единичного экземпляра средства измерений в соответствии с Постановлением Государственного комитета по стандартизации Республики Беларусь от 20.04.2021 № 38. По результатам процедуры должно быть получено свидетельство об утверждении типа единичного экземпляра средства измерений с внесением сведений в Государственный реестр средств измерений Республики Беларусь не позднее 90 календарных дней с момента поставки.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A071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7C6F324F" w14:textId="77777777" w:rsidTr="004455A5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2677E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9038C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Технические характеристики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E33A" w14:textId="20A4D21F" w:rsidR="000034C9" w:rsidRPr="00C02AF0" w:rsidRDefault="000034C9">
            <w:pPr>
              <w:rPr>
                <w:rFonts w:eastAsia="Times New Roman"/>
              </w:rPr>
            </w:pPr>
            <w:bookmarkStart w:id="0" w:name="_GoBack"/>
            <w:bookmarkEnd w:id="0"/>
          </w:p>
        </w:tc>
      </w:tr>
      <w:tr w:rsidR="00C03A5C" w:rsidRPr="00C02AF0" w14:paraId="15CBCF63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A05D9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272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Газовый хроматограф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CF9E6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7B08DE6E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D2D8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860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Полное управление всеми параметрами газового хроматографа (температура, давление, расход) должно быть возможно без подключения рабочей станции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9BE8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0ECD4D78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2949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E8ACC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Электронные регуляторы расхода газов и давления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F6D35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568D7CB9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A572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F0BD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Режимы контроля газа-носителя: постоянная линейная скорость, постоянное давление, постоянный поток, а также многоступенчатые программы для каждого режима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452E8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48D2238E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BB5F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F025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Функция оповещения о необходимости проведения профилактического технического обслуживания и функция фиксации времени удерживания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FA3F7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530619B1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DCD9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37A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Термостат колонок должен обеспечивать: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5B01" w14:textId="77777777" w:rsidR="000034C9" w:rsidRPr="00C02AF0" w:rsidRDefault="000034C9">
            <w:pPr>
              <w:rPr>
                <w:rFonts w:eastAsia="Times New Roman"/>
              </w:rPr>
            </w:pPr>
          </w:p>
        </w:tc>
      </w:tr>
      <w:tr w:rsidR="00C03A5C" w:rsidRPr="00C02AF0" w14:paraId="58DA6BCF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7D75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DC966" w14:textId="77777777" w:rsidR="000034C9" w:rsidRPr="00D1068D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Возможность работы в двухканальном режиме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0400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2CDC3007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CF1F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4B9D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Количество изотерм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73C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не менее 5</w:t>
            </w:r>
          </w:p>
        </w:tc>
      </w:tr>
      <w:tr w:rsidR="00C03A5C" w:rsidRPr="00C02AF0" w14:paraId="75F8DCB1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4AFF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8D2E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Шаг задания температуры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0DA7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не более 0,1 °C</w:t>
            </w:r>
          </w:p>
        </w:tc>
      </w:tr>
      <w:tr w:rsidR="00C03A5C" w:rsidRPr="00C02AF0" w14:paraId="4B1E3F06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629E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2C07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Максимальная скорость подъема температуры до заданного уровня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8E035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 xml:space="preserve">не менее </w:t>
            </w:r>
            <w:r w:rsidR="00244E43" w:rsidRPr="00C02AF0">
              <w:rPr>
                <w:rFonts w:eastAsia="Times New Roman"/>
              </w:rPr>
              <w:t>125</w:t>
            </w:r>
            <w:r w:rsidRPr="00C02AF0">
              <w:rPr>
                <w:rFonts w:eastAsia="Times New Roman"/>
              </w:rPr>
              <w:t xml:space="preserve"> °C/мин</w:t>
            </w:r>
          </w:p>
        </w:tc>
      </w:tr>
      <w:tr w:rsidR="00C03A5C" w:rsidRPr="00C02AF0" w14:paraId="2CB83DA6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A710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A018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Максимальная рабочая температура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892E5" w14:textId="77777777" w:rsidR="000034C9" w:rsidRPr="00C02AF0" w:rsidRDefault="00D645B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 менее </w:t>
            </w:r>
            <w:r w:rsidR="005E1165" w:rsidRPr="00C02AF0">
              <w:rPr>
                <w:rFonts w:eastAsia="Times New Roman"/>
              </w:rPr>
              <w:t>450 °C</w:t>
            </w:r>
          </w:p>
        </w:tc>
      </w:tr>
      <w:tr w:rsidR="00C03A5C" w:rsidRPr="00C02AF0" w14:paraId="1F4E91AA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D6B5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6A995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Время охлаждения прибора от 450 °C до 50 °C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48C1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не более 4 минут</w:t>
            </w:r>
          </w:p>
        </w:tc>
      </w:tr>
      <w:tr w:rsidR="00C03A5C" w:rsidRPr="00C02AF0" w14:paraId="54261948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FBA7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107C9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Испаритель с делением/без деления потока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4AD38" w14:textId="77777777" w:rsidR="000034C9" w:rsidRPr="00C02AF0" w:rsidRDefault="00244E43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45B8B367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B420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F08B7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Испаритель SSL с модульной конструкцией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E2D32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680F2352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40E5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8029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Возможность работы с капиллярными колонками (от 0,05 до 0,53 мм) с делением и без деления потоков (split-splitless)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7F1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5080A795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EBF0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264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Отношение деления потока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B9F08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 xml:space="preserve">не менее </w:t>
            </w:r>
            <w:proofErr w:type="gramStart"/>
            <w:r w:rsidRPr="00C02AF0">
              <w:rPr>
                <w:rFonts w:eastAsia="Times New Roman"/>
              </w:rPr>
              <w:t>12</w:t>
            </w:r>
            <w:r w:rsidR="00244E43" w:rsidRPr="00C02AF0">
              <w:rPr>
                <w:rFonts w:eastAsia="Times New Roman"/>
              </w:rPr>
              <w:t>5</w:t>
            </w:r>
            <w:r w:rsidRPr="00C02AF0">
              <w:rPr>
                <w:rFonts w:eastAsia="Times New Roman"/>
              </w:rPr>
              <w:t>00 :</w:t>
            </w:r>
            <w:proofErr w:type="gramEnd"/>
            <w:r w:rsidRPr="00C02AF0">
              <w:rPr>
                <w:rFonts w:eastAsia="Times New Roman"/>
              </w:rPr>
              <w:t xml:space="preserve"> 1</w:t>
            </w:r>
          </w:p>
        </w:tc>
      </w:tr>
      <w:tr w:rsidR="00C03A5C" w:rsidRPr="00C02AF0" w14:paraId="0BB3B4CD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E960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F77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Максимальная температура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95B9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не менее 400 °C</w:t>
            </w:r>
          </w:p>
        </w:tc>
      </w:tr>
      <w:tr w:rsidR="00C03A5C" w:rsidRPr="00C02AF0" w14:paraId="65438A2F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C0BE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DE935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 электронного регулятора давления в диапазоне от 0 до 145 psi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841DE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69C8F9D1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112D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DEF6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Функция обдува септы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A67B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3EE9C1F9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C52E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5206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Испаритель с делением/без деления потока (SSL) должен иметь модульную конструкцию для возможности снятия/установки пользователем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81A0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2CE8C285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4832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7EB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Автоматический дозатор для введения жидких проб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B9A3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4BB75575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302B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3E93E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Количество образцов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7C0AC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 xml:space="preserve">не менее </w:t>
            </w:r>
            <w:r w:rsidR="00AC7939" w:rsidRPr="00C02AF0">
              <w:rPr>
                <w:rFonts w:eastAsia="Times New Roman"/>
              </w:rPr>
              <w:t>8</w:t>
            </w:r>
            <w:r w:rsidRPr="00C02AF0">
              <w:rPr>
                <w:rFonts w:eastAsia="Times New Roman"/>
              </w:rPr>
              <w:t xml:space="preserve"> для виал 2 мл</w:t>
            </w:r>
          </w:p>
        </w:tc>
      </w:tr>
      <w:tr w:rsidR="00C03A5C" w:rsidRPr="00C02AF0" w14:paraId="73915AF4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5493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77AE6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Количество виал для промывки шприца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87D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не менее 1</w:t>
            </w:r>
          </w:p>
        </w:tc>
      </w:tr>
      <w:tr w:rsidR="00C03A5C" w:rsidRPr="00C02AF0" w14:paraId="77C0423B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3090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C9C6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 станции промывки шприца не менее чем 4 растворителями с раздельными виалами для промывочных жидкостей и виалой для сброса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730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62C3FA22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D349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B691D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Различные типы инжекции: обычный, промывка растворителем, последовательная промывка двумя растворителями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7652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24CD493E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DC19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5437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 функций промывки шприца и иглы до и после инжекции, комбинированной промывки разными растворителями, промывки образцом, а также автоматической последовательной промывки по заданному протоколу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B777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7BB0EED6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907C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D165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Воспроизводимость площади пика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DC58" w14:textId="77777777" w:rsidR="000034C9" w:rsidRPr="00C02AF0" w:rsidRDefault="00AC7939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Не более 0,3 % ОСКО</w:t>
            </w:r>
          </w:p>
        </w:tc>
      </w:tr>
      <w:tr w:rsidR="00C03A5C" w:rsidRPr="00C02AF0" w14:paraId="5DEB7244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83E6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BE7A4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Максимальный объём впрыска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7DA9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80 мкл (со шприцем 100 мкл)</w:t>
            </w:r>
          </w:p>
        </w:tc>
      </w:tr>
      <w:tr w:rsidR="00C03A5C" w:rsidRPr="00C02AF0" w14:paraId="2F084891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8B8C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4278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Обязательные объемы шприца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3A972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5 и 10 мкл</w:t>
            </w:r>
          </w:p>
        </w:tc>
      </w:tr>
      <w:tr w:rsidR="00C03A5C" w:rsidRPr="00C02AF0" w14:paraId="50EA6821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B2F6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661D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Регулирование глубины погружения иглы шприца в виалу и скорости набора/ввода пробы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4479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08DB24E7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ADC1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B90F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 регулирования скорости ввода пробы жидкого образца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4407E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34A77131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6072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7EDE7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Возможность установки на любой из испарителей, входящих в комплектацию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E6D6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372FB52C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32F4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7F6D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Полная совместимость и возможность работы с обоими инжекторами газового хроматографа (SSL и PTV) без переустановки автосамплера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48B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54028CEE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3107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39D6D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Полная интеграция с клиент-серверным программным обеспечением с поддержкой 21 CFR Part 11 и LIMS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B4E2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270A2278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60F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1A7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Масс-спектрометрический детектор по типу «одиночный квадруполь»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2BB5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514779DB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26F7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B59D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Тип: масс-спектрометрический детектор для газовой хроматографии для работы в режиме ионизации электронным ударом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C006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5FF8FE33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A09F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DA57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Обязательное наличие префильтра (off-axis ion guide) для физического снижения уровня шума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508A2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13D0B66B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D213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42428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Рабочий диапазон масс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D2BE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от 1,2 до 1100 а.е.м.</w:t>
            </w:r>
          </w:p>
        </w:tc>
      </w:tr>
      <w:tr w:rsidR="00C03A5C" w:rsidRPr="00C02AF0" w14:paraId="53202AF3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CFDB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CEC1D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Разрешение по массам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AC90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единичное (unit mass resolution)</w:t>
            </w:r>
          </w:p>
        </w:tc>
      </w:tr>
      <w:tr w:rsidR="00C03A5C" w:rsidRPr="00C02AF0" w14:paraId="282AFC79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98B4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DE80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Скорость сканирования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6955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не менее 20 000 а.е.м./сек</w:t>
            </w:r>
          </w:p>
        </w:tc>
      </w:tr>
      <w:tr w:rsidR="00C03A5C" w:rsidRPr="00C02AF0" w14:paraId="61D9F4CB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82B4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F79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Стабильность определения масс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A77C" w14:textId="77777777" w:rsidR="000034C9" w:rsidRPr="00C02AF0" w:rsidRDefault="00AC7939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 xml:space="preserve">Не хуже 0,1 </w:t>
            </w:r>
            <w:proofErr w:type="spellStart"/>
            <w:r w:rsidRPr="00C02AF0">
              <w:rPr>
                <w:rFonts w:eastAsia="Times New Roman"/>
              </w:rPr>
              <w:t>а.е.м</w:t>
            </w:r>
            <w:proofErr w:type="spellEnd"/>
            <w:r w:rsidRPr="00C02AF0">
              <w:rPr>
                <w:rFonts w:eastAsia="Times New Roman"/>
              </w:rPr>
              <w:t>./48 ч (при ΔТ ≤ 2 К)</w:t>
            </w:r>
          </w:p>
        </w:tc>
      </w:tr>
      <w:tr w:rsidR="00C03A5C" w:rsidRPr="00C02AF0" w14:paraId="68AD61DE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0B28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5B73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Режимы регистрации данных: Full Scan, SIM, а также одновременная регистрация Full Scan и SIM в ходе одного анализа (FS/SIM)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300A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1722394E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7D94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E813D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 автоматизированных инструментов создания методов: AutoSIM, timed-SIM (t-SIM)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0DF45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545F99AC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13A5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75E29" w14:textId="058AF79E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 xml:space="preserve">Скорость сбора данных: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0DBC" w14:textId="77777777" w:rsidR="000034C9" w:rsidRPr="00C02AF0" w:rsidRDefault="00D645B4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 xml:space="preserve">не менее 240 сканов/сек в режиме SIM; не </w:t>
            </w:r>
            <w:r w:rsidRPr="00C02AF0">
              <w:rPr>
                <w:rFonts w:eastAsia="Times New Roman"/>
              </w:rPr>
              <w:lastRenderedPageBreak/>
              <w:t xml:space="preserve">менее 97 сканов/сек в режиме </w:t>
            </w:r>
            <w:proofErr w:type="spellStart"/>
            <w:r w:rsidRPr="00C02AF0">
              <w:rPr>
                <w:rFonts w:eastAsia="Times New Roman"/>
              </w:rPr>
              <w:t>Full</w:t>
            </w:r>
            <w:proofErr w:type="spellEnd"/>
            <w:r w:rsidRPr="00C02AF0">
              <w:rPr>
                <w:rFonts w:eastAsia="Times New Roman"/>
              </w:rPr>
              <w:t xml:space="preserve"> </w:t>
            </w:r>
            <w:proofErr w:type="spellStart"/>
            <w:r w:rsidRPr="00C02AF0">
              <w:rPr>
                <w:rFonts w:eastAsia="Times New Roman"/>
              </w:rPr>
              <w:t>Scan</w:t>
            </w:r>
            <w:proofErr w:type="spellEnd"/>
            <w:r w:rsidRPr="00C02AF0">
              <w:rPr>
                <w:rFonts w:eastAsia="Times New Roman"/>
              </w:rPr>
              <w:t xml:space="preserve"> при сканировании диапазона 125 </w:t>
            </w:r>
            <w:proofErr w:type="spellStart"/>
            <w:r w:rsidRPr="00C02AF0">
              <w:rPr>
                <w:rFonts w:eastAsia="Times New Roman"/>
              </w:rPr>
              <w:t>а.е.м</w:t>
            </w:r>
            <w:proofErr w:type="spellEnd"/>
            <w:r w:rsidRPr="00C02AF0">
              <w:rPr>
                <w:rFonts w:eastAsia="Times New Roman"/>
              </w:rPr>
              <w:t>.</w:t>
            </w:r>
          </w:p>
        </w:tc>
      </w:tr>
      <w:tr w:rsidR="00C03A5C" w:rsidRPr="00C02AF0" w14:paraId="5424AAA5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340C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A506" w14:textId="3F4A0D30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 xml:space="preserve">Инструментальный предел детектирования по ExtractaBrite (EI, He):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BA9FB" w14:textId="77777777" w:rsidR="000034C9" w:rsidRPr="00C02AF0" w:rsidRDefault="00D645B4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 xml:space="preserve">сигнал/шум не хуже 2000:1 при инжекции 1 </w:t>
            </w:r>
            <w:proofErr w:type="spellStart"/>
            <w:r w:rsidRPr="00C02AF0">
              <w:rPr>
                <w:rFonts w:eastAsia="Times New Roman"/>
              </w:rPr>
              <w:t>мкл</w:t>
            </w:r>
            <w:proofErr w:type="spellEnd"/>
            <w:r w:rsidRPr="00C02AF0">
              <w:rPr>
                <w:rFonts w:eastAsia="Times New Roman"/>
              </w:rPr>
              <w:t xml:space="preserve"> 1 </w:t>
            </w:r>
            <w:proofErr w:type="spellStart"/>
            <w:r w:rsidRPr="00C02AF0">
              <w:rPr>
                <w:rFonts w:eastAsia="Times New Roman"/>
              </w:rPr>
              <w:t>пг</w:t>
            </w:r>
            <w:proofErr w:type="spellEnd"/>
            <w:r w:rsidRPr="00C02AF0">
              <w:rPr>
                <w:rFonts w:eastAsia="Times New Roman"/>
              </w:rPr>
              <w:t>/</w:t>
            </w:r>
            <w:proofErr w:type="spellStart"/>
            <w:r w:rsidRPr="00C02AF0">
              <w:rPr>
                <w:rFonts w:eastAsia="Times New Roman"/>
              </w:rPr>
              <w:t>мкл</w:t>
            </w:r>
            <w:proofErr w:type="spellEnd"/>
            <w:r w:rsidRPr="00C02AF0">
              <w:rPr>
                <w:rFonts w:eastAsia="Times New Roman"/>
              </w:rPr>
              <w:t xml:space="preserve"> ОФН по m/z 272 при сканировании 50–300 </w:t>
            </w:r>
            <w:proofErr w:type="spellStart"/>
            <w:r w:rsidRPr="00C02AF0">
              <w:rPr>
                <w:rFonts w:eastAsia="Times New Roman"/>
              </w:rPr>
              <w:t>а.е.м</w:t>
            </w:r>
            <w:proofErr w:type="spellEnd"/>
            <w:r w:rsidRPr="00C02AF0">
              <w:rPr>
                <w:rFonts w:eastAsia="Times New Roman"/>
              </w:rPr>
              <w:t>.</w:t>
            </w:r>
          </w:p>
        </w:tc>
      </w:tr>
      <w:tr w:rsidR="00C03A5C" w:rsidRPr="00C02AF0" w14:paraId="2AA7F16E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5914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D25A4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Источник ионизации должен быть выполнен из инертных материалов, с двойным катодом (филаментом)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9C218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73D0A76D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D338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BF0C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Типы ионизации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EF92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электронный удар (EI)</w:t>
            </w:r>
          </w:p>
        </w:tc>
      </w:tr>
      <w:tr w:rsidR="00C03A5C" w:rsidRPr="00C02AF0" w14:paraId="1DD2F51C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F650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D1C5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Независимый контролируемый нагрев источника ионизации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47E02" w14:textId="77777777" w:rsidR="000034C9" w:rsidRPr="00C02AF0" w:rsidRDefault="00D645B4" w:rsidP="00D645B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Не более</w:t>
            </w:r>
            <w:r w:rsidR="005E1165" w:rsidRPr="00C02AF0">
              <w:rPr>
                <w:rFonts w:eastAsia="Times New Roman"/>
              </w:rPr>
              <w:t xml:space="preserve"> 350 °C</w:t>
            </w:r>
          </w:p>
        </w:tc>
      </w:tr>
      <w:tr w:rsidR="00C03A5C" w:rsidRPr="00C02AF0" w14:paraId="3CF5B025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F99B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17F4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Энергия электронов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D98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регулируемая до 150 эВ</w:t>
            </w:r>
          </w:p>
        </w:tc>
      </w:tr>
      <w:tr w:rsidR="00C03A5C" w:rsidRPr="00C02AF0" w14:paraId="515F88C5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3EA7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763E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Ток эмиссии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BF6D" w14:textId="77777777" w:rsidR="000034C9" w:rsidRPr="00C02AF0" w:rsidRDefault="00D645B4" w:rsidP="00D645B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Не более</w:t>
            </w:r>
            <w:r w:rsidR="005E1165" w:rsidRPr="00C02AF0">
              <w:rPr>
                <w:rFonts w:eastAsia="Times New Roman"/>
              </w:rPr>
              <w:t xml:space="preserve"> 350 мкА</w:t>
            </w:r>
          </w:p>
        </w:tc>
      </w:tr>
      <w:tr w:rsidR="00C03A5C" w:rsidRPr="00C02AF0" w14:paraId="32396589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D50B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FDAE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Обязательное наличие запатентованной RF-линзы, встроенной в источник ионизации, для защиты квадруполя от ионного выжигания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E2DA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70D490F0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0FC2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E814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Температура трансферной линии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9D83" w14:textId="77777777" w:rsidR="000034C9" w:rsidRPr="00C02AF0" w:rsidRDefault="00D645B4" w:rsidP="00D645B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Не более</w:t>
            </w:r>
            <w:r w:rsidR="005E1165" w:rsidRPr="00C02AF0">
              <w:rPr>
                <w:rFonts w:eastAsia="Times New Roman"/>
              </w:rPr>
              <w:t xml:space="preserve"> 400 °C</w:t>
            </w:r>
          </w:p>
        </w:tc>
      </w:tr>
      <w:tr w:rsidR="00C03A5C" w:rsidRPr="00C02AF0" w14:paraId="150F9705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4C0A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D10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Обязательное наличие технологии обслуживания без разгерметизации (NeverVent): замена ГХ-колонки без вентиляции системы (V-Lock)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F37C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6F5B85FE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4C6C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8827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Обязательное наличие технологии обслуживания без разгерметизации (NeverVent): извлечение и обслуживание источника ионизации без вентиляции системы (VPI)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D0D7E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4E59AF43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5EB5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FBED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Система вакуумирования: турбомолекулярный и форвакуумный насосы с откачкой из источника ионизации и масс-анализатора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6997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3C2EA4C5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7920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4AE06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Турбомолекулярный насос производительностью не менее 300 дм³/сек, двухступенчатый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4D726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00E1B62F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FCD8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7DE28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Форвакуумный насос производительностью не менее 3,3 м³/ч (роторный пластинчатый, опционально безмасляный спиральный)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8FC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2F020569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DF18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99A7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Детектор: электронный умножитель с off-axis динодом 10 кВ, дискретный диодный умножитель и электрометр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8EC68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579CB630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4663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3B7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Линейный диапазон детектора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1865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не менее 10</w:t>
            </w:r>
            <w:r w:rsidR="00244E43" w:rsidRPr="00C02AF0">
              <w:rPr>
                <w:rFonts w:eastAsia="Times New Roman"/>
                <w:vertAlign w:val="superscript"/>
              </w:rPr>
              <w:t>7</w:t>
            </w:r>
          </w:p>
        </w:tc>
      </w:tr>
      <w:tr w:rsidR="00C03A5C" w:rsidRPr="00C02AF0" w14:paraId="7DD1D16E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3AD0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AFC34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Электронный динамический диапазон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A2B09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не менее 10</w:t>
            </w:r>
            <w:r w:rsidR="00244E43" w:rsidRPr="00C02AF0">
              <w:rPr>
                <w:rFonts w:eastAsia="Times New Roman"/>
                <w:vertAlign w:val="superscript"/>
              </w:rPr>
              <w:t>9</w:t>
            </w:r>
          </w:p>
        </w:tc>
      </w:tr>
      <w:tr w:rsidR="00C03A5C" w:rsidRPr="00C02AF0" w14:paraId="684BD312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C6F0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77E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Специализированное программное обеспечение на персональном компьютере в комплекте с лицензионной операционной системой и периферией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44445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76DB4E48" w14:textId="77777777" w:rsidTr="009676D2">
        <w:trPr>
          <w:divId w:val="858935199"/>
        </w:trPr>
        <w:tc>
          <w:tcPr>
            <w:tcW w:w="655" w:type="dxa"/>
          </w:tcPr>
          <w:p w14:paraId="3FED48BC" w14:textId="77777777" w:rsidR="00B42793" w:rsidRPr="00C02AF0" w:rsidRDefault="00B42793" w:rsidP="001503D4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0D0C1D0E" w14:textId="77777777" w:rsidR="00B42793" w:rsidRPr="00C02AF0" w:rsidRDefault="00B42793" w:rsidP="001503D4">
            <w:pPr>
              <w:pStyle w:val="a6"/>
              <w:spacing w:before="0" w:after="0"/>
            </w:pPr>
            <w:r w:rsidRPr="00C02AF0">
              <w:t>Поставляемое программное обеспечение должно обеспечивать выполнение следующих рабочих процессов:</w:t>
            </w:r>
          </w:p>
        </w:tc>
        <w:tc>
          <w:tcPr>
            <w:tcW w:w="2308" w:type="dxa"/>
          </w:tcPr>
          <w:p w14:paraId="24C363E0" w14:textId="77777777" w:rsidR="00B42793" w:rsidRPr="00C02AF0" w:rsidRDefault="00B42793" w:rsidP="001503D4">
            <w:pPr>
              <w:pStyle w:val="a6"/>
              <w:spacing w:before="0" w:after="0"/>
              <w:ind w:left="360"/>
            </w:pPr>
          </w:p>
        </w:tc>
      </w:tr>
      <w:tr w:rsidR="00C03A5C" w:rsidRPr="00C02AF0" w14:paraId="1533D673" w14:textId="77777777" w:rsidTr="009676D2">
        <w:trPr>
          <w:divId w:val="858935199"/>
        </w:trPr>
        <w:tc>
          <w:tcPr>
            <w:tcW w:w="655" w:type="dxa"/>
          </w:tcPr>
          <w:p w14:paraId="56570C0D" w14:textId="77777777" w:rsidR="00B42793" w:rsidRPr="00C02AF0" w:rsidRDefault="00B42793" w:rsidP="00B42793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10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0" w:type="dxa"/>
          </w:tcPr>
          <w:p w14:paraId="64763E24" w14:textId="77777777" w:rsidR="00B42793" w:rsidRPr="00C02AF0" w:rsidRDefault="00B42793" w:rsidP="00B42793">
            <w:pPr>
              <w:pStyle w:val="a"/>
              <w:numPr>
                <w:ilvl w:val="1"/>
                <w:numId w:val="3"/>
              </w:numPr>
              <w:spacing w:after="0" w:line="240" w:lineRule="auto"/>
              <w:ind w:left="316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целевой скрининг (</w:t>
            </w:r>
            <w:proofErr w:type="spellStart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targeted</w:t>
            </w:r>
            <w:proofErr w:type="spellEnd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screening</w:t>
            </w:r>
            <w:proofErr w:type="spellEnd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);</w:t>
            </w:r>
          </w:p>
        </w:tc>
        <w:tc>
          <w:tcPr>
            <w:tcW w:w="2308" w:type="dxa"/>
          </w:tcPr>
          <w:p w14:paraId="273AC8BE" w14:textId="77777777" w:rsidR="00B42793" w:rsidRPr="00C02AF0" w:rsidRDefault="00B42793" w:rsidP="00B42793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02AF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proofErr w:type="spellEnd"/>
          </w:p>
        </w:tc>
      </w:tr>
      <w:tr w:rsidR="00C03A5C" w:rsidRPr="00C02AF0" w14:paraId="467A3655" w14:textId="77777777" w:rsidTr="009676D2">
        <w:trPr>
          <w:divId w:val="858935199"/>
        </w:trPr>
        <w:tc>
          <w:tcPr>
            <w:tcW w:w="655" w:type="dxa"/>
          </w:tcPr>
          <w:p w14:paraId="00B6C0D0" w14:textId="77777777" w:rsidR="00B42793" w:rsidRPr="00C02AF0" w:rsidRDefault="00B42793" w:rsidP="00B42793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10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0" w:type="dxa"/>
          </w:tcPr>
          <w:p w14:paraId="7E0FA687" w14:textId="77777777" w:rsidR="00B42793" w:rsidRPr="00C02AF0" w:rsidRDefault="00B42793" w:rsidP="00B42793">
            <w:pPr>
              <w:pStyle w:val="a"/>
              <w:numPr>
                <w:ilvl w:val="1"/>
                <w:numId w:val="3"/>
              </w:numPr>
              <w:spacing w:after="0" w:line="240" w:lineRule="auto"/>
              <w:ind w:left="316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количественный анализ (</w:t>
            </w:r>
            <w:proofErr w:type="spellStart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quantitative</w:t>
            </w:r>
            <w:proofErr w:type="spellEnd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workflow</w:t>
            </w:r>
            <w:proofErr w:type="spellEnd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с возможностью полуколичественной оценки при проведении анализа.</w:t>
            </w:r>
          </w:p>
        </w:tc>
        <w:tc>
          <w:tcPr>
            <w:tcW w:w="2308" w:type="dxa"/>
          </w:tcPr>
          <w:p w14:paraId="39748760" w14:textId="77777777" w:rsidR="00B42793" w:rsidRPr="00C02AF0" w:rsidRDefault="00B42793" w:rsidP="00B42793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02AF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proofErr w:type="spellEnd"/>
          </w:p>
        </w:tc>
      </w:tr>
      <w:tr w:rsidR="00C03A5C" w:rsidRPr="00C02AF0" w14:paraId="55A04E7E" w14:textId="77777777" w:rsidTr="009676D2">
        <w:trPr>
          <w:divId w:val="858935199"/>
        </w:trPr>
        <w:tc>
          <w:tcPr>
            <w:tcW w:w="655" w:type="dxa"/>
          </w:tcPr>
          <w:p w14:paraId="59832728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1781FFED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Программное обеспечение должно обеспечивать сбор данных, обработку, просмотр результатов и формирование отчётов в рамках единой платформы (</w:t>
            </w:r>
            <w:proofErr w:type="spellStart"/>
            <w:r w:rsidRPr="00C02AF0">
              <w:t>method</w:t>
            </w:r>
            <w:proofErr w:type="spellEnd"/>
            <w:r w:rsidRPr="00C02AF0">
              <w:t xml:space="preserve"> </w:t>
            </w:r>
            <w:proofErr w:type="spellStart"/>
            <w:r w:rsidRPr="00C02AF0">
              <w:t>development</w:t>
            </w:r>
            <w:proofErr w:type="spellEnd"/>
            <w:r w:rsidRPr="00C02AF0">
              <w:t xml:space="preserve">, </w:t>
            </w:r>
            <w:proofErr w:type="spellStart"/>
            <w:r w:rsidRPr="00C02AF0">
              <w:t>acquisition</w:t>
            </w:r>
            <w:proofErr w:type="spellEnd"/>
            <w:r w:rsidRPr="00C02AF0">
              <w:t xml:space="preserve">, </w:t>
            </w:r>
            <w:proofErr w:type="spellStart"/>
            <w:r w:rsidRPr="00C02AF0">
              <w:t>processing</w:t>
            </w:r>
            <w:proofErr w:type="spellEnd"/>
            <w:r w:rsidRPr="00C02AF0">
              <w:t xml:space="preserve">, </w:t>
            </w:r>
            <w:proofErr w:type="spellStart"/>
            <w:r w:rsidRPr="00C02AF0">
              <w:t>reviewing</w:t>
            </w:r>
            <w:proofErr w:type="spellEnd"/>
            <w:r w:rsidRPr="00C02AF0">
              <w:t xml:space="preserve">, </w:t>
            </w:r>
            <w:proofErr w:type="spellStart"/>
            <w:r w:rsidRPr="00C02AF0">
              <w:t>reporting</w:t>
            </w:r>
            <w:proofErr w:type="spellEnd"/>
            <w:r w:rsidRPr="00C02AF0">
              <w:t xml:space="preserve"> – на одной платформе).</w:t>
            </w:r>
          </w:p>
        </w:tc>
        <w:tc>
          <w:tcPr>
            <w:tcW w:w="2308" w:type="dxa"/>
          </w:tcPr>
          <w:p w14:paraId="7143EB21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742F6C9F" w14:textId="77777777" w:rsidTr="009676D2">
        <w:trPr>
          <w:divId w:val="858935199"/>
        </w:trPr>
        <w:tc>
          <w:tcPr>
            <w:tcW w:w="655" w:type="dxa"/>
          </w:tcPr>
          <w:p w14:paraId="01F01B35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73507527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 xml:space="preserve">Программное обеспечение должно поддерживать работу с данными методов MS, </w:t>
            </w:r>
            <w:r w:rsidRPr="00C02AF0">
              <w:rPr>
                <w:lang w:val="en-US"/>
              </w:rPr>
              <w:t>GC</w:t>
            </w:r>
            <w:r w:rsidRPr="00C02AF0">
              <w:t>-MS, включая мультиплексные системы и системы сторонних производителей.</w:t>
            </w:r>
          </w:p>
        </w:tc>
        <w:tc>
          <w:tcPr>
            <w:tcW w:w="2308" w:type="dxa"/>
          </w:tcPr>
          <w:p w14:paraId="70AB3C26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77DC88D0" w14:textId="77777777" w:rsidTr="009676D2">
        <w:trPr>
          <w:divId w:val="858935199"/>
        </w:trPr>
        <w:tc>
          <w:tcPr>
            <w:tcW w:w="655" w:type="dxa"/>
          </w:tcPr>
          <w:p w14:paraId="5A67027A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3CD6DFC2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Программное обеспечение должно поддерживать управление газовым хроматографом с масс-селективным детектором (</w:t>
            </w:r>
            <w:r w:rsidRPr="00C02AF0">
              <w:rPr>
                <w:lang w:val="en-US"/>
              </w:rPr>
              <w:t>MS</w:t>
            </w:r>
            <w:r w:rsidRPr="00C02AF0">
              <w:t>).</w:t>
            </w:r>
          </w:p>
        </w:tc>
        <w:tc>
          <w:tcPr>
            <w:tcW w:w="2308" w:type="dxa"/>
          </w:tcPr>
          <w:p w14:paraId="1A52DC5D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50E0DFD0" w14:textId="77777777" w:rsidTr="009676D2">
        <w:trPr>
          <w:divId w:val="858935199"/>
        </w:trPr>
        <w:tc>
          <w:tcPr>
            <w:tcW w:w="655" w:type="dxa"/>
          </w:tcPr>
          <w:p w14:paraId="62799A22" w14:textId="77777777" w:rsidR="00B42793" w:rsidRPr="00C02AF0" w:rsidRDefault="00B42793" w:rsidP="00B42793">
            <w:pPr>
              <w:pStyle w:val="a6"/>
              <w:spacing w:before="0" w:after="0"/>
              <w:ind w:left="360"/>
              <w:rPr>
                <w:rStyle w:val="a8"/>
              </w:rPr>
            </w:pPr>
          </w:p>
        </w:tc>
        <w:tc>
          <w:tcPr>
            <w:tcW w:w="6890" w:type="dxa"/>
          </w:tcPr>
          <w:p w14:paraId="6E1AECE1" w14:textId="77777777" w:rsidR="00B42793" w:rsidRPr="00C02AF0" w:rsidRDefault="00B42793" w:rsidP="00B42793">
            <w:pPr>
              <w:pStyle w:val="a6"/>
              <w:spacing w:before="0" w:after="0"/>
              <w:rPr>
                <w:rStyle w:val="a8"/>
                <w:b w:val="0"/>
                <w:bCs w:val="0"/>
              </w:rPr>
            </w:pPr>
            <w:r w:rsidRPr="00C02AF0">
              <w:rPr>
                <w:rStyle w:val="a8"/>
                <w:b w:val="0"/>
                <w:bCs w:val="0"/>
              </w:rPr>
              <w:t>Функциональные требования</w:t>
            </w:r>
          </w:p>
        </w:tc>
        <w:tc>
          <w:tcPr>
            <w:tcW w:w="2308" w:type="dxa"/>
          </w:tcPr>
          <w:p w14:paraId="19FE6E79" w14:textId="77777777" w:rsidR="00B42793" w:rsidRPr="00C02AF0" w:rsidRDefault="00B42793" w:rsidP="00B42793">
            <w:pPr>
              <w:pStyle w:val="a6"/>
              <w:spacing w:before="0" w:after="0"/>
              <w:rPr>
                <w:rStyle w:val="a8"/>
              </w:rPr>
            </w:pPr>
          </w:p>
        </w:tc>
      </w:tr>
      <w:tr w:rsidR="00C03A5C" w:rsidRPr="00C02AF0" w14:paraId="31F8E1B0" w14:textId="77777777" w:rsidTr="009676D2">
        <w:trPr>
          <w:divId w:val="858935199"/>
        </w:trPr>
        <w:tc>
          <w:tcPr>
            <w:tcW w:w="655" w:type="dxa"/>
          </w:tcPr>
          <w:p w14:paraId="5DF70FD1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6A26BC49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 xml:space="preserve">Управление газовым хроматографом и масс-селективным детектором, сбор данных, обработка, просмотр результатов и формирование отчётов должны выполняться в рамках единой программной среды без переключения между отдельными приложениями. Все этапы (создание метода, </w:t>
            </w:r>
            <w:r w:rsidRPr="00C02AF0">
              <w:rPr>
                <w:lang w:val="en-US"/>
              </w:rPr>
              <w:t>acquisition</w:t>
            </w:r>
            <w:r w:rsidRPr="00C02AF0">
              <w:t xml:space="preserve">, </w:t>
            </w:r>
            <w:r w:rsidRPr="00C02AF0">
              <w:rPr>
                <w:lang w:val="en-US"/>
              </w:rPr>
              <w:t>processing</w:t>
            </w:r>
            <w:r w:rsidRPr="00C02AF0">
              <w:t xml:space="preserve">, </w:t>
            </w:r>
            <w:r w:rsidRPr="00C02AF0">
              <w:rPr>
                <w:lang w:val="en-US"/>
              </w:rPr>
              <w:t>reviewing</w:t>
            </w:r>
            <w:r w:rsidRPr="00C02AF0">
              <w:t xml:space="preserve">, </w:t>
            </w:r>
            <w:r w:rsidRPr="00C02AF0">
              <w:rPr>
                <w:lang w:val="en-US"/>
              </w:rPr>
              <w:t>reporting</w:t>
            </w:r>
            <w:r w:rsidRPr="00C02AF0">
              <w:t>) должны быть реализованы в одном интерфейсе.</w:t>
            </w:r>
          </w:p>
        </w:tc>
        <w:tc>
          <w:tcPr>
            <w:tcW w:w="2308" w:type="dxa"/>
          </w:tcPr>
          <w:p w14:paraId="6B1223EB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07A7D673" w14:textId="77777777" w:rsidTr="009676D2">
        <w:trPr>
          <w:divId w:val="858935199"/>
        </w:trPr>
        <w:tc>
          <w:tcPr>
            <w:tcW w:w="655" w:type="dxa"/>
          </w:tcPr>
          <w:p w14:paraId="33F6E565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21CB1FF8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Программное обеспечение должно обеспечивать автоматическую синхронизацию между инструментальным методом и методом обработки данных. Изменения в списке целевых соединений, временах удержания или параметрах S</w:t>
            </w:r>
            <w:r w:rsidRPr="00C02AF0">
              <w:rPr>
                <w:lang w:val="en-US"/>
              </w:rPr>
              <w:t>I</w:t>
            </w:r>
            <w:r w:rsidRPr="00C02AF0">
              <w:t>M должны автоматически распространяться на оба метода без ручного дублирования в двух отдельных редакторах.</w:t>
            </w:r>
          </w:p>
        </w:tc>
        <w:tc>
          <w:tcPr>
            <w:tcW w:w="2308" w:type="dxa"/>
          </w:tcPr>
          <w:p w14:paraId="0896437D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0FA51EA6" w14:textId="77777777" w:rsidTr="009676D2">
        <w:trPr>
          <w:divId w:val="858935199"/>
        </w:trPr>
        <w:tc>
          <w:tcPr>
            <w:tcW w:w="655" w:type="dxa"/>
          </w:tcPr>
          <w:p w14:paraId="4CDAAA8E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7BCDECF0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Программное обеспечение должно включать встроенный инструмент автоматизированной разработки S</w:t>
            </w:r>
            <w:r w:rsidRPr="00C02AF0">
              <w:rPr>
                <w:lang w:val="en-US"/>
              </w:rPr>
              <w:t>I</w:t>
            </w:r>
            <w:r w:rsidRPr="00C02AF0">
              <w:t>M-метода.</w:t>
            </w:r>
          </w:p>
        </w:tc>
        <w:tc>
          <w:tcPr>
            <w:tcW w:w="2308" w:type="dxa"/>
          </w:tcPr>
          <w:p w14:paraId="2607ADD9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2543F8E1" w14:textId="77777777" w:rsidTr="009676D2">
        <w:trPr>
          <w:divId w:val="858935199"/>
        </w:trPr>
        <w:tc>
          <w:tcPr>
            <w:tcW w:w="655" w:type="dxa"/>
          </w:tcPr>
          <w:p w14:paraId="4C957E5A" w14:textId="77777777" w:rsidR="00B42793" w:rsidRPr="00C02AF0" w:rsidRDefault="00B42793" w:rsidP="00B42793">
            <w:pPr>
              <w:pStyle w:val="a6"/>
              <w:spacing w:before="0" w:after="0"/>
              <w:ind w:left="360"/>
              <w:rPr>
                <w:rStyle w:val="a8"/>
              </w:rPr>
            </w:pPr>
          </w:p>
        </w:tc>
        <w:tc>
          <w:tcPr>
            <w:tcW w:w="6890" w:type="dxa"/>
          </w:tcPr>
          <w:p w14:paraId="1E1D1771" w14:textId="77777777" w:rsidR="00B42793" w:rsidRPr="00C02AF0" w:rsidRDefault="00B42793" w:rsidP="00B42793">
            <w:pPr>
              <w:pStyle w:val="a6"/>
              <w:spacing w:before="0" w:after="0"/>
              <w:rPr>
                <w:rStyle w:val="a8"/>
                <w:b w:val="0"/>
                <w:bCs w:val="0"/>
              </w:rPr>
            </w:pPr>
            <w:r w:rsidRPr="00C02AF0">
              <w:rPr>
                <w:rStyle w:val="a8"/>
                <w:b w:val="0"/>
                <w:bCs w:val="0"/>
              </w:rPr>
              <w:t>Работа с базами соединений и библиотеками</w:t>
            </w:r>
          </w:p>
        </w:tc>
        <w:tc>
          <w:tcPr>
            <w:tcW w:w="2308" w:type="dxa"/>
          </w:tcPr>
          <w:p w14:paraId="5D190E3C" w14:textId="77777777" w:rsidR="00B42793" w:rsidRPr="00C02AF0" w:rsidRDefault="00B42793" w:rsidP="00B42793">
            <w:pPr>
              <w:pStyle w:val="a6"/>
              <w:spacing w:before="0" w:after="0"/>
              <w:rPr>
                <w:rStyle w:val="a8"/>
              </w:rPr>
            </w:pPr>
          </w:p>
        </w:tc>
      </w:tr>
      <w:tr w:rsidR="00C03A5C" w:rsidRPr="00C02AF0" w14:paraId="11841720" w14:textId="77777777" w:rsidTr="009676D2">
        <w:trPr>
          <w:divId w:val="858935199"/>
        </w:trPr>
        <w:tc>
          <w:tcPr>
            <w:tcW w:w="655" w:type="dxa"/>
          </w:tcPr>
          <w:p w14:paraId="3BAF847D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577A8474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Хранение и ведение базы соединений (</w:t>
            </w:r>
            <w:proofErr w:type="spellStart"/>
            <w:r w:rsidRPr="00C02AF0">
              <w:t>Compound</w:t>
            </w:r>
            <w:proofErr w:type="spellEnd"/>
            <w:r w:rsidRPr="00C02AF0">
              <w:t xml:space="preserve"> </w:t>
            </w:r>
            <w:proofErr w:type="spellStart"/>
            <w:r w:rsidRPr="00C02AF0">
              <w:t>Database</w:t>
            </w:r>
            <w:proofErr w:type="spellEnd"/>
            <w:r w:rsidRPr="00C02AF0">
              <w:t xml:space="preserve">, CDB) с полями: эмпирическая формула, </w:t>
            </w:r>
            <w:r w:rsidRPr="00C02AF0">
              <w:rPr>
                <w:lang w:val="en-US"/>
              </w:rPr>
              <w:t>m</w:t>
            </w:r>
            <w:r w:rsidRPr="00C02AF0">
              <w:t>/</w:t>
            </w:r>
            <w:r w:rsidRPr="00C02AF0">
              <w:rPr>
                <w:lang w:val="en-US"/>
              </w:rPr>
              <w:t>z</w:t>
            </w:r>
            <w:r w:rsidRPr="00C02AF0">
              <w:t xml:space="preserve">, время удержания, </w:t>
            </w:r>
            <w:r w:rsidR="00235E20" w:rsidRPr="00C02AF0">
              <w:t xml:space="preserve">целевые </w:t>
            </w:r>
            <w:r w:rsidRPr="00C02AF0">
              <w:t>ионы, параметры ионизации.</w:t>
            </w:r>
          </w:p>
        </w:tc>
        <w:tc>
          <w:tcPr>
            <w:tcW w:w="2308" w:type="dxa"/>
          </w:tcPr>
          <w:p w14:paraId="12383634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4F5E65C2" w14:textId="77777777" w:rsidTr="009676D2">
        <w:trPr>
          <w:divId w:val="858935199"/>
        </w:trPr>
        <w:tc>
          <w:tcPr>
            <w:tcW w:w="655" w:type="dxa"/>
          </w:tcPr>
          <w:p w14:paraId="1377DCE0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78614454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Интеграция с облачными и внутренними библиотеками</w:t>
            </w:r>
            <w:r w:rsidR="00235E20" w:rsidRPr="00C02AF0">
              <w:t>.</w:t>
            </w:r>
          </w:p>
        </w:tc>
        <w:tc>
          <w:tcPr>
            <w:tcW w:w="2308" w:type="dxa"/>
          </w:tcPr>
          <w:p w14:paraId="46874B3E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0C9BA44E" w14:textId="77777777" w:rsidTr="009676D2">
        <w:trPr>
          <w:divId w:val="858935199"/>
        </w:trPr>
        <w:tc>
          <w:tcPr>
            <w:tcW w:w="655" w:type="dxa"/>
          </w:tcPr>
          <w:p w14:paraId="7372B451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127C7666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 xml:space="preserve">Возможность добавления новых соединений в базу без </w:t>
            </w:r>
            <w:proofErr w:type="spellStart"/>
            <w:r w:rsidRPr="00C02AF0">
              <w:t>перевалидации</w:t>
            </w:r>
            <w:proofErr w:type="spellEnd"/>
            <w:r w:rsidRPr="00C02AF0">
              <w:t xml:space="preserve"> метода (без изменения цикла/времени удержания): сбор данных полного скана, определение времени удержания, импорт спектра в библиотеку, экспорт в базу соединений.</w:t>
            </w:r>
          </w:p>
        </w:tc>
        <w:tc>
          <w:tcPr>
            <w:tcW w:w="2308" w:type="dxa"/>
          </w:tcPr>
          <w:p w14:paraId="4BD6DAFB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1E95B65A" w14:textId="77777777" w:rsidTr="009676D2">
        <w:trPr>
          <w:divId w:val="858935199"/>
        </w:trPr>
        <w:tc>
          <w:tcPr>
            <w:tcW w:w="655" w:type="dxa"/>
          </w:tcPr>
          <w:p w14:paraId="49FB0500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3DFBA179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Экспорт базы соединений в список включения (</w:t>
            </w:r>
            <w:proofErr w:type="spellStart"/>
            <w:r w:rsidRPr="00C02AF0">
              <w:t>inclusion</w:t>
            </w:r>
            <w:proofErr w:type="spellEnd"/>
            <w:r w:rsidRPr="00C02AF0">
              <w:t xml:space="preserve"> </w:t>
            </w:r>
            <w:proofErr w:type="spellStart"/>
            <w:r w:rsidRPr="00C02AF0">
              <w:t>list</w:t>
            </w:r>
            <w:proofErr w:type="spellEnd"/>
            <w:r w:rsidRPr="00C02AF0">
              <w:t xml:space="preserve">) для управления сбором данных. </w:t>
            </w:r>
          </w:p>
        </w:tc>
        <w:tc>
          <w:tcPr>
            <w:tcW w:w="2308" w:type="dxa"/>
          </w:tcPr>
          <w:p w14:paraId="796E7BF1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30CC53AD" w14:textId="77777777" w:rsidTr="009676D2">
        <w:trPr>
          <w:divId w:val="858935199"/>
        </w:trPr>
        <w:tc>
          <w:tcPr>
            <w:tcW w:w="655" w:type="dxa"/>
          </w:tcPr>
          <w:p w14:paraId="70816073" w14:textId="77777777" w:rsidR="00B42793" w:rsidRPr="00C02AF0" w:rsidRDefault="00B42793" w:rsidP="00B42793">
            <w:pPr>
              <w:pStyle w:val="a6"/>
              <w:spacing w:before="0" w:after="0"/>
              <w:ind w:left="360"/>
              <w:rPr>
                <w:rStyle w:val="a8"/>
              </w:rPr>
            </w:pPr>
          </w:p>
        </w:tc>
        <w:tc>
          <w:tcPr>
            <w:tcW w:w="6890" w:type="dxa"/>
          </w:tcPr>
          <w:p w14:paraId="2E5E201A" w14:textId="77777777" w:rsidR="00B42793" w:rsidRPr="00C02AF0" w:rsidRDefault="00B42793" w:rsidP="00B42793">
            <w:pPr>
              <w:pStyle w:val="a6"/>
              <w:spacing w:before="0" w:after="0"/>
              <w:rPr>
                <w:rStyle w:val="a8"/>
                <w:b w:val="0"/>
                <w:bCs w:val="0"/>
              </w:rPr>
            </w:pPr>
            <w:r w:rsidRPr="00C02AF0">
              <w:rPr>
                <w:rStyle w:val="a8"/>
                <w:b w:val="0"/>
                <w:bCs w:val="0"/>
              </w:rPr>
              <w:t xml:space="preserve">Идентификация и подтверждение соединений </w:t>
            </w:r>
          </w:p>
        </w:tc>
        <w:tc>
          <w:tcPr>
            <w:tcW w:w="2308" w:type="dxa"/>
          </w:tcPr>
          <w:p w14:paraId="6C0256E4" w14:textId="77777777" w:rsidR="00B42793" w:rsidRPr="00C02AF0" w:rsidRDefault="00B42793" w:rsidP="00B42793">
            <w:pPr>
              <w:pStyle w:val="a6"/>
              <w:spacing w:before="0" w:after="0"/>
              <w:rPr>
                <w:rStyle w:val="a8"/>
              </w:rPr>
            </w:pPr>
          </w:p>
        </w:tc>
      </w:tr>
      <w:tr w:rsidR="00C03A5C" w:rsidRPr="00C02AF0" w14:paraId="40012279" w14:textId="77777777" w:rsidTr="009676D2">
        <w:trPr>
          <w:divId w:val="858935199"/>
        </w:trPr>
        <w:tc>
          <w:tcPr>
            <w:tcW w:w="655" w:type="dxa"/>
          </w:tcPr>
          <w:p w14:paraId="29B2EE96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5077C90F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 xml:space="preserve">Программное обеспечение должно обеспечивать выполнение в одном </w:t>
            </w:r>
            <w:proofErr w:type="spellStart"/>
            <w:r w:rsidRPr="00C02AF0">
              <w:t>батче</w:t>
            </w:r>
            <w:proofErr w:type="spellEnd"/>
            <w:r w:rsidRPr="00C02AF0">
              <w:t xml:space="preserve"> (серии испытаний) скрининга с идентификацией/подтверждением и количественного расчёта по калибровочным кривым без разделения на отдельные последовательности. Результаты скрининга и количественного анализа — в едином отчёте.</w:t>
            </w:r>
          </w:p>
        </w:tc>
        <w:tc>
          <w:tcPr>
            <w:tcW w:w="2308" w:type="dxa"/>
          </w:tcPr>
          <w:p w14:paraId="1E6912C0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09B317ED" w14:textId="77777777" w:rsidTr="009676D2">
        <w:trPr>
          <w:divId w:val="858935199"/>
        </w:trPr>
        <w:tc>
          <w:tcPr>
            <w:tcW w:w="655" w:type="dxa"/>
          </w:tcPr>
          <w:p w14:paraId="069443D1" w14:textId="77777777" w:rsidR="00B42793" w:rsidRPr="00C02AF0" w:rsidRDefault="00B42793" w:rsidP="00B42793">
            <w:pPr>
              <w:pStyle w:val="a6"/>
              <w:spacing w:before="0" w:after="0"/>
              <w:ind w:left="360"/>
              <w:rPr>
                <w:rStyle w:val="a8"/>
              </w:rPr>
            </w:pPr>
          </w:p>
        </w:tc>
        <w:tc>
          <w:tcPr>
            <w:tcW w:w="6890" w:type="dxa"/>
          </w:tcPr>
          <w:p w14:paraId="00FA63D3" w14:textId="77777777" w:rsidR="00B42793" w:rsidRPr="00C02AF0" w:rsidRDefault="00B42793" w:rsidP="00B42793">
            <w:pPr>
              <w:pStyle w:val="a6"/>
              <w:spacing w:before="0" w:after="0"/>
              <w:rPr>
                <w:rStyle w:val="a8"/>
                <w:b w:val="0"/>
                <w:bCs w:val="0"/>
              </w:rPr>
            </w:pPr>
            <w:r w:rsidRPr="00C02AF0">
              <w:rPr>
                <w:rStyle w:val="a8"/>
                <w:b w:val="0"/>
                <w:bCs w:val="0"/>
              </w:rPr>
              <w:t xml:space="preserve">Количественный анализ </w:t>
            </w:r>
          </w:p>
        </w:tc>
        <w:tc>
          <w:tcPr>
            <w:tcW w:w="2308" w:type="dxa"/>
          </w:tcPr>
          <w:p w14:paraId="20D4404A" w14:textId="77777777" w:rsidR="00B42793" w:rsidRPr="00C02AF0" w:rsidRDefault="00B42793" w:rsidP="00B42793">
            <w:pPr>
              <w:pStyle w:val="a6"/>
              <w:spacing w:before="0" w:after="0"/>
              <w:rPr>
                <w:rStyle w:val="a8"/>
              </w:rPr>
            </w:pPr>
          </w:p>
        </w:tc>
      </w:tr>
      <w:tr w:rsidR="00C03A5C" w:rsidRPr="00C02AF0" w14:paraId="1823B4CA" w14:textId="77777777" w:rsidTr="009676D2">
        <w:trPr>
          <w:divId w:val="858935199"/>
        </w:trPr>
        <w:tc>
          <w:tcPr>
            <w:tcW w:w="655" w:type="dxa"/>
          </w:tcPr>
          <w:p w14:paraId="36A99130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2233B578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Построение калибровочных кривых с использованием внутренних стандартов (включая изотопно-меченые).</w:t>
            </w:r>
          </w:p>
        </w:tc>
        <w:tc>
          <w:tcPr>
            <w:tcW w:w="2308" w:type="dxa"/>
          </w:tcPr>
          <w:p w14:paraId="34C58247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2DBF7016" w14:textId="77777777" w:rsidTr="009676D2">
        <w:trPr>
          <w:divId w:val="858935199"/>
        </w:trPr>
        <w:tc>
          <w:tcPr>
            <w:tcW w:w="655" w:type="dxa"/>
          </w:tcPr>
          <w:p w14:paraId="2CDB5870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75DC9D39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Расчёт LOD, LOQ, LOI.</w:t>
            </w:r>
          </w:p>
        </w:tc>
        <w:tc>
          <w:tcPr>
            <w:tcW w:w="2308" w:type="dxa"/>
          </w:tcPr>
          <w:p w14:paraId="2B887A10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243B83BB" w14:textId="77777777" w:rsidTr="009676D2">
        <w:trPr>
          <w:divId w:val="858935199"/>
        </w:trPr>
        <w:tc>
          <w:tcPr>
            <w:tcW w:w="655" w:type="dxa"/>
          </w:tcPr>
          <w:p w14:paraId="243BBF48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2325E4FB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Поддержка калибровочных кривых и автоматического учёта матричных эффектов.</w:t>
            </w:r>
          </w:p>
        </w:tc>
        <w:tc>
          <w:tcPr>
            <w:tcW w:w="2308" w:type="dxa"/>
          </w:tcPr>
          <w:p w14:paraId="7FCE3105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1333713B" w14:textId="77777777" w:rsidTr="009676D2">
        <w:trPr>
          <w:divId w:val="858935199"/>
        </w:trPr>
        <w:tc>
          <w:tcPr>
            <w:tcW w:w="655" w:type="dxa"/>
          </w:tcPr>
          <w:p w14:paraId="1A395A9A" w14:textId="77777777" w:rsidR="00B42793" w:rsidRPr="00C02AF0" w:rsidRDefault="00B42793" w:rsidP="00B42793">
            <w:pPr>
              <w:pStyle w:val="a6"/>
              <w:spacing w:before="0" w:after="0"/>
              <w:ind w:left="360"/>
              <w:rPr>
                <w:rStyle w:val="a8"/>
              </w:rPr>
            </w:pPr>
          </w:p>
        </w:tc>
        <w:tc>
          <w:tcPr>
            <w:tcW w:w="6890" w:type="dxa"/>
          </w:tcPr>
          <w:p w14:paraId="25558C3B" w14:textId="77777777" w:rsidR="00B42793" w:rsidRPr="00C02AF0" w:rsidRDefault="00B42793" w:rsidP="00B42793">
            <w:pPr>
              <w:pStyle w:val="a6"/>
              <w:spacing w:before="0" w:after="0"/>
              <w:rPr>
                <w:b/>
                <w:bCs/>
              </w:rPr>
            </w:pPr>
            <w:r w:rsidRPr="00C02AF0">
              <w:rPr>
                <w:rStyle w:val="a8"/>
                <w:b w:val="0"/>
                <w:bCs w:val="0"/>
              </w:rPr>
              <w:t>Автоматизация и производительность</w:t>
            </w:r>
          </w:p>
        </w:tc>
        <w:tc>
          <w:tcPr>
            <w:tcW w:w="2308" w:type="dxa"/>
          </w:tcPr>
          <w:p w14:paraId="5DF17572" w14:textId="77777777" w:rsidR="00B42793" w:rsidRPr="00C02AF0" w:rsidRDefault="00B42793" w:rsidP="00B42793">
            <w:pPr>
              <w:pStyle w:val="a6"/>
              <w:spacing w:before="0" w:after="0"/>
              <w:rPr>
                <w:rStyle w:val="a8"/>
              </w:rPr>
            </w:pPr>
          </w:p>
        </w:tc>
      </w:tr>
      <w:tr w:rsidR="00C03A5C" w:rsidRPr="00C02AF0" w14:paraId="16480A91" w14:textId="77777777" w:rsidTr="009676D2">
        <w:trPr>
          <w:divId w:val="858935199"/>
        </w:trPr>
        <w:tc>
          <w:tcPr>
            <w:tcW w:w="655" w:type="dxa"/>
          </w:tcPr>
          <w:p w14:paraId="378B9D9B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022A0D7E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Поточно-ориентированная настройка методов с автоматизацией сбора, обработки и отчётности.</w:t>
            </w:r>
          </w:p>
        </w:tc>
        <w:tc>
          <w:tcPr>
            <w:tcW w:w="2308" w:type="dxa"/>
          </w:tcPr>
          <w:p w14:paraId="22544782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7EF00EEC" w14:textId="77777777" w:rsidTr="009676D2">
        <w:trPr>
          <w:divId w:val="858935199"/>
        </w:trPr>
        <w:tc>
          <w:tcPr>
            <w:tcW w:w="655" w:type="dxa"/>
          </w:tcPr>
          <w:p w14:paraId="64CA19F7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385308E6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Предустановленные шаблоны методов, отчётов и баз соединений.</w:t>
            </w:r>
          </w:p>
        </w:tc>
        <w:tc>
          <w:tcPr>
            <w:tcW w:w="2308" w:type="dxa"/>
          </w:tcPr>
          <w:p w14:paraId="6489362B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1191DA77" w14:textId="77777777" w:rsidTr="009676D2">
        <w:trPr>
          <w:divId w:val="858935199"/>
        </w:trPr>
        <w:tc>
          <w:tcPr>
            <w:tcW w:w="655" w:type="dxa"/>
          </w:tcPr>
          <w:p w14:paraId="5A7964E0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7E1FCA00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Автоматическое принятие решений по заданным пользователем параметрам (</w:t>
            </w:r>
            <w:proofErr w:type="spellStart"/>
            <w:r w:rsidRPr="00C02AF0">
              <w:t>right-first-time</w:t>
            </w:r>
            <w:proofErr w:type="spellEnd"/>
            <w:r w:rsidRPr="00C02AF0">
              <w:t>).</w:t>
            </w:r>
          </w:p>
        </w:tc>
        <w:tc>
          <w:tcPr>
            <w:tcW w:w="2308" w:type="dxa"/>
          </w:tcPr>
          <w:p w14:paraId="24956008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3CCA2999" w14:textId="77777777" w:rsidTr="009676D2">
        <w:trPr>
          <w:divId w:val="858935199"/>
        </w:trPr>
        <w:tc>
          <w:tcPr>
            <w:tcW w:w="655" w:type="dxa"/>
          </w:tcPr>
          <w:p w14:paraId="2376CC9E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1F948485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Методы запуска и остановки системы.</w:t>
            </w:r>
          </w:p>
        </w:tc>
        <w:tc>
          <w:tcPr>
            <w:tcW w:w="2308" w:type="dxa"/>
          </w:tcPr>
          <w:p w14:paraId="1FACA1DC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516DC9E0" w14:textId="77777777" w:rsidTr="009676D2">
        <w:trPr>
          <w:divId w:val="858935199"/>
        </w:trPr>
        <w:tc>
          <w:tcPr>
            <w:tcW w:w="655" w:type="dxa"/>
          </w:tcPr>
          <w:p w14:paraId="32AAA0A9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56E23136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Автоматическая корректировка времени удержания и ионных отношений (</w:t>
            </w:r>
            <w:proofErr w:type="spellStart"/>
            <w:r w:rsidRPr="00C02AF0">
              <w:t>Retention</w:t>
            </w:r>
            <w:proofErr w:type="spellEnd"/>
            <w:r w:rsidRPr="00C02AF0">
              <w:t xml:space="preserve"> </w:t>
            </w:r>
            <w:proofErr w:type="spellStart"/>
            <w:r w:rsidRPr="00C02AF0">
              <w:t>Time</w:t>
            </w:r>
            <w:proofErr w:type="spellEnd"/>
            <w:r w:rsidRPr="00C02AF0">
              <w:t xml:space="preserve"> </w:t>
            </w:r>
            <w:proofErr w:type="spellStart"/>
            <w:r w:rsidRPr="00C02AF0">
              <w:t>Alignment</w:t>
            </w:r>
            <w:proofErr w:type="spellEnd"/>
            <w:r w:rsidRPr="00C02AF0">
              <w:t xml:space="preserve">). </w:t>
            </w:r>
          </w:p>
        </w:tc>
        <w:tc>
          <w:tcPr>
            <w:tcW w:w="2308" w:type="dxa"/>
          </w:tcPr>
          <w:p w14:paraId="3E86B8D6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268B7936" w14:textId="77777777" w:rsidTr="009676D2">
        <w:trPr>
          <w:divId w:val="858935199"/>
        </w:trPr>
        <w:tc>
          <w:tcPr>
            <w:tcW w:w="655" w:type="dxa"/>
          </w:tcPr>
          <w:p w14:paraId="7BE671EF" w14:textId="77777777" w:rsidR="00B42793" w:rsidRPr="00C02AF0" w:rsidRDefault="00B42793" w:rsidP="00B42793">
            <w:pPr>
              <w:pStyle w:val="a6"/>
              <w:spacing w:before="0" w:after="0"/>
              <w:ind w:left="360"/>
              <w:rPr>
                <w:rStyle w:val="a8"/>
              </w:rPr>
            </w:pPr>
          </w:p>
        </w:tc>
        <w:tc>
          <w:tcPr>
            <w:tcW w:w="6890" w:type="dxa"/>
          </w:tcPr>
          <w:p w14:paraId="52ADDCAD" w14:textId="77777777" w:rsidR="00B42793" w:rsidRPr="00C02AF0" w:rsidRDefault="00B42793" w:rsidP="00B42793">
            <w:pPr>
              <w:pStyle w:val="a6"/>
              <w:spacing w:before="0" w:after="0"/>
              <w:rPr>
                <w:b/>
                <w:bCs/>
              </w:rPr>
            </w:pPr>
            <w:r w:rsidRPr="00C02AF0">
              <w:rPr>
                <w:rStyle w:val="a8"/>
                <w:b w:val="0"/>
                <w:bCs w:val="0"/>
              </w:rPr>
              <w:t>Просмотр и контроль данных</w:t>
            </w:r>
          </w:p>
        </w:tc>
        <w:tc>
          <w:tcPr>
            <w:tcW w:w="2308" w:type="dxa"/>
          </w:tcPr>
          <w:p w14:paraId="72F7C69D" w14:textId="77777777" w:rsidR="00B42793" w:rsidRPr="00C02AF0" w:rsidRDefault="00B42793" w:rsidP="00B42793">
            <w:pPr>
              <w:pStyle w:val="a6"/>
              <w:spacing w:before="0" w:after="0"/>
              <w:rPr>
                <w:rStyle w:val="a8"/>
              </w:rPr>
            </w:pPr>
          </w:p>
        </w:tc>
      </w:tr>
      <w:tr w:rsidR="00C03A5C" w:rsidRPr="00C02AF0" w14:paraId="11C7270F" w14:textId="77777777" w:rsidTr="009676D2">
        <w:trPr>
          <w:divId w:val="858935199"/>
        </w:trPr>
        <w:tc>
          <w:tcPr>
            <w:tcW w:w="655" w:type="dxa"/>
          </w:tcPr>
          <w:p w14:paraId="4FB5CFFA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0CF88EFA" w14:textId="77777777" w:rsidR="00B42793" w:rsidRPr="00C02AF0" w:rsidRDefault="00B42793" w:rsidP="00B42793">
            <w:pPr>
              <w:pStyle w:val="a6"/>
              <w:spacing w:before="0" w:after="0"/>
            </w:pPr>
            <w:proofErr w:type="spellStart"/>
            <w:r w:rsidRPr="00C02AF0">
              <w:t>Multi-peak</w:t>
            </w:r>
            <w:proofErr w:type="spellEnd"/>
            <w:r w:rsidRPr="00C02AF0">
              <w:t xml:space="preserve"> </w:t>
            </w:r>
            <w:proofErr w:type="spellStart"/>
            <w:r w:rsidRPr="00C02AF0">
              <w:t>review</w:t>
            </w:r>
            <w:proofErr w:type="spellEnd"/>
            <w:r w:rsidRPr="00C02AF0">
              <w:t xml:space="preserve"> (одновременный просмотр нескольких пиков).</w:t>
            </w:r>
          </w:p>
        </w:tc>
        <w:tc>
          <w:tcPr>
            <w:tcW w:w="2308" w:type="dxa"/>
          </w:tcPr>
          <w:p w14:paraId="3691C88A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071B8B14" w14:textId="77777777" w:rsidTr="009676D2">
        <w:trPr>
          <w:divId w:val="858935199"/>
        </w:trPr>
        <w:tc>
          <w:tcPr>
            <w:tcW w:w="655" w:type="dxa"/>
          </w:tcPr>
          <w:p w14:paraId="20322485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3EAFD364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 xml:space="preserve">Расширенные возможности </w:t>
            </w:r>
            <w:proofErr w:type="spellStart"/>
            <w:r w:rsidRPr="00C02AF0">
              <w:t>флагирования</w:t>
            </w:r>
            <w:proofErr w:type="spellEnd"/>
            <w:r w:rsidRPr="00C02AF0">
              <w:t xml:space="preserve"> образцов/соединений и цветовой индикации.</w:t>
            </w:r>
          </w:p>
        </w:tc>
        <w:tc>
          <w:tcPr>
            <w:tcW w:w="2308" w:type="dxa"/>
          </w:tcPr>
          <w:p w14:paraId="7A4D6B55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2E2C3615" w14:textId="77777777" w:rsidTr="009676D2">
        <w:trPr>
          <w:divId w:val="858935199"/>
        </w:trPr>
        <w:tc>
          <w:tcPr>
            <w:tcW w:w="655" w:type="dxa"/>
          </w:tcPr>
          <w:p w14:paraId="46B320A8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60F8B52E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 xml:space="preserve">Фильтрация и сортировка результатов по параметрам. </w:t>
            </w:r>
          </w:p>
        </w:tc>
        <w:tc>
          <w:tcPr>
            <w:tcW w:w="2308" w:type="dxa"/>
          </w:tcPr>
          <w:p w14:paraId="404B91FC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660CA157" w14:textId="77777777" w:rsidTr="009676D2">
        <w:trPr>
          <w:divId w:val="858935199"/>
        </w:trPr>
        <w:tc>
          <w:tcPr>
            <w:tcW w:w="655" w:type="dxa"/>
          </w:tcPr>
          <w:p w14:paraId="71238CAE" w14:textId="77777777" w:rsidR="00B42793" w:rsidRPr="00C02AF0" w:rsidRDefault="00B42793" w:rsidP="00B42793">
            <w:pPr>
              <w:pStyle w:val="a6"/>
              <w:spacing w:before="0" w:after="0"/>
              <w:ind w:left="360"/>
              <w:rPr>
                <w:rStyle w:val="a8"/>
              </w:rPr>
            </w:pPr>
          </w:p>
        </w:tc>
        <w:tc>
          <w:tcPr>
            <w:tcW w:w="6890" w:type="dxa"/>
          </w:tcPr>
          <w:p w14:paraId="7BD8F33B" w14:textId="77777777" w:rsidR="00B42793" w:rsidRPr="00C02AF0" w:rsidRDefault="00B42793" w:rsidP="00B42793">
            <w:pPr>
              <w:pStyle w:val="a6"/>
              <w:spacing w:before="0" w:after="0"/>
              <w:rPr>
                <w:b/>
                <w:bCs/>
              </w:rPr>
            </w:pPr>
            <w:r w:rsidRPr="00C02AF0">
              <w:rPr>
                <w:rStyle w:val="a8"/>
                <w:b w:val="0"/>
                <w:bCs w:val="0"/>
              </w:rPr>
              <w:t>Администрирование и целостность данных</w:t>
            </w:r>
          </w:p>
        </w:tc>
        <w:tc>
          <w:tcPr>
            <w:tcW w:w="2308" w:type="dxa"/>
          </w:tcPr>
          <w:p w14:paraId="4CF820BC" w14:textId="77777777" w:rsidR="00B42793" w:rsidRPr="00C02AF0" w:rsidRDefault="00B42793" w:rsidP="00B42793">
            <w:pPr>
              <w:pStyle w:val="a6"/>
              <w:spacing w:before="0" w:after="0"/>
              <w:rPr>
                <w:rStyle w:val="a8"/>
              </w:rPr>
            </w:pPr>
          </w:p>
        </w:tc>
      </w:tr>
      <w:tr w:rsidR="00C03A5C" w:rsidRPr="00C02AF0" w14:paraId="7D2A2EA7" w14:textId="77777777" w:rsidTr="009676D2">
        <w:trPr>
          <w:divId w:val="858935199"/>
        </w:trPr>
        <w:tc>
          <w:tcPr>
            <w:tcW w:w="655" w:type="dxa"/>
          </w:tcPr>
          <w:p w14:paraId="0D9666AB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5DED5C5A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Инструменты аудита и администрирования с разграничением прав доступа пользователей (</w:t>
            </w:r>
            <w:proofErr w:type="spellStart"/>
            <w:r w:rsidRPr="00C02AF0">
              <w:t>audit</w:t>
            </w:r>
            <w:proofErr w:type="spellEnd"/>
            <w:r w:rsidRPr="00C02AF0">
              <w:t>/</w:t>
            </w:r>
            <w:proofErr w:type="spellStart"/>
            <w:r w:rsidRPr="00C02AF0">
              <w:t>administration</w:t>
            </w:r>
            <w:proofErr w:type="spellEnd"/>
            <w:r w:rsidRPr="00C02AF0">
              <w:t xml:space="preserve"> </w:t>
            </w:r>
            <w:proofErr w:type="spellStart"/>
            <w:r w:rsidRPr="00C02AF0">
              <w:t>tools</w:t>
            </w:r>
            <w:proofErr w:type="spellEnd"/>
            <w:r w:rsidRPr="00C02AF0">
              <w:t>).</w:t>
            </w:r>
          </w:p>
        </w:tc>
        <w:tc>
          <w:tcPr>
            <w:tcW w:w="2308" w:type="dxa"/>
          </w:tcPr>
          <w:p w14:paraId="75FCC54E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21B10F78" w14:textId="77777777" w:rsidTr="009676D2">
        <w:trPr>
          <w:divId w:val="858935199"/>
        </w:trPr>
        <w:tc>
          <w:tcPr>
            <w:tcW w:w="655" w:type="dxa"/>
          </w:tcPr>
          <w:p w14:paraId="564CBD78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590D87B9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Управление данными по сети (</w:t>
            </w:r>
            <w:proofErr w:type="spellStart"/>
            <w:r w:rsidRPr="00C02AF0">
              <w:t>network</w:t>
            </w:r>
            <w:proofErr w:type="spellEnd"/>
            <w:r w:rsidRPr="00C02AF0">
              <w:t xml:space="preserve"> </w:t>
            </w:r>
            <w:proofErr w:type="spellStart"/>
            <w:r w:rsidRPr="00C02AF0">
              <w:t>data</w:t>
            </w:r>
            <w:proofErr w:type="spellEnd"/>
            <w:r w:rsidRPr="00C02AF0">
              <w:t xml:space="preserve"> </w:t>
            </w:r>
            <w:proofErr w:type="spellStart"/>
            <w:r w:rsidRPr="00C02AF0">
              <w:t>management</w:t>
            </w:r>
            <w:proofErr w:type="spellEnd"/>
            <w:r w:rsidRPr="00C02AF0">
              <w:t>).</w:t>
            </w:r>
          </w:p>
        </w:tc>
        <w:tc>
          <w:tcPr>
            <w:tcW w:w="2308" w:type="dxa"/>
          </w:tcPr>
          <w:p w14:paraId="771CA9F5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19E2F472" w14:textId="77777777" w:rsidTr="009676D2">
        <w:trPr>
          <w:divId w:val="858935199"/>
        </w:trPr>
        <w:tc>
          <w:tcPr>
            <w:tcW w:w="655" w:type="dxa"/>
          </w:tcPr>
          <w:p w14:paraId="20AB44FD" w14:textId="77777777" w:rsidR="00B42793" w:rsidRPr="00C02AF0" w:rsidRDefault="00B42793" w:rsidP="00B42793">
            <w:pPr>
              <w:pStyle w:val="a6"/>
              <w:spacing w:before="0" w:after="0"/>
              <w:ind w:left="360"/>
            </w:pPr>
          </w:p>
        </w:tc>
        <w:tc>
          <w:tcPr>
            <w:tcW w:w="6890" w:type="dxa"/>
          </w:tcPr>
          <w:p w14:paraId="658261F1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t>Журнал аудита для контроля действий пользователей.</w:t>
            </w:r>
          </w:p>
        </w:tc>
        <w:tc>
          <w:tcPr>
            <w:tcW w:w="2308" w:type="dxa"/>
          </w:tcPr>
          <w:p w14:paraId="55F4580E" w14:textId="77777777" w:rsidR="00B42793" w:rsidRPr="00C02AF0" w:rsidRDefault="00B42793" w:rsidP="00B42793">
            <w:pPr>
              <w:pStyle w:val="a6"/>
              <w:spacing w:before="0" w:after="0"/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65064D0C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86759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18212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Двустадийный автоматический термодесорбер с загрузчиком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7C3F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280C1C35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AFAF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9CC0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Принцип действия: двустадийная термодесорбция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032DE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7C5A5469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E183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24AA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Термодесорбер с загрузчиком, оснащенный лотком, в который устанавливаются сорбционные трубки, и манипулятор, который в автоматическом режиме обеспечивает перенос и установку трубок из лотка в термостат сорбционной трубки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6265C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11FF403A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3ACE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DB1A6" w14:textId="77777777" w:rsidR="000034C9" w:rsidRPr="00C02AF0" w:rsidRDefault="00AC7939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Диапазон температур первичной десорбции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50BB6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от не более (температура окружающей среды плюс 10) до не менее 425 °C</w:t>
            </w:r>
          </w:p>
        </w:tc>
      </w:tr>
      <w:tr w:rsidR="00C03A5C" w:rsidRPr="00C02AF0" w14:paraId="4A72FFD4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B555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C438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Температура ловушки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C24E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от не более минус 20 до не менее 425 °C</w:t>
            </w:r>
          </w:p>
        </w:tc>
      </w:tr>
      <w:tr w:rsidR="00C03A5C" w:rsidRPr="00C02AF0" w14:paraId="0298070A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4B85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70F8C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Вместимость лотка сорбционных трубок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4CB7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 xml:space="preserve">не менее </w:t>
            </w:r>
            <w:r w:rsidR="00BA2EF5" w:rsidRPr="00C02AF0">
              <w:rPr>
                <w:rFonts w:eastAsia="Times New Roman"/>
              </w:rPr>
              <w:t>100</w:t>
            </w:r>
            <w:r w:rsidRPr="00C02AF0">
              <w:rPr>
                <w:rFonts w:eastAsia="Times New Roman"/>
              </w:rPr>
              <w:t xml:space="preserve"> шт.</w:t>
            </w:r>
          </w:p>
        </w:tc>
      </w:tr>
      <w:tr w:rsidR="00C03A5C" w:rsidRPr="00C02AF0" w14:paraId="343E14F4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B62B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578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Проверка герметичности трубки перед десорбцией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2BB74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12890C22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96E0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FF19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Инертные газовые линии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50EE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18FAABB9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3CE2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7D59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Весь путь пробы от сорбционной трубки до хроматографической колонки обогревается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919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48D1AD30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8576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EF4F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Автоматическое управление расходами газов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175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3F23934B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EDF2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E18C7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Охлаждение ловушки на элементах Пельтье (без использования жидкого азота или углекислоты)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98F85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7F8DA20B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840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F973" w14:textId="77777777" w:rsidR="000034C9" w:rsidRPr="00C02AF0" w:rsidRDefault="00BA2EF5">
            <w:pPr>
              <w:rPr>
                <w:rFonts w:eastAsia="Times New Roman"/>
              </w:rPr>
            </w:pPr>
            <w:r w:rsidRPr="00C02AF0">
              <w:t>Устройство кондиционирования сорбционных трубок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8778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6DD75FC9" w14:textId="77777777" w:rsidTr="00C02AF0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8ECE" w14:textId="77777777" w:rsidR="000034C9" w:rsidRPr="00C02AF0" w:rsidRDefault="000034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7D22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Совместимый с сорбционными трубками поставляемого термодесорбера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2446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407A33A6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9495" w14:textId="77777777" w:rsidR="00AC7939" w:rsidRPr="00C02AF0" w:rsidRDefault="00AC793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0DFD" w14:textId="77777777" w:rsidR="00AC7939" w:rsidRPr="00C02AF0" w:rsidRDefault="0040512A">
            <w:pPr>
              <w:rPr>
                <w:rFonts w:eastAsia="Times New Roman"/>
                <w:strike/>
              </w:rPr>
            </w:pPr>
            <w:r w:rsidRPr="00C02AF0">
              <w:rPr>
                <w:rFonts w:eastAsia="Times New Roman"/>
              </w:rPr>
              <w:t>Установка для загрузки калибровочного раствора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9879" w14:textId="77777777" w:rsidR="00AC7939" w:rsidRPr="00C02AF0" w:rsidRDefault="0040512A">
            <w:pPr>
              <w:rPr>
                <w:rFonts w:eastAsia="Times New Roman"/>
                <w:strike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612DFDA8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2B0B" w14:textId="77777777" w:rsidR="0040512A" w:rsidRPr="00C02AF0" w:rsidRDefault="004051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0043" w14:textId="77777777" w:rsidR="0040512A" w:rsidRPr="00C02AF0" w:rsidRDefault="0040512A">
            <w:pPr>
              <w:rPr>
                <w:rFonts w:eastAsia="Times New Roman"/>
                <w:iCs/>
                <w:strike/>
              </w:rPr>
            </w:pPr>
            <w:r w:rsidRPr="00C02AF0">
              <w:rPr>
                <w:iCs/>
                <w:szCs w:val="28"/>
              </w:rPr>
              <w:t xml:space="preserve">Пробоотборник ручной для отбора проб воздуха/газа на </w:t>
            </w:r>
            <w:proofErr w:type="spellStart"/>
            <w:r w:rsidRPr="00C02AF0">
              <w:rPr>
                <w:iCs/>
                <w:szCs w:val="28"/>
              </w:rPr>
              <w:t>сорбентные</w:t>
            </w:r>
            <w:proofErr w:type="spellEnd"/>
            <w:r w:rsidRPr="00C02AF0">
              <w:rPr>
                <w:iCs/>
                <w:szCs w:val="28"/>
              </w:rPr>
              <w:t xml:space="preserve"> трубки.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FE2E" w14:textId="77777777" w:rsidR="0040512A" w:rsidRPr="00C02AF0" w:rsidRDefault="0040512A">
            <w:pPr>
              <w:rPr>
                <w:rFonts w:eastAsia="Times New Roman"/>
                <w:strike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290D5ADD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8F2C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2AA4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Комплектация</w:t>
            </w:r>
            <w:r w:rsidR="00B81364">
              <w:rPr>
                <w:rFonts w:eastAsia="Times New Roman"/>
              </w:rPr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A7B3" w14:textId="77777777" w:rsidR="000034C9" w:rsidRPr="00C02AF0" w:rsidRDefault="000034C9">
            <w:pPr>
              <w:rPr>
                <w:rFonts w:eastAsia="Times New Roman"/>
              </w:rPr>
            </w:pPr>
          </w:p>
        </w:tc>
      </w:tr>
      <w:tr w:rsidR="00C03A5C" w:rsidRPr="00C02AF0" w14:paraId="46751214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AC27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FFBC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Газовый хроматограф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BEB0C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64D50CCD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354F2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E8CEC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Испаритель с делением/без деления потока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11EBE" w14:textId="77777777" w:rsidR="000034C9" w:rsidRPr="00C02AF0" w:rsidRDefault="00BA2EF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44F9F927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1400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23A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Автоматический дозатор для введения жидких проб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C8B2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52932E4A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389D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0CB02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Масс-спектрометрический детектор по типу «одиночный квадруполь»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DBC0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6E1B9B5E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3A90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lastRenderedPageBreak/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8F4DE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Специализированное программное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DBD0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5CA28F25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5910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994A6" w14:textId="77777777" w:rsidR="000034C9" w:rsidRPr="00C02AF0" w:rsidRDefault="00BA2EF5">
            <w:pPr>
              <w:rPr>
                <w:rFonts w:eastAsia="Times New Roman"/>
              </w:rPr>
            </w:pPr>
            <w:r w:rsidRPr="00C02AF0">
              <w:t>Устройство кондиционирования сорбционных трубок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89C57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657EEB4A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A5A9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AFD2" w14:textId="77777777" w:rsidR="000034C9" w:rsidRPr="00C02AF0" w:rsidRDefault="005E1165">
            <w:pPr>
              <w:rPr>
                <w:rFonts w:eastAsia="Times New Roman"/>
              </w:rPr>
            </w:pPr>
            <w:proofErr w:type="spellStart"/>
            <w:r w:rsidRPr="00C02AF0">
              <w:rPr>
                <w:rFonts w:eastAsia="Times New Roman"/>
              </w:rPr>
              <w:t>Двустадийный</w:t>
            </w:r>
            <w:proofErr w:type="spellEnd"/>
            <w:r w:rsidRPr="00C02AF0">
              <w:rPr>
                <w:rFonts w:eastAsia="Times New Roman"/>
              </w:rPr>
              <w:t xml:space="preserve"> автоматический </w:t>
            </w:r>
            <w:proofErr w:type="spellStart"/>
            <w:r w:rsidRPr="00C02AF0">
              <w:rPr>
                <w:rFonts w:eastAsia="Times New Roman"/>
              </w:rPr>
              <w:t>термодесорбер</w:t>
            </w:r>
            <w:proofErr w:type="spellEnd"/>
            <w:r w:rsidRPr="00C02AF0">
              <w:rPr>
                <w:rFonts w:eastAsia="Times New Roman"/>
              </w:rPr>
              <w:t xml:space="preserve"> с </w:t>
            </w:r>
            <w:proofErr w:type="spellStart"/>
            <w:r w:rsidR="00BA2EF5" w:rsidRPr="00C02AF0">
              <w:rPr>
                <w:rFonts w:eastAsia="Times New Roman"/>
              </w:rPr>
              <w:t>автосамплером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FD804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247D93EE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6DE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6A9C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Лицензия на программное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B6C10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3EC36242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0DD84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3.</w:t>
            </w:r>
            <w:r w:rsidR="00C02AF0">
              <w:rPr>
                <w:rFonts w:eastAsia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ED271" w14:textId="1D9BD47E" w:rsidR="000034C9" w:rsidRPr="00C02AF0" w:rsidRDefault="005E1165" w:rsidP="00C03A5C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 xml:space="preserve">Персональный компьютер в комплекте с монитором, клавиатурой, мышью и принтером (системный блок: </w:t>
            </w:r>
            <w:proofErr w:type="spellStart"/>
            <w:r w:rsidRPr="00C02AF0">
              <w:rPr>
                <w:rFonts w:eastAsia="Times New Roman"/>
              </w:rPr>
              <w:t>Intel</w:t>
            </w:r>
            <w:proofErr w:type="spellEnd"/>
            <w:r w:rsidRPr="00C02AF0">
              <w:rPr>
                <w:rFonts w:eastAsia="Times New Roman"/>
              </w:rPr>
              <w:t xml:space="preserve"> </w:t>
            </w:r>
            <w:proofErr w:type="spellStart"/>
            <w:r w:rsidRPr="00C02AF0">
              <w:rPr>
                <w:rFonts w:eastAsia="Times New Roman"/>
              </w:rPr>
              <w:t>Core</w:t>
            </w:r>
            <w:proofErr w:type="spellEnd"/>
            <w:r w:rsidRPr="00C02AF0">
              <w:rPr>
                <w:rFonts w:eastAsia="Times New Roman"/>
              </w:rPr>
              <w:t xml:space="preserve"> </w:t>
            </w:r>
            <w:proofErr w:type="spellStart"/>
            <w:r w:rsidRPr="00C02AF0">
              <w:rPr>
                <w:rFonts w:eastAsia="Times New Roman"/>
              </w:rPr>
              <w:t>Ultra</w:t>
            </w:r>
            <w:proofErr w:type="spellEnd"/>
            <w:r w:rsidRPr="00C02AF0">
              <w:rPr>
                <w:rFonts w:eastAsia="Times New Roman"/>
              </w:rPr>
              <w:t xml:space="preserve"> 5</w:t>
            </w:r>
            <w:r w:rsidR="00C03A5C">
              <w:rPr>
                <w:rFonts w:eastAsia="Times New Roman"/>
              </w:rPr>
              <w:t> </w:t>
            </w:r>
            <w:r w:rsidRPr="00C02AF0">
              <w:rPr>
                <w:rFonts w:eastAsia="Times New Roman"/>
              </w:rPr>
              <w:t>225</w:t>
            </w:r>
            <w:r w:rsidR="00C03A5C">
              <w:rPr>
                <w:rFonts w:eastAsia="Times New Roman"/>
              </w:rPr>
              <w:t xml:space="preserve"> или аналог</w:t>
            </w:r>
            <w:r w:rsidRPr="00C02AF0">
              <w:rPr>
                <w:rFonts w:eastAsia="Times New Roman"/>
              </w:rPr>
              <w:t xml:space="preserve">, </w:t>
            </w:r>
            <w:r w:rsidR="00C03A5C">
              <w:rPr>
                <w:rFonts w:eastAsia="Times New Roman"/>
              </w:rPr>
              <w:t>не менее</w:t>
            </w:r>
            <w:r w:rsidRPr="00C02AF0">
              <w:rPr>
                <w:rFonts w:eastAsia="Times New Roman"/>
              </w:rPr>
              <w:t xml:space="preserve">64 ГБ DDR5, SSD </w:t>
            </w:r>
            <w:r w:rsidR="00235F06">
              <w:rPr>
                <w:rFonts w:eastAsia="Times New Roman"/>
              </w:rPr>
              <w:t xml:space="preserve">не менее </w:t>
            </w:r>
            <w:r w:rsidRPr="00C02AF0">
              <w:rPr>
                <w:rFonts w:eastAsia="Times New Roman"/>
              </w:rPr>
              <w:t xml:space="preserve">1 ТБ + HDD </w:t>
            </w:r>
            <w:r w:rsidR="00235F06">
              <w:rPr>
                <w:rFonts w:eastAsia="Times New Roman"/>
              </w:rPr>
              <w:t xml:space="preserve">не менее </w:t>
            </w:r>
            <w:r w:rsidRPr="00C02AF0">
              <w:rPr>
                <w:rFonts w:eastAsia="Times New Roman"/>
              </w:rPr>
              <w:t xml:space="preserve">2 ТБ, </w:t>
            </w:r>
            <w:proofErr w:type="spellStart"/>
            <w:r w:rsidRPr="00C02AF0">
              <w:rPr>
                <w:rFonts w:eastAsia="Times New Roman"/>
              </w:rPr>
              <w:t>Windows</w:t>
            </w:r>
            <w:proofErr w:type="spellEnd"/>
            <w:r w:rsidRPr="00C02AF0">
              <w:rPr>
                <w:rFonts w:eastAsia="Times New Roman"/>
              </w:rPr>
              <w:t xml:space="preserve"> 11 </w:t>
            </w:r>
            <w:proofErr w:type="spellStart"/>
            <w:r w:rsidRPr="00C02AF0">
              <w:rPr>
                <w:rFonts w:eastAsia="Times New Roman"/>
              </w:rPr>
              <w:t>Pro</w:t>
            </w:r>
            <w:proofErr w:type="spellEnd"/>
            <w:r w:rsidR="00C03A5C">
              <w:rPr>
                <w:rFonts w:eastAsia="Times New Roman"/>
              </w:rPr>
              <w:t xml:space="preserve"> (данное требование обусловлено необходимостью обеспечения совместимости с имеющимся у заказчика оборудованием)</w:t>
            </w:r>
            <w:r w:rsidRPr="00C02AF0">
              <w:rPr>
                <w:rFonts w:eastAsia="Times New Roman"/>
              </w:rPr>
              <w:t xml:space="preserve">; монитор </w:t>
            </w:r>
            <w:r w:rsidR="00C03A5C">
              <w:rPr>
                <w:rFonts w:eastAsia="Times New Roman"/>
              </w:rPr>
              <w:t xml:space="preserve">не менее </w:t>
            </w:r>
            <w:r w:rsidRPr="00C02AF0">
              <w:rPr>
                <w:rFonts w:eastAsia="Times New Roman"/>
              </w:rPr>
              <w:t>27 дюймов)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C097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комплект</w:t>
            </w:r>
          </w:p>
        </w:tc>
      </w:tr>
      <w:tr w:rsidR="00C03A5C" w:rsidRPr="00C02AF0" w14:paraId="1168FB9C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D63F4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3.1</w:t>
            </w:r>
            <w:r w:rsidR="00C02AF0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69A5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ИБП не менее 10 кВт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CF4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1 шт.</w:t>
            </w:r>
          </w:p>
        </w:tc>
      </w:tr>
      <w:tr w:rsidR="00C03A5C" w:rsidRPr="00C02AF0" w14:paraId="64FE2576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940F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E7E3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Расходные материалы</w:t>
            </w:r>
            <w:r w:rsidR="00B81364">
              <w:rPr>
                <w:rFonts w:eastAsia="Times New Roman"/>
              </w:rPr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54E1" w14:textId="77777777" w:rsidR="000034C9" w:rsidRPr="00C02AF0" w:rsidRDefault="000034C9">
            <w:pPr>
              <w:rPr>
                <w:rFonts w:eastAsia="Times New Roman"/>
              </w:rPr>
            </w:pPr>
          </w:p>
        </w:tc>
      </w:tr>
      <w:tr w:rsidR="00C03A5C" w:rsidRPr="00C02AF0" w14:paraId="2824D2C1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00506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72E7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Хроматографические колонки с предколонками защитными, 3 комплекта</w:t>
            </w:r>
            <w:r w:rsidR="0040512A" w:rsidRPr="00C02AF0">
              <w:rPr>
                <w:rFonts w:eastAsia="Times New Roman"/>
              </w:rPr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B27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6D6D83A4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60730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8472" w14:textId="77777777" w:rsidR="000034C9" w:rsidRPr="00C02AF0" w:rsidRDefault="005E1165" w:rsidP="0040512A">
            <w:pPr>
              <w:pStyle w:val="a"/>
              <w:numPr>
                <w:ilvl w:val="1"/>
                <w:numId w:val="3"/>
              </w:numPr>
              <w:spacing w:after="0" w:line="240" w:lineRule="auto"/>
              <w:ind w:left="316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Колонка капиллярная длиной 30 м, внутренним диаметром 0,25 мм, для ГХ-МС в комплекте с </w:t>
            </w:r>
            <w:proofErr w:type="spellStart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предколонкой</w:t>
            </w:r>
            <w:proofErr w:type="spellEnd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защитной, 1 </w:t>
            </w:r>
            <w:proofErr w:type="spellStart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</w:t>
            </w:r>
            <w:proofErr w:type="spellEnd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D23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672E9433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12B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B55FF" w14:textId="77777777" w:rsidR="000034C9" w:rsidRPr="00C02AF0" w:rsidRDefault="005E1165" w:rsidP="0040512A">
            <w:pPr>
              <w:pStyle w:val="a"/>
              <w:numPr>
                <w:ilvl w:val="1"/>
                <w:numId w:val="3"/>
              </w:numPr>
              <w:spacing w:after="0" w:line="240" w:lineRule="auto"/>
              <w:ind w:left="316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Колонка капиллярная длиной 60 м, внутренним диаметром 0,25 мм, для ГХ-МС в комплекте с </w:t>
            </w:r>
            <w:proofErr w:type="spellStart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предколонкой</w:t>
            </w:r>
            <w:proofErr w:type="spellEnd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защитной, 1 </w:t>
            </w:r>
            <w:proofErr w:type="spellStart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</w:t>
            </w:r>
            <w:proofErr w:type="spellEnd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EC4BE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36D56F79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4704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919CD" w14:textId="77777777" w:rsidR="000034C9" w:rsidRPr="00C02AF0" w:rsidRDefault="005E1165" w:rsidP="0040512A">
            <w:pPr>
              <w:pStyle w:val="a"/>
              <w:numPr>
                <w:ilvl w:val="1"/>
                <w:numId w:val="3"/>
              </w:numPr>
              <w:spacing w:after="0" w:line="240" w:lineRule="auto"/>
              <w:ind w:left="316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Колонка капиллярная длиной 30 м, внутренним диаметром 0,25 мм, для ГХ-МС в комплекте с </w:t>
            </w:r>
            <w:proofErr w:type="spellStart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предколонкой</w:t>
            </w:r>
            <w:proofErr w:type="spellEnd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защитной, 1 </w:t>
            </w:r>
            <w:proofErr w:type="spellStart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</w:t>
            </w:r>
            <w:proofErr w:type="spellEnd"/>
            <w:r w:rsidRPr="00C02A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FB3E6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6F018A15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449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ECB5E" w14:textId="34A17EB9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Библиотека масс-спектров NIST 2023</w:t>
            </w:r>
            <w:r w:rsidR="0040512A" w:rsidRPr="00C02AF0">
              <w:rPr>
                <w:rFonts w:eastAsia="Times New Roman"/>
              </w:rPr>
              <w:t xml:space="preserve"> или новее</w:t>
            </w:r>
            <w:r w:rsidR="00235F06">
              <w:rPr>
                <w:rFonts w:eastAsia="Times New Roman"/>
              </w:rPr>
              <w:t xml:space="preserve"> (или аналог)</w:t>
            </w:r>
            <w:r w:rsidRPr="00C02AF0">
              <w:rPr>
                <w:rFonts w:eastAsia="Times New Roman"/>
              </w:rPr>
              <w:t>, 1 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CC5E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045E91F9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2CE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7967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Расходные материалы и запчасти, 1 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4B55D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68DC4D7B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2A120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C0DC8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Комплект для запуска прибора и расходные материалы на срок гарантийного обслуживания, но не менее 12 месяцев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9A499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57A6EB3C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67F5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210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 xml:space="preserve">Масло для форвакуумного насоса, 3 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91F00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76D06CF2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4B64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191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Виалы объемом 2 мл, темное стекло, в комплекте с крышками винтовыми и септами синий ПТФЭ/белый силикон, 100 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65D9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0F90CB93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0880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82F1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Запасные части для масс-спектрометрического детектора (источник ионов 1 шт., филамент 2 шт.)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C02B6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55C64BDF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E7682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243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Необходимые деактивированные лайнеры с ватой для испарителя с делением/без деления потока, не менее чем по 10 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BBE74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1ED78687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97ADC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2364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Инструменты для установки капиллярной колонки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96229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579F3584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0B565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BC10E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Уплотнительные кольца для лайнеров, не менее 20 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9F5FF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79AE51C8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4E8CA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4D1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Септы для испарителя с делением/без деления потока и с программированием температуры, не менее чем по 10 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09484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4E0FE0CC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70F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E788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Ферулы для колонок 0,25 мм, 0,32 мм, не менее 20 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80A4B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28AC756E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FCE32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4.16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3713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Запасные шприцы для автоматического дозатора объемом 5 и 10 мкл, не менее чем по 3 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B7E62" w14:textId="77777777" w:rsidR="000034C9" w:rsidRPr="00C02AF0" w:rsidRDefault="005E1165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  <w:tr w:rsidR="00C03A5C" w:rsidRPr="00C02AF0" w14:paraId="0EC0892F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D24D" w14:textId="77777777" w:rsidR="0040512A" w:rsidRPr="00C02AF0" w:rsidRDefault="00C02AF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CFE7" w14:textId="77777777" w:rsidR="0040512A" w:rsidRPr="00C02AF0" w:rsidRDefault="0040512A">
            <w:pPr>
              <w:rPr>
                <w:rFonts w:eastAsia="Times New Roman"/>
                <w:iCs/>
              </w:rPr>
            </w:pPr>
            <w:proofErr w:type="gramStart"/>
            <w:r w:rsidRPr="00C02AF0">
              <w:rPr>
                <w:iCs/>
                <w:szCs w:val="28"/>
              </w:rPr>
              <w:t>Ловушка</w:t>
            </w:r>
            <w:proofErr w:type="gramEnd"/>
            <w:r w:rsidRPr="00C02AF0">
              <w:rPr>
                <w:iCs/>
                <w:szCs w:val="28"/>
              </w:rPr>
              <w:t xml:space="preserve"> фокусирующая общего назначения (</w:t>
            </w:r>
            <w:proofErr w:type="spellStart"/>
            <w:r w:rsidRPr="00C02AF0">
              <w:rPr>
                <w:iCs/>
                <w:szCs w:val="28"/>
              </w:rPr>
              <w:t>Графитизированный</w:t>
            </w:r>
            <w:proofErr w:type="spellEnd"/>
            <w:r w:rsidRPr="00C02AF0">
              <w:rPr>
                <w:iCs/>
                <w:szCs w:val="28"/>
              </w:rPr>
              <w:t xml:space="preserve"> углерод)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BB8A" w14:textId="77777777" w:rsidR="0040512A" w:rsidRPr="00C02AF0" w:rsidRDefault="0040512A">
            <w:pPr>
              <w:rPr>
                <w:rFonts w:eastAsia="Times New Roman"/>
                <w:iCs/>
              </w:rPr>
            </w:pPr>
            <w:r w:rsidRPr="00C02AF0">
              <w:rPr>
                <w:rFonts w:eastAsia="Times New Roman"/>
                <w:iCs/>
              </w:rPr>
              <w:t>Не менее 1 шт.</w:t>
            </w:r>
          </w:p>
        </w:tc>
      </w:tr>
      <w:tr w:rsidR="00C03A5C" w:rsidRPr="00C02AF0" w14:paraId="19A00DA7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80B5" w14:textId="77777777" w:rsidR="0040512A" w:rsidRPr="00C02AF0" w:rsidRDefault="00C02AF0" w:rsidP="004051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4ECF" w14:textId="77777777" w:rsidR="0040512A" w:rsidRPr="00C02AF0" w:rsidRDefault="0040512A" w:rsidP="0040512A">
            <w:pPr>
              <w:rPr>
                <w:rFonts w:eastAsia="Times New Roman"/>
                <w:iCs/>
              </w:rPr>
            </w:pPr>
            <w:r w:rsidRPr="00C02AF0">
              <w:rPr>
                <w:iCs/>
                <w:szCs w:val="28"/>
              </w:rPr>
              <w:t>Ловушка фокусирующая, выделение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37BC" w14:textId="77777777" w:rsidR="0040512A" w:rsidRPr="00C02AF0" w:rsidRDefault="0040512A" w:rsidP="0040512A">
            <w:pPr>
              <w:rPr>
                <w:rFonts w:eastAsia="Times New Roman"/>
                <w:iCs/>
              </w:rPr>
            </w:pPr>
            <w:r w:rsidRPr="00C02AF0">
              <w:rPr>
                <w:rFonts w:eastAsia="Times New Roman"/>
                <w:iCs/>
              </w:rPr>
              <w:t>Не менее 1 шт.</w:t>
            </w:r>
          </w:p>
        </w:tc>
      </w:tr>
      <w:tr w:rsidR="00C03A5C" w:rsidRPr="00C02AF0" w14:paraId="3D36CFE5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77CA" w14:textId="77777777" w:rsidR="0040512A" w:rsidRPr="00C02AF0" w:rsidRDefault="00C02AF0" w:rsidP="004051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5C19" w14:textId="77777777" w:rsidR="0040512A" w:rsidRPr="00C02AF0" w:rsidRDefault="0040512A" w:rsidP="0040512A">
            <w:pPr>
              <w:rPr>
                <w:rFonts w:eastAsia="Times New Roman"/>
                <w:iCs/>
              </w:rPr>
            </w:pPr>
            <w:r w:rsidRPr="00C02AF0">
              <w:rPr>
                <w:iCs/>
                <w:szCs w:val="28"/>
              </w:rPr>
              <w:t xml:space="preserve">Трубки для термической десорбции </w:t>
            </w:r>
            <w:proofErr w:type="spellStart"/>
            <w:r w:rsidRPr="00C02AF0">
              <w:rPr>
                <w:iCs/>
                <w:szCs w:val="28"/>
              </w:rPr>
              <w:t>Tenax</w:t>
            </w:r>
            <w:proofErr w:type="spellEnd"/>
            <w:r w:rsidRPr="00C02AF0">
              <w:rPr>
                <w:iCs/>
                <w:szCs w:val="28"/>
              </w:rPr>
              <w:t xml:space="preserve"> TA с инертным покрытием, кондиционированные/укупоренные, 10/</w:t>
            </w:r>
            <w:proofErr w:type="spellStart"/>
            <w:r w:rsidRPr="00C02AF0">
              <w:rPr>
                <w:iCs/>
                <w:szCs w:val="28"/>
              </w:rPr>
              <w:t>уп</w:t>
            </w:r>
            <w:proofErr w:type="spellEnd"/>
            <w:r w:rsidRPr="00C02AF0">
              <w:rPr>
                <w:iCs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EB26" w14:textId="77777777" w:rsidR="0040512A" w:rsidRPr="00C02AF0" w:rsidRDefault="0040512A" w:rsidP="0040512A">
            <w:pPr>
              <w:rPr>
                <w:rFonts w:eastAsia="Times New Roman"/>
                <w:iCs/>
              </w:rPr>
            </w:pPr>
            <w:r w:rsidRPr="00C02AF0">
              <w:rPr>
                <w:rFonts w:eastAsia="Times New Roman"/>
                <w:iCs/>
              </w:rPr>
              <w:t>Не менее 10 шт.</w:t>
            </w:r>
          </w:p>
        </w:tc>
      </w:tr>
      <w:tr w:rsidR="00C03A5C" w:rsidRPr="00C02AF0" w14:paraId="1365EBC0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5BC8" w14:textId="77777777" w:rsidR="0040512A" w:rsidRPr="00C02AF0" w:rsidRDefault="00C02AF0" w:rsidP="004051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4.20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EE74" w14:textId="77777777" w:rsidR="0040512A" w:rsidRPr="00C02AF0" w:rsidRDefault="0040512A" w:rsidP="0040512A">
            <w:pPr>
              <w:rPr>
                <w:rFonts w:eastAsia="Times New Roman"/>
                <w:iCs/>
              </w:rPr>
            </w:pPr>
            <w:r w:rsidRPr="00C02AF0">
              <w:rPr>
                <w:iCs/>
                <w:szCs w:val="28"/>
              </w:rPr>
              <w:t>Трубы из нержавеющей стали для термической десорбции, эмиссия материалов/нефтяной газ, кондиционированные/закрытые колпачками, 10/</w:t>
            </w:r>
            <w:proofErr w:type="spellStart"/>
            <w:r w:rsidRPr="00C02AF0">
              <w:rPr>
                <w:iCs/>
                <w:szCs w:val="28"/>
              </w:rPr>
              <w:t>уп</w:t>
            </w:r>
            <w:proofErr w:type="spellEnd"/>
            <w:r w:rsidRPr="00C02AF0">
              <w:rPr>
                <w:iCs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E06F" w14:textId="77777777" w:rsidR="0040512A" w:rsidRPr="00C02AF0" w:rsidRDefault="0040512A" w:rsidP="0040512A">
            <w:pPr>
              <w:rPr>
                <w:rFonts w:eastAsia="Times New Roman"/>
                <w:iCs/>
              </w:rPr>
            </w:pPr>
            <w:r w:rsidRPr="00C02AF0">
              <w:rPr>
                <w:rFonts w:eastAsia="Times New Roman"/>
                <w:iCs/>
              </w:rPr>
              <w:t>Не менее 10 шт.</w:t>
            </w:r>
          </w:p>
        </w:tc>
      </w:tr>
      <w:tr w:rsidR="00C03A5C" w:rsidRPr="00C02AF0" w14:paraId="624D4004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1EE1B" w14:textId="77777777" w:rsidR="0040512A" w:rsidRPr="00C02AF0" w:rsidRDefault="0040512A" w:rsidP="0040512A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854FA" w14:textId="77777777" w:rsidR="0040512A" w:rsidRPr="00C02AF0" w:rsidRDefault="0040512A" w:rsidP="0040512A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Общие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0EC7C" w14:textId="7E33A3BC" w:rsidR="0040512A" w:rsidRPr="00C02AF0" w:rsidRDefault="0040512A" w:rsidP="0040512A">
            <w:pPr>
              <w:rPr>
                <w:rFonts w:eastAsia="Times New Roman"/>
              </w:rPr>
            </w:pPr>
          </w:p>
        </w:tc>
      </w:tr>
      <w:tr w:rsidR="00C03A5C" w:rsidRPr="00C02AF0" w14:paraId="50A2E514" w14:textId="77777777" w:rsidTr="00B42793">
        <w:trPr>
          <w:divId w:val="858935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DB3AB" w14:textId="77777777" w:rsidR="0040512A" w:rsidRPr="00C02AF0" w:rsidRDefault="0040512A" w:rsidP="0040512A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7545" w14:textId="77777777" w:rsidR="0040512A" w:rsidRPr="00C02AF0" w:rsidRDefault="0040512A" w:rsidP="00D1068D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 xml:space="preserve">В стоимость предложения должны быть включены монтаж, наладка, обучение персонала, гарантийное и сервисное обслуживание в течение не менее 12 месяцев с момента </w:t>
            </w:r>
            <w:r w:rsidR="00D1068D">
              <w:rPr>
                <w:rFonts w:eastAsia="Times New Roman"/>
              </w:rPr>
              <w:t>даты подписания акта выполнения пуско-наладочных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9C337" w14:textId="77777777" w:rsidR="0040512A" w:rsidRPr="00C02AF0" w:rsidRDefault="0040512A" w:rsidP="0040512A">
            <w:pPr>
              <w:rPr>
                <w:rFonts w:eastAsia="Times New Roman"/>
              </w:rPr>
            </w:pPr>
            <w:r w:rsidRPr="00C02AF0">
              <w:rPr>
                <w:rFonts w:eastAsia="Times New Roman"/>
              </w:rPr>
              <w:t>Наличие</w:t>
            </w:r>
          </w:p>
        </w:tc>
      </w:tr>
    </w:tbl>
    <w:p w14:paraId="36453B58" w14:textId="77777777" w:rsidR="00BA2EF5" w:rsidRPr="00C02AF0" w:rsidRDefault="00BA2EF5" w:rsidP="00BA2EF5">
      <w:pPr>
        <w:divId w:val="858935199"/>
        <w:rPr>
          <w:rFonts w:eastAsia="Times New Roman"/>
        </w:rPr>
      </w:pPr>
    </w:p>
    <w:sectPr w:rsidR="00BA2EF5" w:rsidRPr="00C02AF0" w:rsidSect="00A75771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4DB06C" w14:textId="77777777" w:rsidR="00523ABA" w:rsidRDefault="00523ABA" w:rsidP="00543E98">
      <w:r>
        <w:separator/>
      </w:r>
    </w:p>
  </w:endnote>
  <w:endnote w:type="continuationSeparator" w:id="0">
    <w:p w14:paraId="6FC1D804" w14:textId="77777777" w:rsidR="00523ABA" w:rsidRDefault="00523ABA" w:rsidP="00543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r(--monospace)"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D036C7" w14:textId="77777777" w:rsidR="00523ABA" w:rsidRDefault="00523ABA" w:rsidP="00543E98">
      <w:r>
        <w:separator/>
      </w:r>
    </w:p>
  </w:footnote>
  <w:footnote w:type="continuationSeparator" w:id="0">
    <w:p w14:paraId="59061377" w14:textId="77777777" w:rsidR="00523ABA" w:rsidRDefault="00523ABA" w:rsidP="00543E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81E013E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5B718A5"/>
    <w:multiLevelType w:val="hybridMultilevel"/>
    <w:tmpl w:val="2DBA82B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F53F1"/>
    <w:multiLevelType w:val="hybridMultilevel"/>
    <w:tmpl w:val="A77AA36E"/>
    <w:lvl w:ilvl="0" w:tplc="FFFFFFF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028290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B90717"/>
    <w:multiLevelType w:val="hybridMultilevel"/>
    <w:tmpl w:val="50740930"/>
    <w:lvl w:ilvl="0" w:tplc="ED00C4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DD429B"/>
    <w:multiLevelType w:val="hybridMultilevel"/>
    <w:tmpl w:val="E682BC3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99"/>
    <w:rsid w:val="000034C9"/>
    <w:rsid w:val="00114001"/>
    <w:rsid w:val="001503D4"/>
    <w:rsid w:val="00163C4F"/>
    <w:rsid w:val="0016655B"/>
    <w:rsid w:val="001F3A99"/>
    <w:rsid w:val="00235E20"/>
    <w:rsid w:val="00235F06"/>
    <w:rsid w:val="00244E43"/>
    <w:rsid w:val="00374CC2"/>
    <w:rsid w:val="003E1950"/>
    <w:rsid w:val="0040512A"/>
    <w:rsid w:val="00426366"/>
    <w:rsid w:val="004455A5"/>
    <w:rsid w:val="00452900"/>
    <w:rsid w:val="00523ABA"/>
    <w:rsid w:val="00543E98"/>
    <w:rsid w:val="005E1165"/>
    <w:rsid w:val="006024AD"/>
    <w:rsid w:val="007914C2"/>
    <w:rsid w:val="008B4DAA"/>
    <w:rsid w:val="00901231"/>
    <w:rsid w:val="009548A1"/>
    <w:rsid w:val="009676D2"/>
    <w:rsid w:val="009A67AD"/>
    <w:rsid w:val="00A75771"/>
    <w:rsid w:val="00A81515"/>
    <w:rsid w:val="00AC7939"/>
    <w:rsid w:val="00AE2A54"/>
    <w:rsid w:val="00AE49F6"/>
    <w:rsid w:val="00B42793"/>
    <w:rsid w:val="00B81364"/>
    <w:rsid w:val="00BA2EF5"/>
    <w:rsid w:val="00C02AF0"/>
    <w:rsid w:val="00C03A5C"/>
    <w:rsid w:val="00C746E3"/>
    <w:rsid w:val="00CF38DA"/>
    <w:rsid w:val="00D1068D"/>
    <w:rsid w:val="00D5176E"/>
    <w:rsid w:val="00D645B4"/>
    <w:rsid w:val="00EC3D6F"/>
    <w:rsid w:val="00FC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20CC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E2A54"/>
    <w:rPr>
      <w:rFonts w:eastAsiaTheme="minorEastAsia"/>
      <w:sz w:val="24"/>
      <w:szCs w:val="24"/>
    </w:rPr>
  </w:style>
  <w:style w:type="paragraph" w:styleId="1">
    <w:name w:val="heading 1"/>
    <w:basedOn w:val="a0"/>
    <w:link w:val="10"/>
    <w:uiPriority w:val="9"/>
    <w:qFormat/>
    <w:rsid w:val="00AE2A54"/>
    <w:pPr>
      <w:pBdr>
        <w:bottom w:val="single" w:sz="6" w:space="0" w:color="EEEEEE"/>
      </w:pBdr>
      <w:spacing w:before="100" w:beforeAutospacing="1" w:after="100" w:afterAutospacing="1"/>
      <w:outlineLvl w:val="0"/>
    </w:pPr>
    <w:rPr>
      <w:b/>
      <w:bCs/>
      <w:kern w:val="36"/>
      <w:sz w:val="54"/>
      <w:szCs w:val="54"/>
    </w:rPr>
  </w:style>
  <w:style w:type="paragraph" w:styleId="2">
    <w:name w:val="heading 2"/>
    <w:basedOn w:val="a0"/>
    <w:link w:val="20"/>
    <w:uiPriority w:val="9"/>
    <w:qFormat/>
    <w:rsid w:val="00AE2A54"/>
    <w:pPr>
      <w:pBdr>
        <w:bottom w:val="single" w:sz="6" w:space="0" w:color="EEEEEE"/>
      </w:pBdr>
      <w:spacing w:before="100" w:beforeAutospacing="1" w:after="100" w:afterAutospacing="1"/>
      <w:outlineLvl w:val="1"/>
    </w:pPr>
    <w:rPr>
      <w:b/>
      <w:bCs/>
      <w:sz w:val="42"/>
      <w:szCs w:val="42"/>
    </w:rPr>
  </w:style>
  <w:style w:type="paragraph" w:styleId="3">
    <w:name w:val="heading 3"/>
    <w:basedOn w:val="a0"/>
    <w:link w:val="30"/>
    <w:uiPriority w:val="9"/>
    <w:qFormat/>
    <w:rsid w:val="00AE2A54"/>
    <w:pPr>
      <w:spacing w:before="100" w:beforeAutospacing="1" w:after="100" w:afterAutospacing="1"/>
      <w:outlineLvl w:val="2"/>
    </w:pPr>
    <w:rPr>
      <w:b/>
      <w:bCs/>
      <w:sz w:val="36"/>
      <w:szCs w:val="36"/>
    </w:rPr>
  </w:style>
  <w:style w:type="paragraph" w:styleId="4">
    <w:name w:val="heading 4"/>
    <w:basedOn w:val="a0"/>
    <w:link w:val="40"/>
    <w:uiPriority w:val="9"/>
    <w:qFormat/>
    <w:rsid w:val="00AE2A54"/>
    <w:pPr>
      <w:spacing w:before="100" w:beforeAutospacing="1" w:after="100" w:afterAutospacing="1"/>
      <w:outlineLvl w:val="3"/>
    </w:pPr>
    <w:rPr>
      <w:b/>
      <w:bCs/>
      <w:sz w:val="30"/>
      <w:szCs w:val="30"/>
    </w:rPr>
  </w:style>
  <w:style w:type="paragraph" w:styleId="5">
    <w:name w:val="heading 5"/>
    <w:basedOn w:val="a0"/>
    <w:link w:val="50"/>
    <w:uiPriority w:val="9"/>
    <w:qFormat/>
    <w:rsid w:val="00AE2A54"/>
    <w:pPr>
      <w:spacing w:before="100" w:beforeAutospacing="1" w:after="100" w:afterAutospacing="1"/>
      <w:outlineLvl w:val="4"/>
    </w:pPr>
    <w:rPr>
      <w:b/>
      <w:bCs/>
    </w:rPr>
  </w:style>
  <w:style w:type="paragraph" w:styleId="6">
    <w:name w:val="heading 6"/>
    <w:basedOn w:val="a0"/>
    <w:link w:val="60"/>
    <w:uiPriority w:val="9"/>
    <w:qFormat/>
    <w:rsid w:val="00AE2A54"/>
    <w:pPr>
      <w:spacing w:before="100" w:beforeAutospacing="1" w:after="100" w:afterAutospacing="1"/>
      <w:outlineLvl w:val="5"/>
    </w:pPr>
    <w:rPr>
      <w:b/>
      <w:bCs/>
      <w:color w:val="77777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rsid w:val="00AE2A54"/>
    <w:rPr>
      <w:color w:val="4183C4"/>
      <w:u w:val="single"/>
    </w:rPr>
  </w:style>
  <w:style w:type="character" w:styleId="a5">
    <w:name w:val="FollowedHyperlink"/>
    <w:basedOn w:val="a1"/>
    <w:uiPriority w:val="99"/>
    <w:semiHidden/>
    <w:unhideWhenUsed/>
    <w:rsid w:val="00AE2A54"/>
    <w:rPr>
      <w:color w:val="4183C4"/>
      <w:u w:val="single"/>
    </w:rPr>
  </w:style>
  <w:style w:type="character" w:styleId="HTML">
    <w:name w:val="HTML Code"/>
    <w:basedOn w:val="a1"/>
    <w:uiPriority w:val="99"/>
    <w:semiHidden/>
    <w:unhideWhenUsed/>
    <w:rsid w:val="00AE2A54"/>
    <w:rPr>
      <w:rFonts w:ascii="var(--monospace)" w:eastAsiaTheme="minorEastAsia" w:hAnsi="var(--monospace)" w:cs="Courier New" w:hint="default"/>
      <w:sz w:val="22"/>
      <w:szCs w:val="22"/>
      <w:bdr w:val="single" w:sz="6" w:space="2" w:color="E7EAED" w:frame="1"/>
      <w:shd w:val="clear" w:color="auto" w:fill="F3F4F4"/>
    </w:rPr>
  </w:style>
  <w:style w:type="character" w:customStyle="1" w:styleId="10">
    <w:name w:val="Заголовок 1 Знак"/>
    <w:basedOn w:val="a1"/>
    <w:link w:val="1"/>
    <w:uiPriority w:val="9"/>
    <w:locked/>
    <w:rsid w:val="00AE2A54"/>
    <w:rPr>
      <w:rFonts w:asciiTheme="majorHAnsi" w:eastAsiaTheme="majorEastAsia" w:hAnsiTheme="majorHAnsi" w:cstheme="majorBidi" w:hint="default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locked/>
    <w:rsid w:val="00AE2A54"/>
    <w:rPr>
      <w:rFonts w:asciiTheme="majorHAnsi" w:eastAsiaTheme="majorEastAsia" w:hAnsiTheme="majorHAnsi" w:cstheme="majorBidi" w:hint="default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locked/>
    <w:rsid w:val="00AE2A54"/>
    <w:rPr>
      <w:rFonts w:asciiTheme="minorHAnsi" w:eastAsiaTheme="majorEastAsia" w:hAnsiTheme="minorHAnsi" w:cstheme="majorBidi" w:hint="default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locked/>
    <w:rsid w:val="00AE2A54"/>
    <w:rPr>
      <w:rFonts w:asciiTheme="minorHAnsi" w:eastAsiaTheme="majorEastAsia" w:hAnsiTheme="minorHAnsi" w:cstheme="majorBidi" w:hint="default"/>
      <w:i/>
      <w:iCs/>
      <w:color w:val="0F4761" w:themeColor="accent1" w:themeShade="BF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locked/>
    <w:rsid w:val="00AE2A54"/>
    <w:rPr>
      <w:rFonts w:asciiTheme="minorHAnsi" w:eastAsiaTheme="majorEastAsia" w:hAnsiTheme="minorHAnsi" w:cstheme="majorBidi" w:hint="default"/>
      <w:color w:val="0F4761" w:themeColor="accent1" w:themeShade="BF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semiHidden/>
    <w:locked/>
    <w:rsid w:val="00AE2A54"/>
    <w:rPr>
      <w:rFonts w:asciiTheme="minorHAnsi" w:eastAsiaTheme="majorEastAsia" w:hAnsiTheme="minorHAnsi" w:cstheme="majorBidi" w:hint="default"/>
      <w:i/>
      <w:iCs/>
      <w:color w:val="595959" w:themeColor="text1" w:themeTint="A6"/>
      <w:sz w:val="24"/>
      <w:szCs w:val="24"/>
    </w:rPr>
  </w:style>
  <w:style w:type="character" w:styleId="HTML0">
    <w:name w:val="HTML Keyboard"/>
    <w:basedOn w:val="a1"/>
    <w:uiPriority w:val="99"/>
    <w:semiHidden/>
    <w:unhideWhenUsed/>
    <w:rsid w:val="00AE2A54"/>
    <w:rPr>
      <w:rFonts w:ascii="Courier New" w:eastAsiaTheme="minorEastAsia" w:hAnsi="Courier New" w:cs="Courier New" w:hint="default"/>
      <w:color w:val="242729"/>
      <w:sz w:val="19"/>
      <w:szCs w:val="19"/>
      <w:bdr w:val="single" w:sz="6" w:space="1" w:color="ADB3B9" w:frame="1"/>
      <w:shd w:val="clear" w:color="auto" w:fill="FFFFFF"/>
    </w:rPr>
  </w:style>
  <w:style w:type="paragraph" w:styleId="HTML1">
    <w:name w:val="HTML Preformatted"/>
    <w:basedOn w:val="a0"/>
    <w:link w:val="HTML2"/>
    <w:uiPriority w:val="99"/>
    <w:semiHidden/>
    <w:unhideWhenUsed/>
    <w:rsid w:val="00AE2A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ar(--monospace)" w:hAnsi="var(--monospace)" w:cs="Courier New"/>
      <w:sz w:val="20"/>
      <w:szCs w:val="20"/>
    </w:rPr>
  </w:style>
  <w:style w:type="character" w:customStyle="1" w:styleId="HTML2">
    <w:name w:val="Стандартный HTML Знак"/>
    <w:basedOn w:val="a1"/>
    <w:link w:val="HTML1"/>
    <w:uiPriority w:val="99"/>
    <w:semiHidden/>
    <w:locked/>
    <w:rsid w:val="00AE2A54"/>
    <w:rPr>
      <w:rFonts w:ascii="Consolas" w:eastAsiaTheme="minorEastAsia" w:hAnsi="Consolas" w:hint="default"/>
    </w:rPr>
  </w:style>
  <w:style w:type="character" w:styleId="HTML3">
    <w:name w:val="HTML Sample"/>
    <w:basedOn w:val="a1"/>
    <w:uiPriority w:val="99"/>
    <w:semiHidden/>
    <w:unhideWhenUsed/>
    <w:rsid w:val="00AE2A54"/>
    <w:rPr>
      <w:rFonts w:ascii="var(--monospace)" w:eastAsiaTheme="minorEastAsia" w:hAnsi="var(--monospace)" w:cs="Courier New" w:hint="default"/>
    </w:rPr>
  </w:style>
  <w:style w:type="character" w:styleId="HTML4">
    <w:name w:val="HTML Typewriter"/>
    <w:basedOn w:val="a1"/>
    <w:uiPriority w:val="99"/>
    <w:semiHidden/>
    <w:unhideWhenUsed/>
    <w:rsid w:val="00AE2A54"/>
    <w:rPr>
      <w:rFonts w:ascii="var(--monospace)" w:eastAsiaTheme="minorEastAsia" w:hAnsi="var(--monospace)" w:cs="Courier New" w:hint="default"/>
      <w:sz w:val="22"/>
      <w:szCs w:val="22"/>
      <w:bdr w:val="single" w:sz="6" w:space="2" w:color="E7EAED" w:frame="1"/>
      <w:shd w:val="clear" w:color="auto" w:fill="F8F8F8"/>
    </w:rPr>
  </w:style>
  <w:style w:type="paragraph" w:customStyle="1" w:styleId="msonormal0">
    <w:name w:val="msonormal"/>
    <w:basedOn w:val="a0"/>
    <w:uiPriority w:val="99"/>
    <w:semiHidden/>
    <w:rsid w:val="00AE2A54"/>
    <w:pPr>
      <w:spacing w:before="192" w:after="192"/>
    </w:pPr>
  </w:style>
  <w:style w:type="paragraph" w:styleId="a6">
    <w:name w:val="Normal (Web)"/>
    <w:basedOn w:val="a0"/>
    <w:uiPriority w:val="99"/>
    <w:unhideWhenUsed/>
    <w:rsid w:val="00AE2A54"/>
    <w:pPr>
      <w:spacing w:before="192" w:after="192"/>
    </w:pPr>
  </w:style>
  <w:style w:type="paragraph" w:customStyle="1" w:styleId="hidden">
    <w:name w:val="hidden"/>
    <w:basedOn w:val="a0"/>
    <w:uiPriority w:val="99"/>
    <w:semiHidden/>
    <w:rsid w:val="00AE2A54"/>
    <w:rPr>
      <w:vanish/>
    </w:rPr>
  </w:style>
  <w:style w:type="paragraph" w:customStyle="1" w:styleId="md-blockmeta">
    <w:name w:val="md-blockmeta"/>
    <w:basedOn w:val="a0"/>
    <w:uiPriority w:val="99"/>
    <w:semiHidden/>
    <w:rsid w:val="00AE2A54"/>
    <w:rPr>
      <w:b/>
      <w:bCs/>
      <w:i/>
      <w:iCs/>
      <w:color w:val="CCCCCC"/>
    </w:rPr>
  </w:style>
  <w:style w:type="paragraph" w:customStyle="1" w:styleId="codemirror-gutters">
    <w:name w:val="codemirror-gutters"/>
    <w:basedOn w:val="a0"/>
    <w:uiPriority w:val="99"/>
    <w:semiHidden/>
    <w:rsid w:val="00AE2A54"/>
    <w:pPr>
      <w:ind w:right="60"/>
    </w:pPr>
  </w:style>
  <w:style w:type="paragraph" w:customStyle="1" w:styleId="codemirror">
    <w:name w:val="codemirror"/>
    <w:basedOn w:val="a0"/>
    <w:uiPriority w:val="99"/>
    <w:semiHidden/>
    <w:rsid w:val="00AE2A54"/>
  </w:style>
  <w:style w:type="paragraph" w:customStyle="1" w:styleId="codemirror-lines">
    <w:name w:val="codemirror-lines"/>
    <w:basedOn w:val="a0"/>
    <w:uiPriority w:val="99"/>
    <w:semiHidden/>
    <w:rsid w:val="00AE2A54"/>
  </w:style>
  <w:style w:type="paragraph" w:customStyle="1" w:styleId="md-fences">
    <w:name w:val="md-fences"/>
    <w:basedOn w:val="a0"/>
    <w:uiPriority w:val="99"/>
    <w:semiHidden/>
    <w:rsid w:val="00AE2A54"/>
    <w:pPr>
      <w:pBdr>
        <w:top w:val="single" w:sz="6" w:space="2" w:color="E7EAED"/>
        <w:left w:val="single" w:sz="6" w:space="3" w:color="E7EAED"/>
        <w:bottom w:val="single" w:sz="6" w:space="0" w:color="E7EAED"/>
        <w:right w:val="single" w:sz="6" w:space="3" w:color="E7EAED"/>
      </w:pBdr>
      <w:shd w:val="clear" w:color="auto" w:fill="F8F8F8"/>
      <w:spacing w:before="225" w:after="225"/>
    </w:pPr>
    <w:rPr>
      <w:sz w:val="22"/>
      <w:szCs w:val="22"/>
    </w:rPr>
  </w:style>
  <w:style w:type="paragraph" w:customStyle="1" w:styleId="md-fences-adv-panel">
    <w:name w:val="md-fences-adv-panel"/>
    <w:basedOn w:val="a0"/>
    <w:uiPriority w:val="99"/>
    <w:semiHidden/>
    <w:rsid w:val="00AE2A54"/>
    <w:pPr>
      <w:spacing w:before="150"/>
      <w:jc w:val="center"/>
    </w:pPr>
  </w:style>
  <w:style w:type="paragraph" w:customStyle="1" w:styleId="footnotes">
    <w:name w:val="footnotes"/>
    <w:basedOn w:val="a0"/>
    <w:uiPriority w:val="99"/>
    <w:semiHidden/>
    <w:rsid w:val="00AE2A54"/>
    <w:pPr>
      <w:spacing w:before="240" w:after="240"/>
    </w:pPr>
  </w:style>
  <w:style w:type="paragraph" w:customStyle="1" w:styleId="md-reset">
    <w:name w:val="md-reset"/>
    <w:basedOn w:val="a0"/>
    <w:uiPriority w:val="99"/>
    <w:semiHidden/>
    <w:rsid w:val="00AE2A54"/>
  </w:style>
  <w:style w:type="paragraph" w:customStyle="1" w:styleId="footnotes-area">
    <w:name w:val="footnotes-area"/>
    <w:basedOn w:val="a0"/>
    <w:uiPriority w:val="99"/>
    <w:semiHidden/>
    <w:rsid w:val="00AE2A54"/>
    <w:rPr>
      <w:color w:val="888888"/>
    </w:rPr>
  </w:style>
  <w:style w:type="paragraph" w:customStyle="1" w:styleId="footnote-line">
    <w:name w:val="footnote-line"/>
    <w:basedOn w:val="a0"/>
    <w:uiPriority w:val="99"/>
    <w:semiHidden/>
    <w:rsid w:val="00AE2A54"/>
    <w:pPr>
      <w:spacing w:before="171"/>
    </w:pPr>
    <w:rPr>
      <w:sz w:val="17"/>
      <w:szCs w:val="17"/>
    </w:rPr>
  </w:style>
  <w:style w:type="paragraph" w:customStyle="1" w:styleId="md-math-block">
    <w:name w:val="md-math-block"/>
    <w:basedOn w:val="a0"/>
    <w:uiPriority w:val="99"/>
    <w:semiHidden/>
    <w:rsid w:val="00AE2A54"/>
  </w:style>
  <w:style w:type="paragraph" w:customStyle="1" w:styleId="md-toc-content">
    <w:name w:val="md-toc-content"/>
    <w:basedOn w:val="a0"/>
    <w:uiPriority w:val="99"/>
    <w:semiHidden/>
    <w:rsid w:val="00AE2A54"/>
  </w:style>
  <w:style w:type="paragraph" w:customStyle="1" w:styleId="md-toc-item">
    <w:name w:val="md-toc-item"/>
    <w:basedOn w:val="a0"/>
    <w:uiPriority w:val="99"/>
    <w:semiHidden/>
    <w:rsid w:val="00AE2A54"/>
    <w:rPr>
      <w:color w:val="4183C4"/>
    </w:rPr>
  </w:style>
  <w:style w:type="paragraph" w:customStyle="1" w:styleId="reversefootnote">
    <w:name w:val="reversefootnote"/>
    <w:basedOn w:val="a0"/>
    <w:uiPriority w:val="99"/>
    <w:semiHidden/>
    <w:rsid w:val="00AE2A54"/>
    <w:rPr>
      <w:rFonts w:ascii="Arial" w:hAnsi="Arial" w:cs="Arial"/>
    </w:rPr>
  </w:style>
  <w:style w:type="paragraph" w:customStyle="1" w:styleId="md-attr">
    <w:name w:val="md-attr"/>
    <w:basedOn w:val="a0"/>
    <w:uiPriority w:val="99"/>
    <w:semiHidden/>
    <w:rsid w:val="00AE2A54"/>
    <w:rPr>
      <w:vanish/>
    </w:rPr>
  </w:style>
  <w:style w:type="paragraph" w:customStyle="1" w:styleId="md-comment">
    <w:name w:val="md-comment"/>
    <w:basedOn w:val="a0"/>
    <w:uiPriority w:val="99"/>
    <w:semiHidden/>
    <w:rsid w:val="00AE2A54"/>
    <w:rPr>
      <w:rFonts w:ascii="var(--monospace)" w:hAnsi="var(--monospace)"/>
      <w:color w:val="A27F03"/>
    </w:rPr>
  </w:style>
  <w:style w:type="paragraph" w:customStyle="1" w:styleId="mermaid-svg">
    <w:name w:val="mermaid-svg"/>
    <w:basedOn w:val="a0"/>
    <w:uiPriority w:val="99"/>
    <w:semiHidden/>
    <w:rsid w:val="00AE2A54"/>
    <w:pPr>
      <w:spacing w:before="100" w:beforeAutospacing="1" w:after="100" w:afterAutospacing="1"/>
    </w:pPr>
  </w:style>
  <w:style w:type="paragraph" w:customStyle="1" w:styleId="typora-export-sidebar">
    <w:name w:val="typora-export-sidebar"/>
    <w:basedOn w:val="a0"/>
    <w:uiPriority w:val="99"/>
    <w:semiHidden/>
    <w:rsid w:val="00AE2A54"/>
    <w:pPr>
      <w:spacing w:before="1200"/>
      <w:ind w:right="270"/>
    </w:pPr>
  </w:style>
  <w:style w:type="paragraph" w:customStyle="1" w:styleId="outline-expander">
    <w:name w:val="outline-expander"/>
    <w:basedOn w:val="a0"/>
    <w:uiPriority w:val="99"/>
    <w:semiHidden/>
    <w:rsid w:val="00AE2A54"/>
  </w:style>
  <w:style w:type="paragraph" w:customStyle="1" w:styleId="outline-item">
    <w:name w:val="outline-item"/>
    <w:basedOn w:val="a0"/>
    <w:uiPriority w:val="99"/>
    <w:semiHidden/>
    <w:rsid w:val="00AE2A54"/>
  </w:style>
  <w:style w:type="paragraph" w:customStyle="1" w:styleId="outline-label">
    <w:name w:val="outline-label"/>
    <w:basedOn w:val="a0"/>
    <w:uiPriority w:val="99"/>
    <w:semiHidden/>
    <w:rsid w:val="00AE2A54"/>
  </w:style>
  <w:style w:type="paragraph" w:customStyle="1" w:styleId="outline-children">
    <w:name w:val="outline-children"/>
    <w:basedOn w:val="a0"/>
    <w:uiPriority w:val="99"/>
    <w:semiHidden/>
    <w:rsid w:val="00AE2A54"/>
    <w:rPr>
      <w:vanish/>
    </w:rPr>
  </w:style>
  <w:style w:type="paragraph" w:customStyle="1" w:styleId="info-panel-tab-wrapper">
    <w:name w:val="info-panel-tab-wrapper"/>
    <w:basedOn w:val="a0"/>
    <w:uiPriority w:val="99"/>
    <w:semiHidden/>
    <w:rsid w:val="00AE2A54"/>
    <w:rPr>
      <w:vanish/>
    </w:rPr>
  </w:style>
  <w:style w:type="paragraph" w:customStyle="1" w:styleId="md-alert">
    <w:name w:val="md-alert"/>
    <w:basedOn w:val="a0"/>
    <w:uiPriority w:val="99"/>
    <w:semiHidden/>
    <w:rsid w:val="00AE2A54"/>
    <w:pPr>
      <w:pBdr>
        <w:left w:val="single" w:sz="24" w:space="12" w:color="000000"/>
      </w:pBdr>
      <w:spacing w:after="240"/>
    </w:pPr>
  </w:style>
  <w:style w:type="paragraph" w:customStyle="1" w:styleId="md-alert-text-note">
    <w:name w:val="md-alert-text-note"/>
    <w:basedOn w:val="a0"/>
    <w:uiPriority w:val="99"/>
    <w:semiHidden/>
    <w:rsid w:val="00AE2A54"/>
    <w:rPr>
      <w:color w:val="0969DA"/>
    </w:rPr>
  </w:style>
  <w:style w:type="paragraph" w:customStyle="1" w:styleId="md-alert-text-important">
    <w:name w:val="md-alert-text-important"/>
    <w:basedOn w:val="a0"/>
    <w:uiPriority w:val="99"/>
    <w:semiHidden/>
    <w:rsid w:val="00AE2A54"/>
    <w:rPr>
      <w:color w:val="8250DF"/>
    </w:rPr>
  </w:style>
  <w:style w:type="paragraph" w:customStyle="1" w:styleId="md-alert-text-warning">
    <w:name w:val="md-alert-text-warning"/>
    <w:basedOn w:val="a0"/>
    <w:uiPriority w:val="99"/>
    <w:semiHidden/>
    <w:rsid w:val="00AE2A54"/>
    <w:rPr>
      <w:color w:val="9A6700"/>
    </w:rPr>
  </w:style>
  <w:style w:type="paragraph" w:customStyle="1" w:styleId="md-alert-text-tip">
    <w:name w:val="md-alert-text-tip"/>
    <w:basedOn w:val="a0"/>
    <w:uiPriority w:val="99"/>
    <w:semiHidden/>
    <w:rsid w:val="00AE2A54"/>
    <w:rPr>
      <w:color w:val="1F883D"/>
    </w:rPr>
  </w:style>
  <w:style w:type="paragraph" w:customStyle="1" w:styleId="md-alert-text-caution">
    <w:name w:val="md-alert-text-caution"/>
    <w:basedOn w:val="a0"/>
    <w:uiPriority w:val="99"/>
    <w:semiHidden/>
    <w:rsid w:val="00AE2A54"/>
    <w:rPr>
      <w:color w:val="CF222E"/>
    </w:rPr>
  </w:style>
  <w:style w:type="paragraph" w:customStyle="1" w:styleId="md-alert-text">
    <w:name w:val="md-alert-text"/>
    <w:basedOn w:val="a0"/>
    <w:uiPriority w:val="99"/>
    <w:semiHidden/>
    <w:rsid w:val="00AE2A54"/>
    <w:rPr>
      <w:b/>
      <w:bCs/>
    </w:rPr>
  </w:style>
  <w:style w:type="paragraph" w:customStyle="1" w:styleId="code-tooltip">
    <w:name w:val="code-tooltip"/>
    <w:basedOn w:val="a0"/>
    <w:uiPriority w:val="99"/>
    <w:semiHidden/>
    <w:rsid w:val="00AE2A54"/>
    <w:pPr>
      <w:pBdr>
        <w:top w:val="single" w:sz="6" w:space="0" w:color="EEF2F2"/>
      </w:pBdr>
    </w:pPr>
  </w:style>
  <w:style w:type="paragraph" w:customStyle="1" w:styleId="md-mathjax-midline">
    <w:name w:val="md-mathjax-midline"/>
    <w:basedOn w:val="a0"/>
    <w:uiPriority w:val="99"/>
    <w:semiHidden/>
    <w:rsid w:val="00AE2A54"/>
    <w:pPr>
      <w:shd w:val="clear" w:color="auto" w:fill="FAFAFA"/>
    </w:pPr>
  </w:style>
  <w:style w:type="paragraph" w:customStyle="1" w:styleId="md-tag">
    <w:name w:val="md-tag"/>
    <w:basedOn w:val="a0"/>
    <w:uiPriority w:val="99"/>
    <w:semiHidden/>
    <w:rsid w:val="00AE2A54"/>
    <w:rPr>
      <w:color w:val="A7A7A7"/>
    </w:rPr>
  </w:style>
  <w:style w:type="paragraph" w:customStyle="1" w:styleId="md-toc">
    <w:name w:val="md-toc"/>
    <w:basedOn w:val="a0"/>
    <w:uiPriority w:val="99"/>
    <w:semiHidden/>
    <w:rsid w:val="00AE2A54"/>
    <w:pPr>
      <w:spacing w:before="300"/>
    </w:pPr>
  </w:style>
  <w:style w:type="paragraph" w:customStyle="1" w:styleId="sidebar-tabs">
    <w:name w:val="sidebar-tabs"/>
    <w:basedOn w:val="a0"/>
    <w:uiPriority w:val="99"/>
    <w:semiHidden/>
    <w:rsid w:val="00AE2A54"/>
  </w:style>
  <w:style w:type="paragraph" w:customStyle="1" w:styleId="md-lang">
    <w:name w:val="md-lang"/>
    <w:basedOn w:val="a0"/>
    <w:uiPriority w:val="99"/>
    <w:semiHidden/>
    <w:rsid w:val="00AE2A54"/>
    <w:rPr>
      <w:color w:val="B4654D"/>
    </w:rPr>
  </w:style>
  <w:style w:type="paragraph" w:customStyle="1" w:styleId="md-toc-inner">
    <w:name w:val="md-toc-inner"/>
    <w:basedOn w:val="a0"/>
    <w:uiPriority w:val="99"/>
    <w:semiHidden/>
    <w:rsid w:val="00AE2A54"/>
  </w:style>
  <w:style w:type="paragraph" w:customStyle="1" w:styleId="typora-export-content">
    <w:name w:val="typora-export-content"/>
    <w:basedOn w:val="a0"/>
    <w:uiPriority w:val="99"/>
    <w:semiHidden/>
    <w:rsid w:val="00AE2A54"/>
  </w:style>
  <w:style w:type="paragraph" w:customStyle="1" w:styleId="outline-content">
    <w:name w:val="outline-content"/>
    <w:basedOn w:val="a0"/>
    <w:uiPriority w:val="99"/>
    <w:semiHidden/>
    <w:rsid w:val="00AE2A54"/>
  </w:style>
  <w:style w:type="paragraph" w:customStyle="1" w:styleId="divider">
    <w:name w:val="divider"/>
    <w:basedOn w:val="a0"/>
    <w:uiPriority w:val="99"/>
    <w:semiHidden/>
    <w:rsid w:val="00AE2A54"/>
  </w:style>
  <w:style w:type="paragraph" w:customStyle="1" w:styleId="window-content">
    <w:name w:val="window-content"/>
    <w:basedOn w:val="a0"/>
    <w:uiPriority w:val="99"/>
    <w:semiHidden/>
    <w:rsid w:val="00AE2A54"/>
  </w:style>
  <w:style w:type="paragraph" w:customStyle="1" w:styleId="mathjaxdisplay">
    <w:name w:val="mathjax_display"/>
    <w:basedOn w:val="a0"/>
    <w:uiPriority w:val="99"/>
    <w:semiHidden/>
    <w:rsid w:val="00AE2A54"/>
  </w:style>
  <w:style w:type="paragraph" w:customStyle="1" w:styleId="btn">
    <w:name w:val="btn"/>
    <w:basedOn w:val="a0"/>
    <w:uiPriority w:val="99"/>
    <w:semiHidden/>
    <w:rsid w:val="00AE2A54"/>
  </w:style>
  <w:style w:type="paragraph" w:customStyle="1" w:styleId="mathjaxdisplay1">
    <w:name w:val="mathjax_display1"/>
    <w:basedOn w:val="a0"/>
    <w:uiPriority w:val="99"/>
    <w:semiHidden/>
    <w:rsid w:val="00AE2A54"/>
    <w:pPr>
      <w:spacing w:before="192"/>
    </w:pPr>
  </w:style>
  <w:style w:type="paragraph" w:customStyle="1" w:styleId="md-toc-inner1">
    <w:name w:val="md-toc-inner1"/>
    <w:basedOn w:val="a0"/>
    <w:uiPriority w:val="99"/>
    <w:semiHidden/>
    <w:rsid w:val="00AE2A54"/>
    <w:pPr>
      <w:spacing w:before="192" w:after="192"/>
    </w:pPr>
    <w:rPr>
      <w:b/>
      <w:bCs/>
    </w:rPr>
  </w:style>
  <w:style w:type="paragraph" w:customStyle="1" w:styleId="md-toc-inner2">
    <w:name w:val="md-toc-inner2"/>
    <w:basedOn w:val="a0"/>
    <w:uiPriority w:val="99"/>
    <w:semiHidden/>
    <w:rsid w:val="00AE2A54"/>
    <w:pPr>
      <w:spacing w:before="192" w:after="192"/>
      <w:ind w:left="480"/>
    </w:pPr>
  </w:style>
  <w:style w:type="paragraph" w:customStyle="1" w:styleId="md-toc-inner3">
    <w:name w:val="md-toc-inner3"/>
    <w:basedOn w:val="a0"/>
    <w:uiPriority w:val="99"/>
    <w:semiHidden/>
    <w:rsid w:val="00AE2A54"/>
    <w:pPr>
      <w:spacing w:before="192" w:after="192"/>
      <w:ind w:left="960"/>
    </w:pPr>
  </w:style>
  <w:style w:type="paragraph" w:customStyle="1" w:styleId="md-toc-inner4">
    <w:name w:val="md-toc-inner4"/>
    <w:basedOn w:val="a0"/>
    <w:uiPriority w:val="99"/>
    <w:semiHidden/>
    <w:rsid w:val="00AE2A54"/>
    <w:pPr>
      <w:spacing w:before="192" w:after="192"/>
      <w:ind w:left="1440"/>
    </w:pPr>
  </w:style>
  <w:style w:type="paragraph" w:customStyle="1" w:styleId="md-toc-inner5">
    <w:name w:val="md-toc-inner5"/>
    <w:basedOn w:val="a0"/>
    <w:uiPriority w:val="99"/>
    <w:semiHidden/>
    <w:rsid w:val="00AE2A54"/>
    <w:pPr>
      <w:spacing w:before="192" w:after="192"/>
      <w:ind w:left="1920"/>
    </w:pPr>
  </w:style>
  <w:style w:type="paragraph" w:customStyle="1" w:styleId="md-toc-inner6">
    <w:name w:val="md-toc-inner6"/>
    <w:basedOn w:val="a0"/>
    <w:uiPriority w:val="99"/>
    <w:semiHidden/>
    <w:rsid w:val="00AE2A54"/>
    <w:pPr>
      <w:spacing w:before="192" w:after="192"/>
      <w:ind w:left="2400"/>
    </w:pPr>
  </w:style>
  <w:style w:type="paragraph" w:customStyle="1" w:styleId="typora-export-content1">
    <w:name w:val="typora-export-content1"/>
    <w:basedOn w:val="a0"/>
    <w:uiPriority w:val="99"/>
    <w:semiHidden/>
    <w:rsid w:val="00AE2A54"/>
    <w:pPr>
      <w:spacing w:before="100" w:beforeAutospacing="1" w:after="100" w:afterAutospacing="1"/>
    </w:pPr>
  </w:style>
  <w:style w:type="paragraph" w:customStyle="1" w:styleId="outline-content1">
    <w:name w:val="outline-content1"/>
    <w:basedOn w:val="a0"/>
    <w:uiPriority w:val="99"/>
    <w:semiHidden/>
    <w:rsid w:val="00AE2A54"/>
    <w:pPr>
      <w:spacing w:before="192" w:after="192"/>
    </w:pPr>
  </w:style>
  <w:style w:type="paragraph" w:customStyle="1" w:styleId="outline-item1">
    <w:name w:val="outline-item1"/>
    <w:basedOn w:val="a0"/>
    <w:uiPriority w:val="99"/>
    <w:semiHidden/>
    <w:rsid w:val="00AE2A54"/>
    <w:pPr>
      <w:spacing w:before="192" w:after="192"/>
    </w:pPr>
  </w:style>
  <w:style w:type="paragraph" w:customStyle="1" w:styleId="outline-item2">
    <w:name w:val="outline-item2"/>
    <w:basedOn w:val="a0"/>
    <w:uiPriority w:val="99"/>
    <w:semiHidden/>
    <w:rsid w:val="00AE2A54"/>
    <w:pPr>
      <w:spacing w:before="192" w:after="192"/>
      <w:ind w:left="-420" w:right="-120"/>
    </w:pPr>
  </w:style>
  <w:style w:type="paragraph" w:customStyle="1" w:styleId="outline-children1">
    <w:name w:val="outline-children1"/>
    <w:basedOn w:val="a0"/>
    <w:uiPriority w:val="99"/>
    <w:semiHidden/>
    <w:rsid w:val="00AE2A54"/>
    <w:pPr>
      <w:spacing w:before="192" w:after="192"/>
    </w:pPr>
    <w:rPr>
      <w:vanish/>
    </w:rPr>
  </w:style>
  <w:style w:type="paragraph" w:customStyle="1" w:styleId="btn1">
    <w:name w:val="btn1"/>
    <w:basedOn w:val="a0"/>
    <w:uiPriority w:val="99"/>
    <w:semiHidden/>
    <w:rsid w:val="00AE2A54"/>
    <w:pPr>
      <w:spacing w:before="192" w:after="192"/>
    </w:pPr>
  </w:style>
  <w:style w:type="paragraph" w:customStyle="1" w:styleId="divider1">
    <w:name w:val="divider1"/>
    <w:basedOn w:val="a0"/>
    <w:uiPriority w:val="99"/>
    <w:semiHidden/>
    <w:rsid w:val="00AE2A54"/>
    <w:pPr>
      <w:spacing w:before="192" w:after="192"/>
    </w:pPr>
  </w:style>
  <w:style w:type="paragraph" w:customStyle="1" w:styleId="window-content1">
    <w:name w:val="window-content1"/>
    <w:basedOn w:val="a0"/>
    <w:uiPriority w:val="99"/>
    <w:semiHidden/>
    <w:rsid w:val="00AE2A54"/>
    <w:pPr>
      <w:shd w:val="clear" w:color="auto" w:fill="FAFAFA"/>
      <w:spacing w:before="192" w:after="192"/>
    </w:pPr>
  </w:style>
  <w:style w:type="table" w:styleId="a7">
    <w:name w:val="Table Grid"/>
    <w:basedOn w:val="a2"/>
    <w:uiPriority w:val="39"/>
    <w:rsid w:val="00AE2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BA2EF5"/>
    <w:pPr>
      <w:numPr>
        <w:numId w:val="1"/>
      </w:numPr>
      <w:spacing w:after="200" w:line="276" w:lineRule="auto"/>
      <w:contextualSpacing/>
    </w:pPr>
    <w:rPr>
      <w:rFonts w:ascii="Calibri" w:hAnsi="Calibri" w:cstheme="minorBidi"/>
      <w:sz w:val="22"/>
      <w:szCs w:val="22"/>
      <w:lang w:val="en-US" w:eastAsia="en-US"/>
    </w:rPr>
  </w:style>
  <w:style w:type="character" w:styleId="a8">
    <w:name w:val="Strong"/>
    <w:basedOn w:val="a1"/>
    <w:uiPriority w:val="22"/>
    <w:qFormat/>
    <w:rsid w:val="00BA2EF5"/>
    <w:rPr>
      <w:b/>
      <w:bCs/>
    </w:rPr>
  </w:style>
  <w:style w:type="paragraph" w:styleId="a9">
    <w:name w:val="header"/>
    <w:basedOn w:val="a0"/>
    <w:link w:val="aa"/>
    <w:uiPriority w:val="99"/>
    <w:unhideWhenUsed/>
    <w:rsid w:val="00543E9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43E98"/>
    <w:rPr>
      <w:rFonts w:eastAsiaTheme="minorEastAsia"/>
      <w:sz w:val="24"/>
      <w:szCs w:val="24"/>
    </w:rPr>
  </w:style>
  <w:style w:type="paragraph" w:styleId="ab">
    <w:name w:val="footer"/>
    <w:basedOn w:val="a0"/>
    <w:link w:val="ac"/>
    <w:uiPriority w:val="99"/>
    <w:unhideWhenUsed/>
    <w:rsid w:val="00543E9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543E98"/>
    <w:rPr>
      <w:rFonts w:eastAsiaTheme="minorEastAsia"/>
      <w:sz w:val="24"/>
      <w:szCs w:val="24"/>
    </w:rPr>
  </w:style>
  <w:style w:type="paragraph" w:styleId="ad">
    <w:name w:val="Balloon Text"/>
    <w:basedOn w:val="a0"/>
    <w:link w:val="ae"/>
    <w:uiPriority w:val="99"/>
    <w:semiHidden/>
    <w:unhideWhenUsed/>
    <w:rsid w:val="004455A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4455A5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450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C480AD-6A17-4B61-A713-63D9E048B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2141</Words>
  <Characters>12207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2026-10-19T13:17:00Z</dcterms:created>
  <dcterms:modified xsi:type="dcterms:W3CDTF">2026-10-20T08:40:00Z</dcterms:modified>
</cp:coreProperties>
</file>