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hd w:val="clear" w:color="auto" w:fill="FFFFFF"/>
        <w:ind w:left="4956" w:right="28" w:firstLine="708"/>
        <w:jc w:val="both"/>
        <w:rPr>
          <w:b/>
          <w:bCs/>
          <w:sz w:val="22"/>
          <w:szCs w:val="22"/>
        </w:rPr>
      </w:pPr>
      <w:r>
        <w:rPr>
          <w:b/>
          <w:bCs/>
          <w:sz w:val="22"/>
          <w:szCs w:val="22"/>
        </w:rPr>
        <w:t xml:space="preserve">Приложение </w:t>
      </w:r>
    </w:p>
    <w:p>
      <w:pPr>
        <w:shd w:val="clear" w:color="auto" w:fill="FFFFFF"/>
        <w:tabs>
          <w:tab w:val="center" w:pos="5325"/>
        </w:tabs>
        <w:ind w:right="28" w:firstLine="720"/>
        <w:jc w:val="both"/>
        <w:rPr>
          <w:b/>
          <w:bCs/>
          <w:sz w:val="22"/>
          <w:szCs w:val="22"/>
        </w:rPr>
      </w:pPr>
      <w:r>
        <w:rPr>
          <w:b/>
          <w:bCs/>
          <w:sz w:val="22"/>
          <w:szCs w:val="22"/>
        </w:rPr>
        <w:tab/>
      </w:r>
      <w:r>
        <w:rPr>
          <w:b/>
          <w:bCs/>
          <w:sz w:val="22"/>
          <w:szCs w:val="22"/>
        </w:rPr>
        <w:tab/>
        <w:t>к документации о закупке работ,</w:t>
      </w:r>
    </w:p>
    <w:p>
      <w:pPr>
        <w:shd w:val="clear" w:color="auto" w:fill="FFFFFF"/>
        <w:tabs>
          <w:tab w:val="center" w:pos="5325"/>
          <w:tab w:val="left" w:pos="5670"/>
          <w:tab w:val="left" w:pos="9450"/>
        </w:tabs>
        <w:ind w:right="28" w:firstLine="720"/>
        <w:jc w:val="both"/>
        <w:rPr>
          <w:b/>
          <w:bCs/>
          <w:sz w:val="22"/>
          <w:szCs w:val="22"/>
        </w:rPr>
      </w:pPr>
      <w:r>
        <w:rPr>
          <w:b/>
          <w:bCs/>
          <w:sz w:val="22"/>
          <w:szCs w:val="22"/>
        </w:rPr>
        <w:tab/>
      </w:r>
      <w:r>
        <w:rPr>
          <w:b/>
          <w:bCs/>
          <w:sz w:val="22"/>
          <w:szCs w:val="22"/>
        </w:rPr>
        <w:tab/>
      </w:r>
      <w:bookmarkStart w:id="0" w:name="_GoBack"/>
      <w:bookmarkEnd w:id="0"/>
      <w:r>
        <w:rPr>
          <w:b/>
          <w:bCs/>
          <w:sz w:val="22"/>
          <w:szCs w:val="22"/>
        </w:rPr>
        <w:t>утвержденной 01.10.2026</w:t>
      </w:r>
    </w:p>
    <w:p>
      <w:pPr>
        <w:shd w:val="clear" w:color="auto" w:fill="FFFFFF"/>
        <w:tabs>
          <w:tab w:val="left" w:pos="4395"/>
          <w:tab w:val="center" w:pos="5325"/>
          <w:tab w:val="left" w:pos="9450"/>
        </w:tabs>
        <w:ind w:right="28" w:firstLine="720"/>
        <w:jc w:val="both"/>
        <w:rPr>
          <w:b/>
          <w:bCs/>
          <w:sz w:val="22"/>
          <w:szCs w:val="22"/>
        </w:rPr>
      </w:pPr>
    </w:p>
    <w:p>
      <w:pPr>
        <w:shd w:val="clear" w:color="auto" w:fill="FFFFFF"/>
        <w:tabs>
          <w:tab w:val="center" w:pos="5325"/>
          <w:tab w:val="left" w:pos="9450"/>
        </w:tabs>
        <w:ind w:right="28" w:firstLine="720"/>
        <w:jc w:val="center"/>
        <w:rPr>
          <w:b/>
          <w:bCs/>
          <w:spacing w:val="-3"/>
          <w:sz w:val="22"/>
          <w:szCs w:val="22"/>
        </w:rPr>
      </w:pPr>
      <w:r>
        <w:rPr>
          <w:b/>
          <w:bCs/>
          <w:sz w:val="22"/>
          <w:szCs w:val="22"/>
        </w:rPr>
        <w:t xml:space="preserve">Договора строительного подряда </w:t>
      </w:r>
      <w:r>
        <w:rPr>
          <w:b/>
          <w:bCs/>
          <w:spacing w:val="-3"/>
          <w:sz w:val="22"/>
          <w:szCs w:val="22"/>
        </w:rPr>
        <w:t>№ ____</w:t>
      </w:r>
    </w:p>
    <w:p>
      <w:pPr>
        <w:shd w:val="clear" w:color="auto" w:fill="FFFFFF"/>
        <w:tabs>
          <w:tab w:val="left" w:pos="5088"/>
        </w:tabs>
        <w:spacing w:after="60"/>
        <w:ind w:right="17"/>
        <w:rPr>
          <w:spacing w:val="-3"/>
          <w:sz w:val="22"/>
          <w:szCs w:val="22"/>
        </w:rPr>
      </w:pPr>
    </w:p>
    <w:p>
      <w:pPr>
        <w:shd w:val="clear" w:color="auto" w:fill="FFFFFF"/>
        <w:tabs>
          <w:tab w:val="left" w:pos="5088"/>
        </w:tabs>
        <w:spacing w:after="60"/>
        <w:ind w:right="17"/>
        <w:rPr>
          <w:spacing w:val="-3"/>
          <w:sz w:val="22"/>
          <w:szCs w:val="22"/>
        </w:rPr>
      </w:pPr>
      <w:r>
        <w:rPr>
          <w:sz w:val="22"/>
          <w:szCs w:val="22"/>
        </w:rPr>
        <w:t>г. Брест</w:t>
      </w:r>
      <w:r>
        <w:rPr>
          <w:sz w:val="22"/>
          <w:szCs w:val="22"/>
        </w:rPr>
        <w:tab/>
      </w:r>
      <w:r>
        <w:rPr>
          <w:sz w:val="22"/>
          <w:szCs w:val="22"/>
        </w:rPr>
        <w:tab/>
      </w:r>
      <w:r>
        <w:rPr>
          <w:sz w:val="22"/>
          <w:szCs w:val="22"/>
        </w:rPr>
        <w:tab/>
      </w:r>
      <w:r>
        <w:rPr>
          <w:sz w:val="22"/>
          <w:szCs w:val="22"/>
        </w:rPr>
        <w:tab/>
        <w:t xml:space="preserve"> </w:t>
      </w:r>
      <w:proofErr w:type="gramStart"/>
      <w:r>
        <w:rPr>
          <w:sz w:val="22"/>
          <w:szCs w:val="22"/>
        </w:rPr>
        <w:t xml:space="preserve">   </w:t>
      </w:r>
      <w:r>
        <w:rPr>
          <w:spacing w:val="-3"/>
          <w:sz w:val="22"/>
          <w:szCs w:val="22"/>
        </w:rPr>
        <w:t>«</w:t>
      </w:r>
      <w:proofErr w:type="gramEnd"/>
      <w:r>
        <w:rPr>
          <w:spacing w:val="-3"/>
          <w:sz w:val="22"/>
          <w:szCs w:val="22"/>
        </w:rPr>
        <w:t>__» _____ 2026 года</w:t>
      </w:r>
    </w:p>
    <w:p>
      <w:pPr>
        <w:shd w:val="clear" w:color="auto" w:fill="FFFFFF"/>
        <w:tabs>
          <w:tab w:val="left" w:pos="5088"/>
        </w:tabs>
        <w:spacing w:after="60"/>
        <w:ind w:right="17"/>
        <w:rPr>
          <w:sz w:val="22"/>
          <w:szCs w:val="22"/>
        </w:rPr>
      </w:pPr>
    </w:p>
    <w:p>
      <w:pPr>
        <w:ind w:firstLine="720"/>
        <w:jc w:val="both"/>
        <w:rPr>
          <w:sz w:val="22"/>
          <w:szCs w:val="22"/>
        </w:rPr>
      </w:pPr>
      <w:r>
        <w:rPr>
          <w:b/>
          <w:bCs/>
          <w:sz w:val="22"/>
          <w:szCs w:val="22"/>
          <w:u w:val="single"/>
        </w:rPr>
        <w:t>Брестское торгово-производственное республиканское унитарное предприятие «Фармация»</w:t>
      </w:r>
      <w:r>
        <w:rPr>
          <w:sz w:val="22"/>
          <w:szCs w:val="22"/>
        </w:rPr>
        <w:t xml:space="preserve"> (Брестское РУП «Фармация»)</w:t>
      </w:r>
      <w:r>
        <w:rPr>
          <w:bCs/>
          <w:sz w:val="22"/>
          <w:szCs w:val="22"/>
        </w:rPr>
        <w:t>,</w:t>
      </w:r>
      <w:r>
        <w:rPr>
          <w:sz w:val="22"/>
          <w:szCs w:val="22"/>
        </w:rPr>
        <w:t xml:space="preserve"> именуемое в дальнейшем </w:t>
      </w:r>
      <w:r>
        <w:rPr>
          <w:b/>
          <w:bCs/>
          <w:sz w:val="22"/>
          <w:szCs w:val="22"/>
        </w:rPr>
        <w:t>«Заказчик»</w:t>
      </w:r>
      <w:r>
        <w:rPr>
          <w:sz w:val="22"/>
          <w:szCs w:val="22"/>
        </w:rPr>
        <w:t xml:space="preserve">, в лице _______________, действующего на основании _______, с одной стороны, и </w:t>
      </w:r>
      <w:r>
        <w:rPr>
          <w:b/>
          <w:color w:val="000000"/>
          <w:sz w:val="22"/>
          <w:szCs w:val="22"/>
          <w:u w:val="single"/>
        </w:rPr>
        <w:t>_______________</w:t>
      </w:r>
      <w:r>
        <w:rPr>
          <w:bCs/>
          <w:sz w:val="22"/>
          <w:szCs w:val="22"/>
        </w:rPr>
        <w:t>,</w:t>
      </w:r>
      <w:r>
        <w:rPr>
          <w:sz w:val="22"/>
          <w:szCs w:val="22"/>
        </w:rPr>
        <w:t xml:space="preserve"> именуемое в дальнейшем </w:t>
      </w:r>
      <w:r>
        <w:rPr>
          <w:b/>
          <w:bCs/>
          <w:sz w:val="22"/>
          <w:szCs w:val="22"/>
        </w:rPr>
        <w:t>«Подрядчик»</w:t>
      </w:r>
      <w:r>
        <w:rPr>
          <w:sz w:val="22"/>
          <w:szCs w:val="22"/>
        </w:rPr>
        <w:t xml:space="preserve">, в лице </w:t>
      </w:r>
      <w:r>
        <w:rPr>
          <w:bCs/>
          <w:sz w:val="22"/>
          <w:szCs w:val="22"/>
        </w:rPr>
        <w:t>_____________________________________________________________</w:t>
      </w:r>
      <w:r>
        <w:rPr>
          <w:sz w:val="22"/>
          <w:szCs w:val="22"/>
        </w:rPr>
        <w:t>, действующего на основании _____________________________________, со второй стороны, вместе именуемые Стороны, в соответствии с Правилами заключения и исполнения договоров строительного подряда, утвержденных постановлением Совета Министров Республики Беларусь от 15.09.1998 № 1450 (далее – Правила), заключили между собой настоящий договор о нижеследующем:</w:t>
      </w:r>
    </w:p>
    <w:p>
      <w:pPr>
        <w:ind w:firstLine="720"/>
        <w:jc w:val="both"/>
        <w:rPr>
          <w:sz w:val="22"/>
          <w:szCs w:val="22"/>
        </w:rPr>
      </w:pPr>
    </w:p>
    <w:p>
      <w:pPr>
        <w:numPr>
          <w:ilvl w:val="0"/>
          <w:numId w:val="1"/>
        </w:numPr>
        <w:ind w:right="57"/>
        <w:jc w:val="center"/>
        <w:outlineLvl w:val="0"/>
        <w:rPr>
          <w:b/>
          <w:bCs/>
          <w:sz w:val="22"/>
          <w:szCs w:val="22"/>
        </w:rPr>
      </w:pPr>
      <w:r>
        <w:rPr>
          <w:b/>
          <w:bCs/>
          <w:sz w:val="22"/>
          <w:szCs w:val="22"/>
        </w:rPr>
        <w:t>Предмет договора и сроки выполнения работ</w:t>
      </w:r>
    </w:p>
    <w:p>
      <w:pPr>
        <w:spacing w:line="160" w:lineRule="exact"/>
        <w:ind w:left="1077" w:right="57"/>
        <w:outlineLvl w:val="0"/>
        <w:rPr>
          <w:b/>
          <w:bCs/>
          <w:sz w:val="22"/>
          <w:szCs w:val="22"/>
        </w:rPr>
      </w:pPr>
    </w:p>
    <w:p>
      <w:pPr>
        <w:ind w:firstLine="708"/>
        <w:jc w:val="both"/>
        <w:rPr>
          <w:sz w:val="22"/>
          <w:szCs w:val="22"/>
        </w:rPr>
      </w:pPr>
      <w:r>
        <w:rPr>
          <w:sz w:val="22"/>
          <w:szCs w:val="22"/>
        </w:rPr>
        <w:t xml:space="preserve">1.1. Заказчик поручает, а Подрядчик принимает на себя обязательства по выполнению собственными силами строительных работ на объекте: «Текущий ремонт _________ аптеки № ___, расположенной по адресу: ___________» в соответствии с условиями настоящего договора. Виды и объемы работ определены прилагаемой к договору сметой, составленной на основании дефектного акта Заказчика. </w:t>
      </w:r>
    </w:p>
    <w:p>
      <w:pPr>
        <w:ind w:firstLine="708"/>
        <w:jc w:val="both"/>
        <w:rPr>
          <w:sz w:val="22"/>
          <w:szCs w:val="22"/>
        </w:rPr>
      </w:pPr>
      <w:r>
        <w:rPr>
          <w:sz w:val="22"/>
          <w:szCs w:val="22"/>
        </w:rPr>
        <w:t>1.2. Заказчик обязуется принять выполненный работы и оплатить их в сроки и в соответствии с ценой, установленной настоящим договором.</w:t>
      </w:r>
    </w:p>
    <w:p>
      <w:pPr>
        <w:ind w:firstLine="708"/>
        <w:jc w:val="both"/>
        <w:rPr>
          <w:sz w:val="22"/>
          <w:szCs w:val="22"/>
        </w:rPr>
      </w:pPr>
      <w:r>
        <w:rPr>
          <w:sz w:val="22"/>
          <w:szCs w:val="22"/>
        </w:rPr>
        <w:t>1.3. Начало выполнения работ – «___» ________ 2026 года.</w:t>
      </w:r>
    </w:p>
    <w:p>
      <w:pPr>
        <w:ind w:firstLine="708"/>
        <w:jc w:val="both"/>
        <w:rPr>
          <w:sz w:val="22"/>
          <w:szCs w:val="22"/>
        </w:rPr>
      </w:pPr>
      <w:r>
        <w:rPr>
          <w:sz w:val="22"/>
          <w:szCs w:val="22"/>
        </w:rPr>
        <w:t>1.4. Окончание выполнения работ – «__» ______ 2026 года.</w:t>
      </w:r>
    </w:p>
    <w:p>
      <w:pPr>
        <w:ind w:firstLine="708"/>
        <w:jc w:val="both"/>
        <w:rPr>
          <w:sz w:val="22"/>
          <w:szCs w:val="22"/>
        </w:rPr>
      </w:pPr>
      <w:r>
        <w:rPr>
          <w:sz w:val="22"/>
          <w:szCs w:val="22"/>
        </w:rPr>
        <w:t>1.5. Сроки выполнения строительных работ могут изменяться сторонами путем подписания дополнительного соглашения в случаях:</w:t>
      </w:r>
    </w:p>
    <w:p>
      <w:pPr>
        <w:ind w:firstLine="708"/>
        <w:jc w:val="both"/>
        <w:rPr>
          <w:sz w:val="22"/>
          <w:szCs w:val="22"/>
        </w:rPr>
      </w:pPr>
      <w:r>
        <w:rPr>
          <w:rFonts w:eastAsiaTheme="minorHAnsi"/>
          <w:color w:val="000000"/>
          <w:sz w:val="22"/>
          <w:szCs w:val="22"/>
          <w:lang w:eastAsia="en-US"/>
        </w:rPr>
        <w:t xml:space="preserve">1.5.1. </w:t>
      </w:r>
      <w:r>
        <w:rPr>
          <w:sz w:val="22"/>
          <w:szCs w:val="22"/>
        </w:rPr>
        <w:t>выявления в ходе производства работ дополнительных объемов строительных работ, не предусмотренных дефектным актом и сметой и влияющих на своевременное исполнение Подрядчиком своих договорных обязательств;</w:t>
      </w:r>
    </w:p>
    <w:p>
      <w:pPr>
        <w:ind w:firstLine="708"/>
        <w:jc w:val="both"/>
        <w:rPr>
          <w:rFonts w:eastAsiaTheme="minorHAnsi"/>
          <w:color w:val="000000"/>
          <w:sz w:val="22"/>
          <w:szCs w:val="22"/>
          <w:lang w:eastAsia="en-US"/>
        </w:rPr>
      </w:pPr>
      <w:r>
        <w:rPr>
          <w:rFonts w:eastAsiaTheme="minorHAnsi"/>
          <w:color w:val="000000"/>
          <w:sz w:val="22"/>
          <w:szCs w:val="22"/>
          <w:lang w:eastAsia="en-US"/>
        </w:rPr>
        <w:t>1.5.2. несвоевременной передачи подрядчику строительной площадки (фронта работ);</w:t>
      </w:r>
    </w:p>
    <w:p>
      <w:pPr>
        <w:ind w:firstLine="708"/>
        <w:jc w:val="both"/>
        <w:rPr>
          <w:rFonts w:eastAsiaTheme="minorHAnsi"/>
          <w:color w:val="000000"/>
          <w:sz w:val="22"/>
          <w:szCs w:val="22"/>
          <w:lang w:eastAsia="en-US"/>
        </w:rPr>
      </w:pPr>
      <w:r>
        <w:rPr>
          <w:sz w:val="22"/>
          <w:szCs w:val="22"/>
        </w:rPr>
        <w:t xml:space="preserve">1.5.3. существенного нарушения Заказчиком порядка расчетов </w:t>
      </w:r>
      <w:r>
        <w:rPr>
          <w:rFonts w:eastAsiaTheme="minorHAnsi"/>
          <w:color w:val="000000"/>
          <w:sz w:val="22"/>
          <w:szCs w:val="22"/>
          <w:lang w:eastAsia="en-US"/>
        </w:rPr>
        <w:t>(сроков перечисления и размеров авансовых платежей)</w:t>
      </w:r>
      <w:r>
        <w:rPr>
          <w:sz w:val="22"/>
          <w:szCs w:val="22"/>
        </w:rPr>
        <w:t>, графика платежей;</w:t>
      </w:r>
    </w:p>
    <w:p>
      <w:pPr>
        <w:widowControl/>
        <w:tabs>
          <w:tab w:val="left" w:pos="1276"/>
        </w:tabs>
        <w:ind w:firstLine="709"/>
        <w:jc w:val="both"/>
        <w:rPr>
          <w:rFonts w:eastAsiaTheme="minorHAnsi"/>
          <w:color w:val="000000"/>
          <w:sz w:val="22"/>
          <w:szCs w:val="22"/>
          <w:lang w:eastAsia="en-US"/>
        </w:rPr>
      </w:pPr>
      <w:r>
        <w:rPr>
          <w:sz w:val="22"/>
          <w:szCs w:val="22"/>
        </w:rPr>
        <w:t>1.5.4.</w:t>
      </w:r>
      <w:r>
        <w:rPr>
          <w:sz w:val="22"/>
          <w:szCs w:val="22"/>
        </w:rPr>
        <w:tab/>
      </w:r>
      <w:r>
        <w:rPr>
          <w:rFonts w:eastAsiaTheme="minorHAnsi"/>
          <w:color w:val="000000"/>
          <w:sz w:val="22"/>
          <w:szCs w:val="22"/>
          <w:lang w:eastAsia="en-US"/>
        </w:rPr>
        <w:t>приостановления строительства объекта;</w:t>
      </w:r>
    </w:p>
    <w:p>
      <w:pPr>
        <w:widowControl/>
        <w:ind w:firstLine="709"/>
        <w:jc w:val="both"/>
        <w:rPr>
          <w:rFonts w:eastAsiaTheme="minorHAnsi"/>
          <w:color w:val="000000"/>
          <w:sz w:val="22"/>
          <w:szCs w:val="22"/>
          <w:lang w:eastAsia="en-US"/>
        </w:rPr>
      </w:pPr>
      <w:r>
        <w:rPr>
          <w:rFonts w:eastAsiaTheme="minorHAnsi"/>
          <w:color w:val="000000"/>
          <w:sz w:val="22"/>
          <w:szCs w:val="22"/>
          <w:lang w:eastAsia="en-US"/>
        </w:rPr>
        <w:t>1.5.5. реорганизации юридического лица, являющегося одной из сторон договора;</w:t>
      </w:r>
    </w:p>
    <w:p>
      <w:pPr>
        <w:widowControl/>
        <w:tabs>
          <w:tab w:val="left" w:pos="1276"/>
        </w:tabs>
        <w:ind w:firstLine="709"/>
        <w:jc w:val="both"/>
        <w:rPr>
          <w:rFonts w:eastAsiaTheme="minorHAnsi"/>
          <w:color w:val="000000"/>
          <w:sz w:val="22"/>
          <w:szCs w:val="22"/>
          <w:lang w:eastAsia="en-US"/>
        </w:rPr>
      </w:pPr>
      <w:r>
        <w:rPr>
          <w:rFonts w:eastAsiaTheme="minorHAnsi"/>
          <w:color w:val="000000"/>
          <w:sz w:val="22"/>
          <w:szCs w:val="22"/>
          <w:lang w:eastAsia="en-US"/>
        </w:rPr>
        <w:t>1.5.6. невозможности исполнения обязательств вследствие возникновения обстоятельств непреодолимой силы.</w:t>
      </w:r>
    </w:p>
    <w:p>
      <w:pPr>
        <w:widowControl/>
        <w:tabs>
          <w:tab w:val="left" w:pos="1276"/>
        </w:tabs>
        <w:ind w:firstLine="709"/>
        <w:jc w:val="both"/>
        <w:rPr>
          <w:rFonts w:eastAsiaTheme="minorHAnsi"/>
          <w:color w:val="000000"/>
          <w:sz w:val="22"/>
          <w:szCs w:val="22"/>
          <w:lang w:eastAsia="en-US"/>
        </w:rPr>
      </w:pPr>
      <w:r>
        <w:rPr>
          <w:rFonts w:eastAsiaTheme="minorHAnsi"/>
          <w:color w:val="000000"/>
          <w:sz w:val="22"/>
          <w:szCs w:val="22"/>
          <w:lang w:eastAsia="en-US"/>
        </w:rPr>
        <w:t>1.5.7. прочие случаи, предусмотренные законодательством о закупках.</w:t>
      </w:r>
    </w:p>
    <w:p>
      <w:pPr>
        <w:ind w:firstLine="708"/>
        <w:jc w:val="both"/>
        <w:rPr>
          <w:sz w:val="22"/>
          <w:szCs w:val="22"/>
        </w:rPr>
      </w:pPr>
      <w:r>
        <w:rPr>
          <w:sz w:val="22"/>
          <w:szCs w:val="22"/>
        </w:rPr>
        <w:t>1.6. Срок продлевается по соглашению сторон с учетом продолжительности действия</w:t>
      </w:r>
      <w:r>
        <w:rPr>
          <w:sz w:val="22"/>
          <w:szCs w:val="22"/>
        </w:rPr>
        <w:br/>
        <w:t>обстоятельств, препятствующих исполнению обязательств по договору подряда.</w:t>
      </w:r>
    </w:p>
    <w:p>
      <w:pPr>
        <w:ind w:firstLine="708"/>
        <w:jc w:val="both"/>
        <w:rPr>
          <w:sz w:val="22"/>
          <w:szCs w:val="22"/>
        </w:rPr>
      </w:pPr>
      <w:r>
        <w:rPr>
          <w:sz w:val="22"/>
          <w:szCs w:val="22"/>
        </w:rPr>
        <w:t>1.7. Обеспечение объекта материальными ресурсами осуществляется Подрядчиком. Подрядчик предоставляет Заказчику копии документов (сертификатов, удостоверений), подтверждающих качество используемых материалов.</w:t>
      </w:r>
    </w:p>
    <w:p>
      <w:pPr>
        <w:ind w:firstLine="708"/>
        <w:jc w:val="both"/>
        <w:rPr>
          <w:sz w:val="22"/>
          <w:szCs w:val="22"/>
        </w:rPr>
      </w:pPr>
      <w:r>
        <w:rPr>
          <w:sz w:val="22"/>
          <w:szCs w:val="22"/>
        </w:rPr>
        <w:t>1.8. Приостановление работ на объекте по решению органов или лиц, осуществляющих государственный технический, санитарно-эпидемиологический, экологический надзор, другие виды контроля за строительством, с оформлением соответствующих предписаний, актов и иных документов, не могут рассматриваться в качестве основания для изменения сроков выполнения работ, кроме случаев, когда принятие решений о приостановлении выполнения работ объекта вызвано по независящим от Сторон причинам.</w:t>
      </w:r>
    </w:p>
    <w:p>
      <w:pPr>
        <w:shd w:val="clear" w:color="auto" w:fill="FFFFFF"/>
        <w:tabs>
          <w:tab w:val="left" w:pos="540"/>
        </w:tabs>
        <w:ind w:firstLine="720"/>
        <w:jc w:val="both"/>
        <w:rPr>
          <w:i/>
          <w:iCs/>
          <w:sz w:val="22"/>
          <w:szCs w:val="22"/>
        </w:rPr>
      </w:pPr>
      <w:r>
        <w:rPr>
          <w:sz w:val="22"/>
          <w:szCs w:val="22"/>
        </w:rPr>
        <w:t>1.9. Работы на объекте выполняются Подрядчиком собственными силами</w:t>
      </w:r>
      <w:r>
        <w:rPr>
          <w:i/>
          <w:iCs/>
          <w:sz w:val="22"/>
          <w:szCs w:val="22"/>
        </w:rPr>
        <w:t xml:space="preserve"> </w:t>
      </w:r>
      <w:r>
        <w:rPr>
          <w:iCs/>
          <w:sz w:val="22"/>
          <w:szCs w:val="22"/>
        </w:rPr>
        <w:t xml:space="preserve">и с привлечением субподрядчиков. Подрядчик уведомляет Заказчика о привлекаемых к выполнению работ субподрядчиках. </w:t>
      </w:r>
    </w:p>
    <w:p>
      <w:pPr>
        <w:numPr>
          <w:ilvl w:val="0"/>
          <w:numId w:val="1"/>
        </w:numPr>
        <w:ind w:right="57"/>
        <w:jc w:val="center"/>
        <w:rPr>
          <w:b/>
          <w:bCs/>
          <w:sz w:val="22"/>
          <w:szCs w:val="22"/>
        </w:rPr>
      </w:pPr>
      <w:r>
        <w:rPr>
          <w:b/>
          <w:bCs/>
          <w:sz w:val="22"/>
          <w:szCs w:val="22"/>
        </w:rPr>
        <w:t>Цена договора</w:t>
      </w:r>
    </w:p>
    <w:p>
      <w:pPr>
        <w:spacing w:line="120" w:lineRule="exact"/>
        <w:ind w:left="720" w:right="57"/>
        <w:jc w:val="center"/>
        <w:rPr>
          <w:b/>
          <w:bCs/>
          <w:sz w:val="16"/>
          <w:szCs w:val="16"/>
        </w:rPr>
      </w:pPr>
    </w:p>
    <w:p>
      <w:pPr>
        <w:widowControl/>
        <w:ind w:firstLine="708"/>
        <w:jc w:val="both"/>
        <w:rPr>
          <w:sz w:val="22"/>
          <w:szCs w:val="22"/>
        </w:rPr>
      </w:pPr>
      <w:r>
        <w:rPr>
          <w:sz w:val="22"/>
          <w:szCs w:val="22"/>
        </w:rPr>
        <w:t xml:space="preserve">2.1. Неизменная договорная цена строительных работ (далее – неизменная цена) по настоящему договору определена на основании сметной документации и дефектным актом, в соответствии с Положением </w:t>
      </w:r>
      <w:r>
        <w:rPr>
          <w:rFonts w:eastAsiaTheme="minorHAnsi"/>
          <w:color w:val="000000"/>
          <w:sz w:val="22"/>
          <w:szCs w:val="22"/>
          <w:lang w:eastAsia="en-US"/>
        </w:rPr>
        <w:t xml:space="preserve">о порядке формирования неизменной договорной (контрактной) цены на выполнение </w:t>
      </w:r>
      <w:r>
        <w:rPr>
          <w:rFonts w:eastAsiaTheme="minorHAnsi"/>
          <w:color w:val="000000"/>
          <w:sz w:val="22"/>
          <w:szCs w:val="22"/>
          <w:lang w:eastAsia="en-US"/>
        </w:rPr>
        <w:lastRenderedPageBreak/>
        <w:t>строительных, специальных, монтажных, пусконаладочных работ</w:t>
      </w:r>
      <w:r>
        <w:rPr>
          <w:sz w:val="22"/>
          <w:szCs w:val="22"/>
        </w:rPr>
        <w:t xml:space="preserve">, утвержденным постановлением Совета Министров Республики Беларусь от 18.11.2011 №1553, и по результатам процедуры закупки составляет  </w:t>
      </w:r>
      <w:r>
        <w:rPr>
          <w:b/>
          <w:sz w:val="22"/>
          <w:szCs w:val="22"/>
        </w:rPr>
        <w:t>__________</w:t>
      </w:r>
      <w:r>
        <w:rPr>
          <w:sz w:val="22"/>
          <w:szCs w:val="22"/>
        </w:rPr>
        <w:t xml:space="preserve"> </w:t>
      </w:r>
      <w:r>
        <w:rPr>
          <w:b/>
          <w:sz w:val="22"/>
          <w:szCs w:val="22"/>
        </w:rPr>
        <w:t>бел. руб.</w:t>
      </w:r>
      <w:r>
        <w:rPr>
          <w:sz w:val="22"/>
          <w:szCs w:val="22"/>
        </w:rPr>
        <w:t xml:space="preserve">, в том числе НДС </w:t>
      </w:r>
      <w:r>
        <w:rPr>
          <w:b/>
          <w:sz w:val="22"/>
          <w:szCs w:val="22"/>
        </w:rPr>
        <w:t>_________________</w:t>
      </w:r>
      <w:r>
        <w:rPr>
          <w:sz w:val="22"/>
          <w:szCs w:val="22"/>
        </w:rPr>
        <w:t xml:space="preserve">,. </w:t>
      </w:r>
    </w:p>
    <w:p>
      <w:pPr>
        <w:ind w:firstLine="709"/>
        <w:jc w:val="both"/>
        <w:rPr>
          <w:rFonts w:eastAsia="Calibri"/>
          <w:sz w:val="22"/>
          <w:szCs w:val="22"/>
        </w:rPr>
      </w:pPr>
      <w:r>
        <w:rPr>
          <w:sz w:val="22"/>
          <w:szCs w:val="22"/>
        </w:rPr>
        <w:t xml:space="preserve">2.2. </w:t>
      </w:r>
      <w:r>
        <w:rPr>
          <w:rFonts w:eastAsia="Calibri"/>
          <w:sz w:val="22"/>
          <w:szCs w:val="22"/>
        </w:rPr>
        <w:t>Неизменная цена корректируется в случаях:</w:t>
      </w:r>
    </w:p>
    <w:p>
      <w:pPr>
        <w:ind w:firstLine="709"/>
        <w:jc w:val="both"/>
        <w:rPr>
          <w:color w:val="000000"/>
          <w:sz w:val="22"/>
          <w:szCs w:val="22"/>
        </w:rPr>
      </w:pPr>
      <w:r>
        <w:rPr>
          <w:color w:val="000000"/>
          <w:sz w:val="22"/>
          <w:szCs w:val="22"/>
        </w:rPr>
        <w:t>2.2.1. изменения цены договора на закупку в связи с изменением актов законодательства, а также в случае изменения регулируемых цен (тарифов);</w:t>
      </w:r>
    </w:p>
    <w:p>
      <w:pPr>
        <w:ind w:firstLine="709"/>
        <w:jc w:val="both"/>
        <w:rPr>
          <w:rFonts w:eastAsia="Calibri"/>
          <w:sz w:val="22"/>
          <w:szCs w:val="22"/>
          <w:highlight w:val="yellow"/>
        </w:rPr>
      </w:pPr>
      <w:r>
        <w:rPr>
          <w:color w:val="000000"/>
          <w:sz w:val="22"/>
          <w:szCs w:val="22"/>
        </w:rPr>
        <w:t>2.2.2. возникновения потребности в выполнении подрядных работ, не предусмотренных в дефектном акте и смете, подтвержденной актом, подписанным Заказчиком и Подрядчиком (цена в данном случае может быть увеличена не более чем на 15 процентов по отношению к цене договора на закупку при его заключении)</w:t>
      </w:r>
      <w:r>
        <w:rPr>
          <w:rFonts w:eastAsia="Calibri"/>
          <w:sz w:val="22"/>
          <w:szCs w:val="22"/>
        </w:rPr>
        <w:t>;</w:t>
      </w:r>
    </w:p>
    <w:p>
      <w:pPr>
        <w:ind w:firstLine="709"/>
        <w:jc w:val="both"/>
        <w:rPr>
          <w:rFonts w:eastAsiaTheme="minorHAnsi"/>
          <w:color w:val="000000"/>
          <w:sz w:val="22"/>
          <w:szCs w:val="22"/>
          <w:lang w:eastAsia="en-US"/>
        </w:rPr>
      </w:pPr>
      <w:r>
        <w:rPr>
          <w:rFonts w:eastAsiaTheme="minorHAnsi"/>
          <w:color w:val="000000"/>
          <w:sz w:val="22"/>
          <w:szCs w:val="22"/>
          <w:lang w:eastAsia="en-US"/>
        </w:rPr>
        <w:t>2.2.3. уменьшения объема работ в случае утраты необходимости их выполнения, установленной в ходе производства работ;</w:t>
      </w:r>
    </w:p>
    <w:p>
      <w:pPr>
        <w:ind w:firstLine="709"/>
        <w:jc w:val="both"/>
        <w:rPr>
          <w:rFonts w:eastAsiaTheme="minorHAnsi"/>
          <w:color w:val="000000"/>
          <w:sz w:val="22"/>
          <w:szCs w:val="22"/>
          <w:lang w:eastAsia="en-US"/>
        </w:rPr>
      </w:pPr>
      <w:r>
        <w:rPr>
          <w:color w:val="000000"/>
          <w:sz w:val="22"/>
          <w:szCs w:val="22"/>
        </w:rPr>
        <w:t xml:space="preserve">2.2.4. уменьшения </w:t>
      </w:r>
      <w:r>
        <w:rPr>
          <w:rFonts w:eastAsiaTheme="minorHAnsi"/>
          <w:color w:val="000000"/>
          <w:sz w:val="22"/>
          <w:szCs w:val="22"/>
          <w:lang w:eastAsia="en-US"/>
        </w:rPr>
        <w:t>объемов работ по итогам контрольного обмера Заказчиком при приемке работ;</w:t>
      </w:r>
    </w:p>
    <w:p>
      <w:pPr>
        <w:ind w:firstLine="709"/>
        <w:jc w:val="both"/>
        <w:rPr>
          <w:rFonts w:eastAsiaTheme="minorHAnsi"/>
          <w:color w:val="000000"/>
          <w:sz w:val="22"/>
          <w:szCs w:val="22"/>
          <w:lang w:eastAsia="en-US"/>
        </w:rPr>
      </w:pPr>
      <w:r>
        <w:rPr>
          <w:rFonts w:eastAsiaTheme="minorHAnsi"/>
          <w:color w:val="000000"/>
          <w:sz w:val="22"/>
          <w:szCs w:val="22"/>
          <w:lang w:eastAsia="en-US"/>
        </w:rPr>
        <w:t xml:space="preserve">2.2.5. </w:t>
      </w:r>
      <w:r>
        <w:rPr>
          <w:sz w:val="22"/>
          <w:szCs w:val="22"/>
        </w:rPr>
        <w:t xml:space="preserve">изменения стоимости материальных ресурсов при условии, что такое изменение невозможно было предусмотреть </w:t>
      </w:r>
      <w:r>
        <w:rPr>
          <w:rFonts w:eastAsiaTheme="minorHAnsi"/>
          <w:color w:val="000000"/>
          <w:sz w:val="22"/>
          <w:szCs w:val="22"/>
          <w:lang w:eastAsia="en-US"/>
        </w:rPr>
        <w:t xml:space="preserve">при проведении </w:t>
      </w:r>
      <w:r>
        <w:rPr>
          <w:color w:val="000000"/>
          <w:sz w:val="22"/>
          <w:szCs w:val="22"/>
        </w:rPr>
        <w:t xml:space="preserve">процедуры </w:t>
      </w:r>
      <w:r>
        <w:rPr>
          <w:rFonts w:eastAsiaTheme="minorHAnsi"/>
          <w:color w:val="000000"/>
          <w:sz w:val="22"/>
          <w:szCs w:val="22"/>
          <w:lang w:eastAsia="en-US"/>
        </w:rPr>
        <w:t>закупки (</w:t>
      </w:r>
      <w:r>
        <w:rPr>
          <w:sz w:val="22"/>
          <w:szCs w:val="22"/>
        </w:rPr>
        <w:t>Подрядчик обязуется обосновать р</w:t>
      </w:r>
      <w:r>
        <w:rPr>
          <w:rFonts w:eastAsiaTheme="minorHAnsi"/>
          <w:color w:val="000000"/>
          <w:sz w:val="22"/>
          <w:szCs w:val="22"/>
          <w:lang w:eastAsia="en-US"/>
        </w:rPr>
        <w:t>азмер изменения цены договора на закупку и невозможность предусмотреть такие изменения при проведении процедуры закупки);</w:t>
      </w:r>
      <w:r>
        <w:rPr>
          <w:sz w:val="24"/>
          <w:szCs w:val="24"/>
        </w:rPr>
        <w:t xml:space="preserve"> </w:t>
      </w:r>
      <w:r>
        <w:rPr>
          <w:rFonts w:eastAsiaTheme="minorHAnsi"/>
          <w:color w:val="000000"/>
          <w:sz w:val="22"/>
          <w:szCs w:val="22"/>
          <w:lang w:eastAsia="en-US"/>
        </w:rPr>
        <w:t xml:space="preserve"> </w:t>
      </w:r>
    </w:p>
    <w:p>
      <w:pPr>
        <w:ind w:firstLine="709"/>
        <w:jc w:val="both"/>
        <w:rPr>
          <w:rFonts w:eastAsia="Calibri"/>
          <w:sz w:val="22"/>
          <w:szCs w:val="22"/>
        </w:rPr>
      </w:pPr>
      <w:r>
        <w:rPr>
          <w:rFonts w:eastAsiaTheme="minorHAnsi"/>
          <w:color w:val="000000"/>
          <w:sz w:val="22"/>
          <w:szCs w:val="22"/>
          <w:lang w:eastAsia="en-US"/>
        </w:rPr>
        <w:t>2.2.6. прочие случаи, предусмотренные законодательством о закупках</w:t>
      </w:r>
      <w:r>
        <w:rPr>
          <w:rFonts w:eastAsia="Calibri"/>
          <w:sz w:val="22"/>
          <w:szCs w:val="22"/>
        </w:rPr>
        <w:t xml:space="preserve">. </w:t>
      </w:r>
    </w:p>
    <w:p>
      <w:pPr>
        <w:pStyle w:val="a4"/>
        <w:ind w:left="0" w:firstLine="708"/>
        <w:jc w:val="both"/>
        <w:rPr>
          <w:sz w:val="22"/>
          <w:szCs w:val="22"/>
        </w:rPr>
      </w:pPr>
      <w:r>
        <w:rPr>
          <w:sz w:val="22"/>
          <w:szCs w:val="22"/>
        </w:rPr>
        <w:t>2.3. Неизменная цена включает в себя все издержки и затраты Подрядчика по выполнению работ. Затраты, не предусмотренные сметой, Заказчиком не возмещаются.</w:t>
      </w:r>
    </w:p>
    <w:p>
      <w:pPr>
        <w:ind w:firstLine="708"/>
        <w:jc w:val="both"/>
        <w:rPr>
          <w:sz w:val="22"/>
          <w:szCs w:val="22"/>
        </w:rPr>
      </w:pPr>
      <w:r>
        <w:rPr>
          <w:sz w:val="22"/>
          <w:szCs w:val="22"/>
        </w:rPr>
        <w:t xml:space="preserve">2.4. В случае выявления в процессе строительных работ необходимости выполнения работ (услуг), не предусмотренных в сметой, стоимость дополнительных работ определяется путем составления смет на основании дополнительного дефектного акта, который подтверждает необходимость выполнения дополнительных работ. </w:t>
      </w:r>
    </w:p>
    <w:p>
      <w:pPr>
        <w:pStyle w:val="a4"/>
        <w:spacing w:line="140" w:lineRule="exact"/>
        <w:ind w:left="1077"/>
        <w:jc w:val="both"/>
        <w:rPr>
          <w:sz w:val="22"/>
          <w:szCs w:val="22"/>
        </w:rPr>
      </w:pPr>
    </w:p>
    <w:p>
      <w:pPr>
        <w:pStyle w:val="a4"/>
        <w:widowControl/>
        <w:numPr>
          <w:ilvl w:val="0"/>
          <w:numId w:val="1"/>
        </w:numPr>
        <w:autoSpaceDE/>
        <w:autoSpaceDN/>
        <w:adjustRightInd/>
        <w:contextualSpacing/>
        <w:jc w:val="center"/>
        <w:rPr>
          <w:b/>
          <w:sz w:val="22"/>
          <w:szCs w:val="22"/>
        </w:rPr>
      </w:pPr>
      <w:r>
        <w:rPr>
          <w:b/>
          <w:sz w:val="22"/>
          <w:szCs w:val="22"/>
        </w:rPr>
        <w:t>Порядок расчетов</w:t>
      </w:r>
    </w:p>
    <w:p>
      <w:pPr>
        <w:pStyle w:val="a4"/>
        <w:widowControl/>
        <w:autoSpaceDE/>
        <w:autoSpaceDN/>
        <w:adjustRightInd/>
        <w:spacing w:line="140" w:lineRule="exact"/>
        <w:ind w:left="1077"/>
        <w:contextualSpacing/>
        <w:rPr>
          <w:b/>
          <w:sz w:val="22"/>
          <w:szCs w:val="22"/>
        </w:rPr>
      </w:pPr>
    </w:p>
    <w:p>
      <w:pPr>
        <w:ind w:firstLine="708"/>
        <w:jc w:val="both"/>
        <w:rPr>
          <w:sz w:val="22"/>
          <w:szCs w:val="22"/>
        </w:rPr>
      </w:pPr>
      <w:r>
        <w:rPr>
          <w:sz w:val="22"/>
          <w:szCs w:val="22"/>
        </w:rPr>
        <w:t>3.1. За расчетный период принимается месяц.</w:t>
      </w:r>
    </w:p>
    <w:p>
      <w:pPr>
        <w:ind w:firstLine="708"/>
        <w:jc w:val="both"/>
        <w:rPr>
          <w:sz w:val="22"/>
          <w:szCs w:val="22"/>
        </w:rPr>
      </w:pPr>
      <w:r>
        <w:rPr>
          <w:sz w:val="22"/>
          <w:szCs w:val="22"/>
        </w:rPr>
        <w:t>3.2.</w:t>
      </w:r>
      <w:r>
        <w:rPr>
          <w:rFonts w:ascii="Courier New" w:hAnsi="Courier New" w:cs="Courier New"/>
          <w:color w:val="000000"/>
          <w:sz w:val="22"/>
          <w:szCs w:val="22"/>
        </w:rPr>
        <w:t xml:space="preserve"> </w:t>
      </w:r>
      <w:r>
        <w:rPr>
          <w:sz w:val="22"/>
          <w:szCs w:val="22"/>
        </w:rPr>
        <w:t>Основанием для расчетов за выполненные строительные работы является подписанная уполномоченными представителями Заказчика и Подрядчика справка о стоимости выполненных работ (форма С-3а), составленная на основании акта сдачи-приемки выполненных строительных и иных специальных монтажных работ (форма С-2а). Данные документы представляются Подрядчиком Заказчику в срок не позднее первого числа месяца, следующего за отчетным.</w:t>
      </w:r>
    </w:p>
    <w:p>
      <w:pPr>
        <w:ind w:firstLine="708"/>
        <w:jc w:val="both"/>
        <w:rPr>
          <w:sz w:val="22"/>
          <w:szCs w:val="22"/>
        </w:rPr>
      </w:pPr>
      <w:r>
        <w:rPr>
          <w:sz w:val="22"/>
          <w:szCs w:val="22"/>
        </w:rPr>
        <w:t>3.3. Заказчик обязан не позднее 5 рабочих дней рассмотреть представленные Подрядчиком документы, заверить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оформляет в установленном порядке и предъявляет Заказчику документы для оплаты стоимости выполненных строительных работ в той части, не оспариваемой Сторонами</w:t>
      </w:r>
      <w:r>
        <w:rPr>
          <w:color w:val="000000"/>
          <w:sz w:val="22"/>
          <w:szCs w:val="22"/>
        </w:rPr>
        <w:t xml:space="preserve">, </w:t>
      </w:r>
      <w:r>
        <w:rPr>
          <w:sz w:val="22"/>
          <w:szCs w:val="22"/>
        </w:rPr>
        <w:t>которая подлежат рассмотрению и подписанию Заказчиком в 5-дневный срок. Оспариваемая Заказчиком часть подлежит оплате после урегулирования разногласий.</w:t>
      </w:r>
    </w:p>
    <w:p>
      <w:pPr>
        <w:ind w:firstLine="708"/>
        <w:jc w:val="both"/>
        <w:rPr>
          <w:i/>
          <w:color w:val="FF0000"/>
          <w:sz w:val="22"/>
          <w:szCs w:val="22"/>
        </w:rPr>
      </w:pPr>
      <w:r>
        <w:rPr>
          <w:sz w:val="22"/>
          <w:szCs w:val="22"/>
        </w:rPr>
        <w:t>3.4.</w:t>
      </w:r>
      <w:r>
        <w:rPr>
          <w:i/>
          <w:color w:val="FF0000"/>
          <w:sz w:val="22"/>
          <w:szCs w:val="22"/>
        </w:rPr>
        <w:t xml:space="preserve"> </w:t>
      </w:r>
      <w:r>
        <w:rPr>
          <w:sz w:val="22"/>
          <w:szCs w:val="22"/>
        </w:rPr>
        <w:t>Оплата выполненных работ производится в течение 15 календарных дней с даты подписания справки о стоимости выполненных работ.</w:t>
      </w:r>
      <w:r>
        <w:rPr>
          <w:i/>
          <w:color w:val="FF0000"/>
          <w:sz w:val="22"/>
          <w:szCs w:val="22"/>
        </w:rPr>
        <w:t xml:space="preserve"> </w:t>
      </w:r>
    </w:p>
    <w:p>
      <w:pPr>
        <w:ind w:firstLine="708"/>
        <w:jc w:val="both"/>
        <w:rPr>
          <w:rFonts w:ascii="Courier New" w:hAnsi="Courier New" w:cs="Courier New"/>
          <w:sz w:val="22"/>
          <w:szCs w:val="22"/>
        </w:rPr>
      </w:pPr>
      <w:r>
        <w:rPr>
          <w:sz w:val="22"/>
          <w:szCs w:val="22"/>
        </w:rPr>
        <w:t>Сумма средств, подлежащих уплате за выполненные строительные работы, определяется за вычетом ранее полученного</w:t>
      </w:r>
      <w:r>
        <w:rPr>
          <w:rFonts w:ascii="Courier New" w:hAnsi="Courier New" w:cs="Courier New"/>
          <w:sz w:val="22"/>
          <w:szCs w:val="22"/>
        </w:rPr>
        <w:t xml:space="preserve"> </w:t>
      </w:r>
      <w:r>
        <w:rPr>
          <w:sz w:val="22"/>
          <w:szCs w:val="22"/>
        </w:rPr>
        <w:t>Подрядчиком текущего аванса.</w:t>
      </w:r>
    </w:p>
    <w:p>
      <w:pPr>
        <w:ind w:firstLine="708"/>
        <w:jc w:val="both"/>
        <w:rPr>
          <w:sz w:val="22"/>
          <w:szCs w:val="22"/>
        </w:rPr>
      </w:pPr>
      <w:r>
        <w:rPr>
          <w:sz w:val="22"/>
          <w:szCs w:val="22"/>
        </w:rPr>
        <w:t>Датой оплаты выполненных работ является дата списания денежных средств со счета Заказчика.</w:t>
      </w:r>
    </w:p>
    <w:p>
      <w:pPr>
        <w:ind w:firstLine="708"/>
        <w:jc w:val="both"/>
        <w:rPr>
          <w:sz w:val="22"/>
          <w:szCs w:val="22"/>
        </w:rPr>
      </w:pPr>
      <w:r>
        <w:rPr>
          <w:sz w:val="22"/>
          <w:szCs w:val="22"/>
        </w:rPr>
        <w:t xml:space="preserve">3.5. Окончательная стоимость работ определяется по фактически выполненным объемам работ. </w:t>
      </w:r>
    </w:p>
    <w:p>
      <w:pPr>
        <w:ind w:firstLine="708"/>
        <w:jc w:val="both"/>
        <w:rPr>
          <w:sz w:val="22"/>
          <w:szCs w:val="22"/>
        </w:rPr>
      </w:pPr>
      <w:r>
        <w:rPr>
          <w:sz w:val="22"/>
          <w:szCs w:val="22"/>
        </w:rPr>
        <w:t>3.6. Некачественно выполненные строительные работы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некачественно выполненные строительные работы и последующие технологически связанные с ними строительные работы подлежат оплате по ценам, действовавшим на первоначально установленную договором дату их выполнения.</w:t>
      </w:r>
    </w:p>
    <w:p>
      <w:pPr>
        <w:ind w:firstLine="708"/>
        <w:jc w:val="both"/>
        <w:rPr>
          <w:sz w:val="22"/>
          <w:szCs w:val="22"/>
        </w:rPr>
      </w:pPr>
      <w:r>
        <w:rPr>
          <w:sz w:val="22"/>
          <w:szCs w:val="22"/>
        </w:rPr>
        <w:t>3.7. Финансирование работ по данному договору производится за счет собственных средств Заказчика. Оплата работ производится платежным поручением.</w:t>
      </w:r>
    </w:p>
    <w:p>
      <w:pPr>
        <w:ind w:firstLine="708"/>
        <w:jc w:val="both"/>
        <w:rPr>
          <w:sz w:val="22"/>
          <w:szCs w:val="22"/>
        </w:rPr>
      </w:pPr>
      <w:r>
        <w:rPr>
          <w:sz w:val="22"/>
          <w:szCs w:val="22"/>
        </w:rPr>
        <w:t xml:space="preserve">3.8. При срыве по вине Подрядчика срока выполнения строительных работ, установленного договором, строительные работы, выполненные после указанного срока, оплачиваются по ценам, действовавшим на установленную договором дату их завершения.  </w:t>
      </w:r>
    </w:p>
    <w:p>
      <w:pPr>
        <w:shd w:val="clear" w:color="auto" w:fill="FFFFFF"/>
        <w:tabs>
          <w:tab w:val="left" w:pos="540"/>
          <w:tab w:val="left" w:pos="1260"/>
        </w:tabs>
        <w:jc w:val="both"/>
        <w:rPr>
          <w:sz w:val="22"/>
          <w:szCs w:val="22"/>
        </w:rPr>
      </w:pPr>
      <w:r>
        <w:rPr>
          <w:sz w:val="22"/>
          <w:szCs w:val="22"/>
        </w:rPr>
        <w:tab/>
        <w:t xml:space="preserve">   3.9. Валюта платежа – белорусский рубль (</w:t>
      </w:r>
      <w:r>
        <w:rPr>
          <w:sz w:val="22"/>
          <w:szCs w:val="22"/>
          <w:lang w:val="en-US"/>
        </w:rPr>
        <w:t>BYN</w:t>
      </w:r>
      <w:r>
        <w:rPr>
          <w:sz w:val="22"/>
          <w:szCs w:val="22"/>
        </w:rPr>
        <w:t>).</w:t>
      </w:r>
    </w:p>
    <w:p>
      <w:pPr>
        <w:widowControl/>
        <w:ind w:firstLine="709"/>
        <w:jc w:val="both"/>
        <w:rPr>
          <w:rFonts w:eastAsiaTheme="minorHAnsi"/>
          <w:i/>
          <w:sz w:val="22"/>
          <w:szCs w:val="22"/>
          <w:lang w:eastAsia="en-US"/>
        </w:rPr>
      </w:pPr>
      <w:r>
        <w:rPr>
          <w:i/>
          <w:sz w:val="22"/>
          <w:szCs w:val="22"/>
        </w:rPr>
        <w:t xml:space="preserve">3.10. Заказчик предоставляет Генподрядчику текущий аванс в размере </w:t>
      </w:r>
      <w:r>
        <w:rPr>
          <w:rFonts w:eastAsiaTheme="minorHAnsi"/>
          <w:i/>
          <w:sz w:val="22"/>
          <w:szCs w:val="22"/>
          <w:lang w:eastAsia="en-US"/>
        </w:rPr>
        <w:t>10 процентов от стоимости строительных работ, планируемых к выполнению в расчетном месяце, до начала расчетного месяца.</w:t>
      </w:r>
    </w:p>
    <w:p>
      <w:pPr>
        <w:shd w:val="clear" w:color="auto" w:fill="FFFFFF"/>
        <w:tabs>
          <w:tab w:val="left" w:pos="540"/>
          <w:tab w:val="left" w:pos="1260"/>
        </w:tabs>
        <w:spacing w:line="140" w:lineRule="exact"/>
        <w:jc w:val="both"/>
        <w:rPr>
          <w:b/>
          <w:bCs/>
          <w:sz w:val="24"/>
          <w:szCs w:val="24"/>
        </w:rPr>
      </w:pPr>
      <w:r>
        <w:rPr>
          <w:color w:val="FF0000"/>
          <w:sz w:val="24"/>
          <w:szCs w:val="24"/>
        </w:rPr>
        <w:tab/>
      </w:r>
    </w:p>
    <w:p>
      <w:pPr>
        <w:pStyle w:val="a4"/>
        <w:numPr>
          <w:ilvl w:val="0"/>
          <w:numId w:val="1"/>
        </w:numPr>
        <w:ind w:right="57"/>
        <w:jc w:val="center"/>
        <w:outlineLvl w:val="0"/>
        <w:rPr>
          <w:b/>
          <w:bCs/>
          <w:sz w:val="22"/>
          <w:szCs w:val="22"/>
        </w:rPr>
      </w:pPr>
      <w:r>
        <w:rPr>
          <w:b/>
          <w:bCs/>
          <w:sz w:val="22"/>
          <w:szCs w:val="22"/>
        </w:rPr>
        <w:lastRenderedPageBreak/>
        <w:t>Права и обязанности Сторон</w:t>
      </w:r>
    </w:p>
    <w:p>
      <w:pPr>
        <w:pStyle w:val="a4"/>
        <w:spacing w:line="140" w:lineRule="exact"/>
        <w:ind w:left="1077" w:right="57"/>
        <w:outlineLvl w:val="0"/>
        <w:rPr>
          <w:b/>
          <w:bCs/>
          <w:sz w:val="24"/>
          <w:szCs w:val="24"/>
        </w:rPr>
      </w:pPr>
    </w:p>
    <w:p>
      <w:pPr>
        <w:ind w:firstLine="708"/>
        <w:jc w:val="both"/>
        <w:rPr>
          <w:sz w:val="22"/>
          <w:szCs w:val="22"/>
        </w:rPr>
      </w:pPr>
      <w:r>
        <w:rPr>
          <w:sz w:val="22"/>
          <w:szCs w:val="22"/>
        </w:rPr>
        <w:t>4.1. Права и обязанности Сторон определяются исходя из условий настоящего договора. При их выполнении Стороны руководствуются настоящим договором, законодательством Республики Беларусь, строительными нормами и правилами, стандартами Республики Беларусь, нормативными актами Республики Беларусь</w:t>
      </w:r>
      <w:r>
        <w:rPr>
          <w:color w:val="000000"/>
          <w:sz w:val="22"/>
          <w:szCs w:val="22"/>
        </w:rPr>
        <w:t>.</w:t>
      </w:r>
    </w:p>
    <w:p>
      <w:pPr>
        <w:shd w:val="clear" w:color="auto" w:fill="FFFFFF"/>
        <w:tabs>
          <w:tab w:val="left" w:pos="451"/>
          <w:tab w:val="left" w:pos="993"/>
          <w:tab w:val="left" w:pos="1134"/>
        </w:tabs>
        <w:jc w:val="both"/>
        <w:rPr>
          <w:b/>
          <w:sz w:val="22"/>
          <w:szCs w:val="22"/>
        </w:rPr>
      </w:pPr>
      <w:r>
        <w:rPr>
          <w:sz w:val="22"/>
          <w:szCs w:val="22"/>
        </w:rPr>
        <w:tab/>
      </w:r>
      <w:r>
        <w:rPr>
          <w:b/>
          <w:sz w:val="22"/>
          <w:szCs w:val="22"/>
        </w:rPr>
        <w:t xml:space="preserve">    4.2. </w:t>
      </w:r>
      <w:r>
        <w:rPr>
          <w:b/>
          <w:sz w:val="22"/>
          <w:szCs w:val="22"/>
        </w:rPr>
        <w:tab/>
        <w:t>Заказчик обязан:</w:t>
      </w:r>
    </w:p>
    <w:p>
      <w:pPr>
        <w:ind w:firstLine="708"/>
        <w:jc w:val="both"/>
        <w:rPr>
          <w:color w:val="000000"/>
          <w:sz w:val="22"/>
          <w:szCs w:val="22"/>
        </w:rPr>
      </w:pPr>
      <w:r>
        <w:rPr>
          <w:color w:val="000000"/>
          <w:sz w:val="22"/>
          <w:szCs w:val="22"/>
        </w:rPr>
        <w:t xml:space="preserve">4.2.1. </w:t>
      </w:r>
      <w:r>
        <w:rPr>
          <w:sz w:val="22"/>
          <w:szCs w:val="22"/>
        </w:rPr>
        <w:t>п</w:t>
      </w:r>
      <w:r>
        <w:rPr>
          <w:spacing w:val="-7"/>
          <w:sz w:val="22"/>
          <w:szCs w:val="22"/>
        </w:rPr>
        <w:t>редоставить не позднее одного дня до начала выполнения строительных работ фронт работ</w:t>
      </w:r>
      <w:r>
        <w:rPr>
          <w:spacing w:val="-8"/>
          <w:sz w:val="22"/>
          <w:szCs w:val="22"/>
        </w:rPr>
        <w:t>;</w:t>
      </w:r>
    </w:p>
    <w:p>
      <w:pPr>
        <w:pStyle w:val="a4"/>
        <w:shd w:val="clear" w:color="auto" w:fill="FFFFFF"/>
        <w:tabs>
          <w:tab w:val="left" w:pos="540"/>
          <w:tab w:val="left" w:pos="1276"/>
        </w:tabs>
        <w:ind w:left="0"/>
        <w:jc w:val="both"/>
        <w:rPr>
          <w:spacing w:val="-8"/>
          <w:sz w:val="22"/>
          <w:szCs w:val="22"/>
        </w:rPr>
      </w:pPr>
      <w:r>
        <w:rPr>
          <w:spacing w:val="-10"/>
          <w:sz w:val="22"/>
          <w:szCs w:val="22"/>
        </w:rPr>
        <w:tab/>
        <w:t xml:space="preserve">   4.2.2.</w:t>
      </w:r>
      <w:r>
        <w:rPr>
          <w:sz w:val="22"/>
          <w:szCs w:val="22"/>
        </w:rPr>
        <w:tab/>
        <w:t>обеспечить объект электроэнергией и водой, необходимыми для производства работ</w:t>
      </w:r>
      <w:r>
        <w:rPr>
          <w:spacing w:val="-8"/>
          <w:sz w:val="22"/>
          <w:szCs w:val="22"/>
        </w:rPr>
        <w:t>;</w:t>
      </w:r>
    </w:p>
    <w:p>
      <w:pPr>
        <w:pStyle w:val="a4"/>
        <w:tabs>
          <w:tab w:val="left" w:pos="567"/>
          <w:tab w:val="left" w:pos="1276"/>
        </w:tabs>
        <w:ind w:left="0"/>
        <w:jc w:val="both"/>
        <w:rPr>
          <w:sz w:val="22"/>
          <w:szCs w:val="22"/>
        </w:rPr>
      </w:pPr>
      <w:r>
        <w:rPr>
          <w:spacing w:val="-9"/>
          <w:sz w:val="22"/>
          <w:szCs w:val="22"/>
        </w:rPr>
        <w:t xml:space="preserve">               4.2.3.</w:t>
      </w:r>
      <w:r>
        <w:rPr>
          <w:sz w:val="22"/>
          <w:szCs w:val="22"/>
        </w:rPr>
        <w:tab/>
      </w:r>
      <w:r>
        <w:rPr>
          <w:spacing w:val="-10"/>
          <w:sz w:val="22"/>
          <w:szCs w:val="22"/>
        </w:rPr>
        <w:t>н</w:t>
      </w:r>
      <w:r>
        <w:rPr>
          <w:color w:val="000000"/>
          <w:sz w:val="22"/>
          <w:szCs w:val="22"/>
        </w:rPr>
        <w:t xml:space="preserve">азначить своего представителя для </w:t>
      </w:r>
      <w:r>
        <w:rPr>
          <w:sz w:val="22"/>
          <w:szCs w:val="22"/>
        </w:rPr>
        <w:t xml:space="preserve">приемки выполненных в расчетном периоде работ, подписания на Объекте необходимых документов, </w:t>
      </w:r>
      <w:r>
        <w:rPr>
          <w:color w:val="000000"/>
          <w:sz w:val="22"/>
          <w:szCs w:val="22"/>
        </w:rPr>
        <w:t>оформления актов сдачи – приемки выполненных работ, осуществления контроля за ведением работ, проверки соответствия используемых конструкций, материалов, изделий и оборудования условиям настоящего договора, решения других вопросов, определенных настоящим договором;</w:t>
      </w:r>
      <w:r>
        <w:rPr>
          <w:sz w:val="22"/>
          <w:szCs w:val="22"/>
        </w:rPr>
        <w:t xml:space="preserve"> </w:t>
      </w:r>
    </w:p>
    <w:p>
      <w:pPr>
        <w:jc w:val="both"/>
        <w:rPr>
          <w:sz w:val="22"/>
          <w:szCs w:val="22"/>
        </w:rPr>
      </w:pPr>
      <w:r>
        <w:rPr>
          <w:spacing w:val="-10"/>
          <w:sz w:val="22"/>
          <w:szCs w:val="22"/>
        </w:rPr>
        <w:t xml:space="preserve">              4.2.4. </w:t>
      </w:r>
      <w:r>
        <w:rPr>
          <w:sz w:val="22"/>
          <w:szCs w:val="22"/>
        </w:rPr>
        <w:t>осуществлять приемку скрытых строительных работ;</w:t>
      </w:r>
      <w:r>
        <w:rPr>
          <w:color w:val="000000"/>
          <w:sz w:val="22"/>
          <w:szCs w:val="22"/>
        </w:rPr>
        <w:t xml:space="preserve">  </w:t>
      </w:r>
    </w:p>
    <w:p>
      <w:pPr>
        <w:shd w:val="clear" w:color="auto" w:fill="FFFFFF"/>
        <w:tabs>
          <w:tab w:val="left" w:pos="709"/>
        </w:tabs>
        <w:jc w:val="both"/>
        <w:rPr>
          <w:sz w:val="22"/>
          <w:szCs w:val="22"/>
        </w:rPr>
      </w:pPr>
      <w:r>
        <w:rPr>
          <w:sz w:val="22"/>
          <w:szCs w:val="22"/>
        </w:rPr>
        <w:t xml:space="preserve">           4.2.5. в течение 3-х дней после получения уведомления Подрядчика о дате готовности к сдаче строительных работ приступить к их приемке;</w:t>
      </w:r>
    </w:p>
    <w:p>
      <w:pPr>
        <w:shd w:val="clear" w:color="auto" w:fill="FFFFFF"/>
        <w:tabs>
          <w:tab w:val="left" w:pos="672"/>
        </w:tabs>
        <w:jc w:val="both"/>
        <w:rPr>
          <w:sz w:val="22"/>
          <w:szCs w:val="22"/>
        </w:rPr>
      </w:pPr>
      <w:r>
        <w:rPr>
          <w:sz w:val="22"/>
          <w:szCs w:val="22"/>
        </w:rPr>
        <w:tab/>
        <w:t xml:space="preserve">4.2.6. предоставить Подрядчику акт на передачу электроэнергии, воды, газа и </w:t>
      </w:r>
      <w:proofErr w:type="spellStart"/>
      <w:r>
        <w:rPr>
          <w:sz w:val="22"/>
          <w:szCs w:val="22"/>
        </w:rPr>
        <w:t>теплоэнегии</w:t>
      </w:r>
      <w:proofErr w:type="spellEnd"/>
      <w:r>
        <w:rPr>
          <w:sz w:val="22"/>
          <w:szCs w:val="22"/>
        </w:rPr>
        <w:t xml:space="preserve"> по форме С-4, которая служит основанием для взаиморасчетов между Заказчиком и Подрядчиком, осуществляющим фактическое использование данных ресурсов при осуществлении строительных работ, и обоснованием включения стоимости потребленных ресурсов в состав затрат Подрядчика;</w:t>
      </w:r>
    </w:p>
    <w:p>
      <w:pPr>
        <w:shd w:val="clear" w:color="auto" w:fill="FFFFFF"/>
        <w:tabs>
          <w:tab w:val="left" w:pos="672"/>
        </w:tabs>
        <w:jc w:val="both"/>
        <w:rPr>
          <w:sz w:val="22"/>
          <w:szCs w:val="22"/>
        </w:rPr>
      </w:pPr>
      <w:r>
        <w:rPr>
          <w:sz w:val="22"/>
          <w:szCs w:val="22"/>
        </w:rPr>
        <w:tab/>
        <w:t>4.2.7. произвести платежи, предусмотренные договором;</w:t>
      </w:r>
    </w:p>
    <w:p>
      <w:pPr>
        <w:shd w:val="clear" w:color="auto" w:fill="FFFFFF"/>
        <w:tabs>
          <w:tab w:val="left" w:pos="672"/>
        </w:tabs>
        <w:jc w:val="both"/>
        <w:rPr>
          <w:spacing w:val="-10"/>
          <w:sz w:val="22"/>
          <w:szCs w:val="22"/>
        </w:rPr>
      </w:pPr>
      <w:r>
        <w:rPr>
          <w:sz w:val="22"/>
          <w:szCs w:val="22"/>
        </w:rPr>
        <w:tab/>
        <w:t>4.2.8. выполнять иные обязанности, предусмотренные Правилами.</w:t>
      </w:r>
    </w:p>
    <w:p>
      <w:pPr>
        <w:shd w:val="clear" w:color="auto" w:fill="FFFFFF"/>
        <w:tabs>
          <w:tab w:val="left" w:pos="451"/>
          <w:tab w:val="left" w:pos="709"/>
        </w:tabs>
        <w:jc w:val="both"/>
        <w:rPr>
          <w:sz w:val="22"/>
          <w:szCs w:val="22"/>
        </w:rPr>
      </w:pPr>
      <w:r>
        <w:rPr>
          <w:b/>
          <w:sz w:val="22"/>
          <w:szCs w:val="22"/>
        </w:rPr>
        <w:tab/>
      </w:r>
      <w:r>
        <w:rPr>
          <w:b/>
          <w:sz w:val="22"/>
          <w:szCs w:val="22"/>
        </w:rPr>
        <w:tab/>
        <w:t>4.3.</w:t>
      </w:r>
      <w:r>
        <w:rPr>
          <w:b/>
          <w:sz w:val="22"/>
          <w:szCs w:val="22"/>
        </w:rPr>
        <w:tab/>
        <w:t>Заказчик имеет право:</w:t>
      </w:r>
    </w:p>
    <w:p>
      <w:pPr>
        <w:pStyle w:val="a4"/>
        <w:shd w:val="clear" w:color="auto" w:fill="FFFFFF"/>
        <w:tabs>
          <w:tab w:val="left" w:pos="682"/>
        </w:tabs>
        <w:ind w:left="0"/>
        <w:jc w:val="both"/>
        <w:rPr>
          <w:sz w:val="22"/>
          <w:szCs w:val="22"/>
        </w:rPr>
      </w:pPr>
      <w:r>
        <w:rPr>
          <w:spacing w:val="-10"/>
          <w:sz w:val="22"/>
          <w:szCs w:val="22"/>
        </w:rPr>
        <w:tab/>
        <w:t>4.3.1.</w:t>
      </w:r>
      <w:r>
        <w:rPr>
          <w:sz w:val="22"/>
          <w:szCs w:val="22"/>
        </w:rPr>
        <w:tab/>
        <w:t>п</w:t>
      </w:r>
      <w:r>
        <w:rPr>
          <w:spacing w:val="-7"/>
          <w:sz w:val="22"/>
          <w:szCs w:val="22"/>
        </w:rPr>
        <w:t xml:space="preserve">осещать объект в течение всего периода производства работ и знакомиться с ходом их </w:t>
      </w:r>
      <w:r>
        <w:rPr>
          <w:sz w:val="22"/>
          <w:szCs w:val="22"/>
        </w:rPr>
        <w:t>выполнения, соблюдая при этом требования техники безопасности;</w:t>
      </w:r>
    </w:p>
    <w:p>
      <w:pPr>
        <w:pStyle w:val="a4"/>
        <w:shd w:val="clear" w:color="auto" w:fill="FFFFFF"/>
        <w:tabs>
          <w:tab w:val="left" w:pos="709"/>
        </w:tabs>
        <w:ind w:left="0"/>
        <w:jc w:val="both"/>
        <w:rPr>
          <w:sz w:val="22"/>
          <w:szCs w:val="22"/>
        </w:rPr>
      </w:pPr>
      <w:r>
        <w:rPr>
          <w:spacing w:val="-9"/>
          <w:sz w:val="22"/>
          <w:szCs w:val="22"/>
        </w:rPr>
        <w:tab/>
        <w:t>4.3.2.</w:t>
      </w:r>
      <w:r>
        <w:rPr>
          <w:sz w:val="22"/>
          <w:szCs w:val="22"/>
        </w:rPr>
        <w:t xml:space="preserve"> знакомиться по ходу выполнения работ и их окончанию с документами, подтверждающими фактическую стоимость работ;</w:t>
      </w:r>
    </w:p>
    <w:p>
      <w:pPr>
        <w:pStyle w:val="a4"/>
        <w:ind w:left="0" w:firstLine="708"/>
        <w:jc w:val="both"/>
        <w:rPr>
          <w:sz w:val="22"/>
          <w:szCs w:val="22"/>
        </w:rPr>
      </w:pPr>
      <w:r>
        <w:rPr>
          <w:sz w:val="22"/>
          <w:szCs w:val="22"/>
        </w:rPr>
        <w:t>4.3.3. требовать от Подрядчика устранения дефектов и недоделок, выявленных в ходе строительства и в период гарантийного срока; остановить выполнение работ в случае выявления нарушений СНиП и других технических правовых актов Республики Беларусь, применения некачественных материалов;</w:t>
      </w:r>
    </w:p>
    <w:p>
      <w:pPr>
        <w:shd w:val="clear" w:color="auto" w:fill="FFFFFF"/>
        <w:tabs>
          <w:tab w:val="left" w:pos="709"/>
        </w:tabs>
        <w:jc w:val="both"/>
        <w:rPr>
          <w:sz w:val="22"/>
          <w:szCs w:val="22"/>
        </w:rPr>
      </w:pPr>
      <w:r>
        <w:rPr>
          <w:sz w:val="22"/>
          <w:szCs w:val="22"/>
        </w:rPr>
        <w:tab/>
        <w:t>4.3.4. в одностороннем порядке зачесть суммы штрафных санкций, предусмотренных договором и возложенных на Подрядчика за ненадлежащее исполнение договорных обязательств, убытков Заказчика, которые он понес по причине нарушения Подрядчиком условий договора в счет оплаты выполненных Подрядчиком работ по договору. В случае такого зачета Заказчик письменно уведомляет Подрядчика с направлением одновременно акта взаимозачета не позднее 3 рабочих дней до окончания установленного договором срока оплаты работ;</w:t>
      </w:r>
    </w:p>
    <w:p>
      <w:pPr>
        <w:shd w:val="clear" w:color="auto" w:fill="FFFFFF"/>
        <w:tabs>
          <w:tab w:val="left" w:pos="709"/>
        </w:tabs>
        <w:jc w:val="both"/>
        <w:rPr>
          <w:sz w:val="22"/>
          <w:szCs w:val="22"/>
        </w:rPr>
      </w:pPr>
      <w:r>
        <w:rPr>
          <w:sz w:val="22"/>
          <w:szCs w:val="22"/>
        </w:rPr>
        <w:tab/>
        <w:t xml:space="preserve">4.3.5. назначить Подрядчику срок, но не более 14 календарных дней, для устранения работ, выполненных ненадлежащим образом (недостатков, дефектов, некачественно выполненных работ), допущенных при производстве работ, и при </w:t>
      </w:r>
      <w:proofErr w:type="spellStart"/>
      <w:r>
        <w:rPr>
          <w:sz w:val="22"/>
          <w:szCs w:val="22"/>
        </w:rPr>
        <w:t>неустранении</w:t>
      </w:r>
      <w:proofErr w:type="spellEnd"/>
      <w:r>
        <w:rPr>
          <w:sz w:val="22"/>
          <w:szCs w:val="22"/>
        </w:rPr>
        <w:t xml:space="preserve"> недостатков, дефектов, некачественно выполненных работ и отставания от графика в установленный срок отказаться от исполнения договора либо поручить выполнение работ другому лицу за счет Подрядчика;</w:t>
      </w:r>
    </w:p>
    <w:p>
      <w:pPr>
        <w:pStyle w:val="a4"/>
        <w:shd w:val="clear" w:color="auto" w:fill="FFFFFF"/>
        <w:tabs>
          <w:tab w:val="left" w:pos="709"/>
          <w:tab w:val="left" w:pos="1418"/>
          <w:tab w:val="left" w:pos="1560"/>
        </w:tabs>
        <w:spacing w:before="5" w:line="235" w:lineRule="auto"/>
        <w:ind w:left="0"/>
        <w:jc w:val="both"/>
        <w:rPr>
          <w:color w:val="000000"/>
          <w:sz w:val="22"/>
          <w:szCs w:val="22"/>
        </w:rPr>
      </w:pPr>
      <w:r>
        <w:rPr>
          <w:sz w:val="22"/>
          <w:szCs w:val="22"/>
        </w:rPr>
        <w:tab/>
        <w:t>4.3.6</w:t>
      </w:r>
      <w:r>
        <w:rPr>
          <w:color w:val="000000"/>
          <w:sz w:val="22"/>
          <w:szCs w:val="22"/>
        </w:rPr>
        <w:t>. отклонить представленные Подрядчиком для согласования с Заказчиком предлагаемые субподрядные организации, привлекаемые для выполнения работ по объекту;</w:t>
      </w:r>
    </w:p>
    <w:p>
      <w:pPr>
        <w:shd w:val="clear" w:color="auto" w:fill="FFFFFF"/>
        <w:tabs>
          <w:tab w:val="left" w:pos="709"/>
        </w:tabs>
        <w:jc w:val="both"/>
        <w:rPr>
          <w:color w:val="FF0000"/>
          <w:sz w:val="22"/>
          <w:szCs w:val="22"/>
          <w:u w:val="single"/>
        </w:rPr>
      </w:pPr>
      <w:r>
        <w:rPr>
          <w:sz w:val="22"/>
          <w:szCs w:val="22"/>
        </w:rPr>
        <w:tab/>
        <w:t>4.3.7. осуществлять иные права Заказчика, предусмотренные законодательством Республики Беларусь и настоящим договором.</w:t>
      </w:r>
    </w:p>
    <w:p>
      <w:pPr>
        <w:pStyle w:val="a4"/>
        <w:tabs>
          <w:tab w:val="left" w:pos="709"/>
        </w:tabs>
        <w:ind w:left="0"/>
        <w:jc w:val="both"/>
        <w:rPr>
          <w:b/>
          <w:sz w:val="22"/>
          <w:szCs w:val="22"/>
        </w:rPr>
      </w:pPr>
      <w:r>
        <w:rPr>
          <w:b/>
          <w:sz w:val="22"/>
          <w:szCs w:val="22"/>
        </w:rPr>
        <w:tab/>
        <w:t>4.4.</w:t>
      </w:r>
      <w:r>
        <w:rPr>
          <w:b/>
          <w:sz w:val="22"/>
          <w:szCs w:val="22"/>
        </w:rPr>
        <w:tab/>
        <w:t>Подрядчик обязан:</w:t>
      </w:r>
    </w:p>
    <w:p>
      <w:pPr>
        <w:pStyle w:val="a4"/>
        <w:ind w:left="0" w:firstLine="708"/>
        <w:jc w:val="both"/>
        <w:rPr>
          <w:sz w:val="22"/>
          <w:szCs w:val="22"/>
        </w:rPr>
      </w:pPr>
      <w:r>
        <w:rPr>
          <w:sz w:val="22"/>
          <w:szCs w:val="22"/>
        </w:rPr>
        <w:t>4.4.1. выполнить работы в соответствии с утвержденной сметой в установленные настоящим договором сроки;</w:t>
      </w:r>
    </w:p>
    <w:p>
      <w:pPr>
        <w:pStyle w:val="a4"/>
        <w:ind w:left="0" w:firstLine="708"/>
        <w:jc w:val="both"/>
        <w:rPr>
          <w:sz w:val="22"/>
          <w:szCs w:val="22"/>
        </w:rPr>
      </w:pPr>
      <w:r>
        <w:rPr>
          <w:sz w:val="22"/>
          <w:szCs w:val="22"/>
        </w:rPr>
        <w:t xml:space="preserve">4.4.2. назначить </w:t>
      </w:r>
      <w:r>
        <w:rPr>
          <w:color w:val="000000"/>
          <w:sz w:val="22"/>
          <w:szCs w:val="22"/>
        </w:rPr>
        <w:t xml:space="preserve">приказом своих уполномоченных представителей, являющихся ответственными за выполнение работ, </w:t>
      </w:r>
      <w:r>
        <w:rPr>
          <w:sz w:val="22"/>
          <w:szCs w:val="22"/>
        </w:rPr>
        <w:t>за осуществление контроля за ведением работ, проверку соответствия используемых конструкций, материалов, изделий требованиям нормативных технических актов, решение других вопросов, определенных настоящим договором,</w:t>
      </w:r>
      <w:r>
        <w:rPr>
          <w:color w:val="000000"/>
          <w:sz w:val="22"/>
          <w:szCs w:val="22"/>
        </w:rPr>
        <w:t xml:space="preserve"> предоставить его (копию) Заказчику;</w:t>
      </w:r>
    </w:p>
    <w:p>
      <w:pPr>
        <w:pStyle w:val="a4"/>
        <w:ind w:left="0" w:firstLine="708"/>
        <w:jc w:val="both"/>
        <w:rPr>
          <w:sz w:val="22"/>
          <w:szCs w:val="22"/>
        </w:rPr>
      </w:pPr>
      <w:r>
        <w:rPr>
          <w:sz w:val="22"/>
          <w:szCs w:val="22"/>
        </w:rPr>
        <w:t xml:space="preserve">4.4.3. установить поверенные приборы учета и возмещать согласно их показаниям Заказчику затраты по использованию электроэнергии, воды, газа и </w:t>
      </w:r>
      <w:proofErr w:type="spellStart"/>
      <w:r>
        <w:rPr>
          <w:sz w:val="22"/>
          <w:szCs w:val="22"/>
        </w:rPr>
        <w:t>теплоэнергии</w:t>
      </w:r>
      <w:proofErr w:type="spellEnd"/>
      <w:r>
        <w:rPr>
          <w:sz w:val="22"/>
          <w:szCs w:val="22"/>
        </w:rPr>
        <w:t xml:space="preserve">, других ресурсов, согласно акту путем перечисления денежных средств на расчетный счет Заказчика в течение 10 рабочих дней с даты подписания акта. В случае </w:t>
      </w:r>
      <w:proofErr w:type="spellStart"/>
      <w:r>
        <w:rPr>
          <w:sz w:val="22"/>
          <w:szCs w:val="22"/>
        </w:rPr>
        <w:t>неперечисления</w:t>
      </w:r>
      <w:proofErr w:type="spellEnd"/>
      <w:r>
        <w:rPr>
          <w:sz w:val="22"/>
          <w:szCs w:val="22"/>
        </w:rPr>
        <w:t xml:space="preserve"> денежных средств возмещением осуществляется путем уменьшения Заказчиком оплаты стоимости выполненных строительных работ в расчетном месяце на сумму таких затрат либо;</w:t>
      </w:r>
    </w:p>
    <w:p>
      <w:pPr>
        <w:pStyle w:val="a4"/>
        <w:tabs>
          <w:tab w:val="left" w:pos="709"/>
        </w:tabs>
        <w:ind w:left="0"/>
        <w:jc w:val="both"/>
        <w:rPr>
          <w:color w:val="000000"/>
          <w:sz w:val="22"/>
          <w:szCs w:val="22"/>
        </w:rPr>
      </w:pPr>
      <w:r>
        <w:rPr>
          <w:color w:val="000000"/>
          <w:sz w:val="22"/>
          <w:szCs w:val="22"/>
        </w:rPr>
        <w:lastRenderedPageBreak/>
        <w:tab/>
        <w:t>4.4.4. обеспечить качество работ, оформление соответствующей исполнительной документации, подтверждающей соответствие выполненных строительных работ требованиям нормативных технических актов;</w:t>
      </w:r>
    </w:p>
    <w:p>
      <w:pPr>
        <w:pStyle w:val="a4"/>
        <w:ind w:left="0" w:firstLine="709"/>
        <w:jc w:val="both"/>
        <w:rPr>
          <w:sz w:val="22"/>
          <w:szCs w:val="22"/>
        </w:rPr>
      </w:pPr>
      <w:r>
        <w:rPr>
          <w:sz w:val="22"/>
          <w:szCs w:val="22"/>
        </w:rPr>
        <w:t xml:space="preserve">4.4.5. предупреждать Заказчика о выявлении поставленных им некачественных конструкций, материалов, изделий, оборудования технической документации, возможных неблагоприятных для Заказчика последствиях в результате выполнения его указаний, иных не зависящих от Подрядчика обстоятельствах, грозящих годности или </w:t>
      </w:r>
      <w:proofErr w:type="gramStart"/>
      <w:r>
        <w:rPr>
          <w:sz w:val="22"/>
          <w:szCs w:val="22"/>
        </w:rPr>
        <w:t>прочности объекта</w:t>
      </w:r>
      <w:proofErr w:type="gramEnd"/>
      <w:r>
        <w:rPr>
          <w:sz w:val="22"/>
          <w:szCs w:val="22"/>
        </w:rPr>
        <w:t xml:space="preserve"> либо создающих условия невозможности возведения его в срок. Приостановить работу на соответствующем участке или на объекте в целом до получения от Заказчика необходимых указаний;</w:t>
      </w:r>
      <w:r>
        <w:rPr>
          <w:sz w:val="22"/>
          <w:szCs w:val="22"/>
        </w:rPr>
        <w:tab/>
      </w:r>
    </w:p>
    <w:p>
      <w:pPr>
        <w:pStyle w:val="a4"/>
        <w:ind w:left="0" w:firstLine="567"/>
        <w:jc w:val="both"/>
        <w:rPr>
          <w:sz w:val="22"/>
          <w:szCs w:val="22"/>
        </w:rPr>
      </w:pPr>
      <w:r>
        <w:rPr>
          <w:sz w:val="22"/>
          <w:szCs w:val="22"/>
        </w:rPr>
        <w:t>4.4.6. обеспечить хранение документов, подтверждающих все затраты по выполнению строительных работ, до завершения расчетов по объекту, последующую их передачу Заказчику;</w:t>
      </w:r>
    </w:p>
    <w:p>
      <w:pPr>
        <w:pStyle w:val="a4"/>
        <w:ind w:left="0" w:firstLine="567"/>
        <w:jc w:val="both"/>
        <w:rPr>
          <w:sz w:val="22"/>
          <w:szCs w:val="22"/>
        </w:rPr>
      </w:pPr>
      <w:r>
        <w:rPr>
          <w:sz w:val="22"/>
          <w:szCs w:val="22"/>
        </w:rPr>
        <w:t xml:space="preserve">4.4.7. осуществлять обращение с отходами, образующимися в процессе выполнения работ, </w:t>
      </w:r>
      <w:proofErr w:type="spellStart"/>
      <w:r>
        <w:rPr>
          <w:sz w:val="22"/>
          <w:szCs w:val="22"/>
        </w:rPr>
        <w:t>втом</w:t>
      </w:r>
      <w:proofErr w:type="spellEnd"/>
      <w:r>
        <w:rPr>
          <w:sz w:val="22"/>
          <w:szCs w:val="22"/>
        </w:rPr>
        <w:t xml:space="preserve"> числе их вывоз. Право собственности на отходы, образующиеся в процессе выполнения работ, принадлежит Подрядчику;</w:t>
      </w:r>
    </w:p>
    <w:p>
      <w:pPr>
        <w:pStyle w:val="a4"/>
        <w:ind w:left="0" w:firstLine="567"/>
        <w:jc w:val="both"/>
        <w:rPr>
          <w:sz w:val="22"/>
          <w:szCs w:val="22"/>
        </w:rPr>
      </w:pPr>
      <w:r>
        <w:rPr>
          <w:sz w:val="22"/>
          <w:szCs w:val="22"/>
        </w:rPr>
        <w:t>4.4.8. устранять в ходе выполнения работ и в период гарантийного срока выявленные недостатки, дефекты в сроки, согласованные с Заказчиком;</w:t>
      </w:r>
    </w:p>
    <w:p>
      <w:pPr>
        <w:pStyle w:val="a4"/>
        <w:ind w:left="0" w:firstLine="567"/>
        <w:jc w:val="both"/>
        <w:rPr>
          <w:color w:val="000000"/>
          <w:sz w:val="22"/>
          <w:szCs w:val="22"/>
        </w:rPr>
      </w:pPr>
      <w:r>
        <w:rPr>
          <w:sz w:val="22"/>
          <w:szCs w:val="22"/>
        </w:rPr>
        <w:t>4.4.9. согласовывать с Заказчиком субподрядные организации, привлекаемые для выполнения отдельных видов строительных работ по настоящему договору,</w:t>
      </w:r>
      <w:r>
        <w:rPr>
          <w:color w:val="000000"/>
          <w:sz w:val="22"/>
          <w:szCs w:val="22"/>
        </w:rPr>
        <w:t xml:space="preserve"> не позднее 10 дней до начала субподрядных работ;</w:t>
      </w:r>
    </w:p>
    <w:p>
      <w:pPr>
        <w:shd w:val="clear" w:color="auto" w:fill="FFFFFF"/>
        <w:ind w:firstLine="567"/>
        <w:jc w:val="both"/>
        <w:rPr>
          <w:sz w:val="22"/>
          <w:szCs w:val="22"/>
        </w:rPr>
      </w:pPr>
      <w:r>
        <w:rPr>
          <w:sz w:val="22"/>
          <w:szCs w:val="22"/>
        </w:rPr>
        <w:t>4.4.10.</w:t>
      </w:r>
      <w:r>
        <w:rPr>
          <w:sz w:val="22"/>
          <w:szCs w:val="22"/>
        </w:rPr>
        <w:tab/>
        <w:t xml:space="preserve">уведомлять Заказчика не позднее чем за 2 дня до выполнения скрытых работ и приемки ответственных конструкций; при освидетельствовании представлять журналы производства работ, чертежи, исполнительные съемки, акты испытаний, паспорта (сертификаты) на примененные материалы и изделия, другую документацию, подтверждающую качество изделий, материалов и работ. </w:t>
      </w:r>
    </w:p>
    <w:p>
      <w:pPr>
        <w:shd w:val="clear" w:color="auto" w:fill="FFFFFF"/>
        <w:ind w:firstLine="567"/>
        <w:jc w:val="both"/>
        <w:rPr>
          <w:color w:val="000000"/>
          <w:sz w:val="22"/>
          <w:szCs w:val="22"/>
        </w:rPr>
      </w:pPr>
      <w:r>
        <w:rPr>
          <w:color w:val="000000"/>
          <w:sz w:val="22"/>
          <w:szCs w:val="22"/>
        </w:rPr>
        <w:t>Если скрытые работы не были приняты Заказчиком (в том числе, когда Заказчик не был проинформирован о дате проведения приемки), то по требованию Заказчика Подрядчик обязан за свой счет вскрыть любую часть скрытых работ согласно указанию Заказчика, а затем восстановить ее за собственный счет. В случае если Заказчик не обеспечат явку своих представителей для участия в приемке готовности ответственных конструкций и скрытых работ в предусмотренный договором срок, то при вскрытии таких работ и последующем их восстановлении все связанные с этим расходы несет Заказчик, если по результатам вскрытия будет обнаружено полное соответствие выполненных работ предъявляемым к ним требованиям.</w:t>
      </w:r>
    </w:p>
    <w:p>
      <w:pPr>
        <w:shd w:val="clear" w:color="auto" w:fill="FFFFFF"/>
        <w:ind w:firstLine="567"/>
        <w:jc w:val="both"/>
        <w:rPr>
          <w:color w:val="000000"/>
          <w:sz w:val="22"/>
          <w:szCs w:val="22"/>
        </w:rPr>
      </w:pPr>
      <w:r>
        <w:rPr>
          <w:color w:val="000000"/>
          <w:sz w:val="22"/>
          <w:szCs w:val="22"/>
        </w:rPr>
        <w:t>В случае не подписания представителями Заказчика актов промежуточной приемки ответственных конструкций, актов освидетельствования скрытых работ, Подрядчику запрещается выполнение последующих, технологически связанных на данном участке, работ, вплоть до подписания данных актов в установленном порядке.</w:t>
      </w:r>
    </w:p>
    <w:p>
      <w:pPr>
        <w:shd w:val="clear" w:color="auto" w:fill="FFFFFF"/>
        <w:ind w:firstLine="567"/>
        <w:jc w:val="both"/>
        <w:rPr>
          <w:color w:val="000000"/>
          <w:sz w:val="22"/>
          <w:szCs w:val="22"/>
        </w:rPr>
      </w:pPr>
      <w:r>
        <w:rPr>
          <w:color w:val="000000"/>
          <w:sz w:val="22"/>
          <w:szCs w:val="22"/>
        </w:rPr>
        <w:t>Для исполнения Подрядчиком своих обязательств перед Заказчиком, Заказчик вправе дополнительно требовать от Подрядчика любую связанную с обязательствами по Договору информацию и документы, в том числе не предусмотренные Договором, но обязательные к предоставлению в соответствии с положениями действующих технических нормативных правовых актов, а Подрядчик обязан предоставить ему всю затребованную информацию и документы в течение 2 (двух) рабочих дней с момента получения Подрядчиком соответствующего требования.</w:t>
      </w:r>
    </w:p>
    <w:p>
      <w:pPr>
        <w:ind w:firstLine="567"/>
        <w:jc w:val="both"/>
        <w:rPr>
          <w:color w:val="000000"/>
          <w:sz w:val="22"/>
          <w:szCs w:val="22"/>
        </w:rPr>
      </w:pPr>
      <w:r>
        <w:rPr>
          <w:color w:val="000000"/>
          <w:sz w:val="22"/>
          <w:szCs w:val="22"/>
        </w:rPr>
        <w:t xml:space="preserve">4.4.11. </w:t>
      </w:r>
      <w:r>
        <w:rPr>
          <w:sz w:val="22"/>
          <w:szCs w:val="22"/>
        </w:rPr>
        <w:t>обеспечить своих работников необходимым количеством средств индивидуальной защиты в соответствии с действующими нормами и обучить правилам их применения;</w:t>
      </w:r>
    </w:p>
    <w:p>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4.4.12. до начала выполнения работ на Объекте обеспечить явку своих работников для прохождения вводного инструктажа по охране труда и пожарной безопасности у Заказчика;</w:t>
      </w:r>
    </w:p>
    <w:p>
      <w:pPr>
        <w:pStyle w:val="a4"/>
        <w:ind w:left="0" w:firstLine="567"/>
        <w:jc w:val="both"/>
        <w:rPr>
          <w:sz w:val="22"/>
          <w:szCs w:val="22"/>
        </w:rPr>
      </w:pPr>
      <w:r>
        <w:rPr>
          <w:sz w:val="22"/>
          <w:szCs w:val="22"/>
        </w:rPr>
        <w:t xml:space="preserve">4.4.13. при проведении опасных и особо опасных работ назначить руководителя работ, назначить лицо, ответственное за обеспечение охраны труда работников Подрядчика в пределах порученных им участков работы, провести целевой инструктаж своих специалистов, оформить в установленном порядке наряд-допуск. Лицо, выдавшее наряд-допуск, должно осуществлять контроль за выполнением предусмотренных в наряде-допуске мероприятий по обеспечению безопасности проведения работ; </w:t>
      </w:r>
    </w:p>
    <w:p>
      <w:pPr>
        <w:pStyle w:val="a4"/>
        <w:ind w:left="0" w:firstLine="567"/>
        <w:jc w:val="both"/>
        <w:rPr>
          <w:sz w:val="22"/>
          <w:szCs w:val="22"/>
        </w:rPr>
      </w:pPr>
      <w:r>
        <w:rPr>
          <w:sz w:val="22"/>
          <w:szCs w:val="22"/>
        </w:rPr>
        <w:t>4.4.14. предоставить Заказчику сведения о действующей системе управления охраной труда и промышленной безопасности, системе управления качеством работ и услуг: приказ о назначении ответственного за охрану труда, приказ или положение о службе контроля качества;</w:t>
      </w:r>
    </w:p>
    <w:p>
      <w:pPr>
        <w:widowControl/>
        <w:ind w:firstLine="567"/>
        <w:jc w:val="both"/>
        <w:rPr>
          <w:sz w:val="22"/>
          <w:szCs w:val="22"/>
        </w:rPr>
      </w:pPr>
      <w:r>
        <w:rPr>
          <w:sz w:val="22"/>
          <w:szCs w:val="22"/>
        </w:rPr>
        <w:t xml:space="preserve">4.4.15. осуществлять контроль за соблюдением требований охраны труда, промышленной санитарии, пожарной и промышленной безопасности работниками Подрядчика на территории Заказчика. Проведение огневых работ производить в соответствии с </w:t>
      </w:r>
      <w:bookmarkStart w:id="1" w:name="CN__заг_утв_2"/>
      <w:bookmarkEnd w:id="1"/>
      <w:r>
        <w:rPr>
          <w:rFonts w:eastAsiaTheme="minorHAnsi"/>
          <w:bCs/>
          <w:color w:val="000000"/>
          <w:sz w:val="22"/>
          <w:szCs w:val="22"/>
          <w:lang w:eastAsia="en-US"/>
        </w:rPr>
        <w:t>Общими требованиями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утвержденными Декретом Президента Республики Беларусь от 23.11.2017 № 7;</w:t>
      </w:r>
    </w:p>
    <w:p>
      <w:pPr>
        <w:pStyle w:val="a4"/>
        <w:shd w:val="clear" w:color="auto" w:fill="FFFFFF"/>
        <w:tabs>
          <w:tab w:val="left" w:pos="567"/>
        </w:tabs>
        <w:ind w:left="0"/>
        <w:jc w:val="both"/>
        <w:rPr>
          <w:sz w:val="22"/>
          <w:szCs w:val="22"/>
        </w:rPr>
      </w:pPr>
      <w:r>
        <w:rPr>
          <w:color w:val="000000"/>
          <w:sz w:val="22"/>
          <w:szCs w:val="22"/>
        </w:rPr>
        <w:lastRenderedPageBreak/>
        <w:tab/>
        <w:t xml:space="preserve">4.4.16. </w:t>
      </w:r>
      <w:r>
        <w:rPr>
          <w:sz w:val="22"/>
          <w:szCs w:val="22"/>
        </w:rPr>
        <w:t>принять зачет сумм штрафных санкций, возложенных на Подрядчика, убытков Заказчика, по причине нарушения Подрядчиком условий договора в счет оплаты выполненных работ по договору в соответствии с письменным уведомлением Заказчика, подписать акт взаимозачета. Предоставить Заказчику справку об отсутствии задолженности по платежам в бюджет на дату получения уведомления Заказчика о зачете;</w:t>
      </w:r>
    </w:p>
    <w:p>
      <w:pPr>
        <w:pStyle w:val="a4"/>
        <w:ind w:left="0" w:firstLine="567"/>
        <w:jc w:val="both"/>
        <w:rPr>
          <w:sz w:val="22"/>
          <w:szCs w:val="22"/>
        </w:rPr>
      </w:pPr>
      <w:r>
        <w:rPr>
          <w:sz w:val="22"/>
          <w:szCs w:val="22"/>
        </w:rPr>
        <w:t>4.4.17.</w:t>
      </w:r>
      <w:r>
        <w:rPr>
          <w:color w:val="000000"/>
          <w:sz w:val="22"/>
          <w:szCs w:val="22"/>
        </w:rPr>
        <w:t xml:space="preserve"> сдать Заказчику результат строительных работ в срок, предусмотренные пунктом 1.4. настоящим договором, и принять участие в работе приемочной комиссии;</w:t>
      </w:r>
    </w:p>
    <w:p>
      <w:pPr>
        <w:pStyle w:val="a4"/>
        <w:ind w:left="0" w:firstLine="567"/>
        <w:jc w:val="both"/>
        <w:rPr>
          <w:color w:val="000000"/>
          <w:sz w:val="22"/>
          <w:szCs w:val="22"/>
        </w:rPr>
      </w:pPr>
      <w:r>
        <w:rPr>
          <w:sz w:val="22"/>
          <w:szCs w:val="22"/>
        </w:rPr>
        <w:t xml:space="preserve">4.4.18. </w:t>
      </w:r>
      <w:r>
        <w:rPr>
          <w:color w:val="000000"/>
          <w:sz w:val="22"/>
          <w:szCs w:val="22"/>
        </w:rPr>
        <w:t>информировать заказчика об обстоятельствах, которые препятствуют исполнению договора, а также о принятии соответствующих мер;</w:t>
      </w:r>
    </w:p>
    <w:p>
      <w:pPr>
        <w:pStyle w:val="a4"/>
        <w:ind w:left="0" w:firstLine="567"/>
        <w:jc w:val="both"/>
        <w:rPr>
          <w:sz w:val="22"/>
          <w:szCs w:val="22"/>
        </w:rPr>
      </w:pPr>
      <w:r>
        <w:rPr>
          <w:color w:val="000000"/>
          <w:sz w:val="22"/>
          <w:szCs w:val="22"/>
        </w:rPr>
        <w:t xml:space="preserve">4.4.19. </w:t>
      </w:r>
      <w:r>
        <w:rPr>
          <w:sz w:val="22"/>
          <w:szCs w:val="22"/>
        </w:rPr>
        <w:t>п</w:t>
      </w:r>
      <w:r>
        <w:rPr>
          <w:color w:val="000000"/>
          <w:sz w:val="22"/>
          <w:szCs w:val="22"/>
        </w:rPr>
        <w:t xml:space="preserve">о окончании выполнения строительных работ передать Заказчику </w:t>
      </w:r>
      <w:r>
        <w:rPr>
          <w:sz w:val="22"/>
          <w:szCs w:val="22"/>
        </w:rPr>
        <w:t>неиспользованные материальные ресурсы, закупленные Заказчиком, либо возместить их стоимость;</w:t>
      </w:r>
    </w:p>
    <w:p>
      <w:pPr>
        <w:pStyle w:val="a4"/>
        <w:ind w:left="0" w:firstLine="567"/>
        <w:jc w:val="both"/>
        <w:rPr>
          <w:sz w:val="22"/>
          <w:szCs w:val="22"/>
        </w:rPr>
      </w:pPr>
      <w:r>
        <w:rPr>
          <w:sz w:val="22"/>
          <w:szCs w:val="22"/>
        </w:rPr>
        <w:t>4.4.20. выполнять иные обязанности, предусмотренные законодательством Республики Беларусь, в том числе Правилами.</w:t>
      </w:r>
    </w:p>
    <w:p>
      <w:pPr>
        <w:pStyle w:val="a4"/>
        <w:ind w:left="0" w:firstLine="567"/>
        <w:rPr>
          <w:b/>
          <w:sz w:val="22"/>
          <w:szCs w:val="22"/>
        </w:rPr>
      </w:pPr>
      <w:r>
        <w:rPr>
          <w:b/>
          <w:sz w:val="22"/>
          <w:szCs w:val="22"/>
        </w:rPr>
        <w:t>4.5. Подрядчик вправе:</w:t>
      </w:r>
    </w:p>
    <w:p>
      <w:pPr>
        <w:pStyle w:val="a4"/>
        <w:ind w:left="0" w:firstLine="567"/>
        <w:jc w:val="both"/>
        <w:rPr>
          <w:color w:val="000000"/>
          <w:sz w:val="22"/>
          <w:szCs w:val="22"/>
        </w:rPr>
      </w:pPr>
      <w:r>
        <w:rPr>
          <w:sz w:val="22"/>
          <w:szCs w:val="22"/>
        </w:rPr>
        <w:t xml:space="preserve">4.5.1. </w:t>
      </w:r>
      <w:r>
        <w:rPr>
          <w:color w:val="000000"/>
          <w:sz w:val="22"/>
          <w:szCs w:val="22"/>
        </w:rPr>
        <w:t>выполнить дополнительные работы, не учтенные в смете, но необходимые для дальнейшего выполнения работ, с предварительным письменным согласованием Заказчика;</w:t>
      </w:r>
    </w:p>
    <w:p>
      <w:pPr>
        <w:pStyle w:val="a4"/>
        <w:ind w:left="0" w:firstLine="567"/>
        <w:jc w:val="both"/>
        <w:rPr>
          <w:color w:val="000000"/>
          <w:sz w:val="22"/>
          <w:szCs w:val="22"/>
        </w:rPr>
      </w:pPr>
      <w:r>
        <w:rPr>
          <w:color w:val="000000"/>
          <w:sz w:val="22"/>
          <w:szCs w:val="22"/>
        </w:rPr>
        <w:t>4.5.2. принимать необходимые меры по устранению обстоятельств, препятствующих надлежащему исполнению договора подряда;</w:t>
      </w:r>
    </w:p>
    <w:p>
      <w:pPr>
        <w:shd w:val="clear" w:color="auto" w:fill="FFFFFF"/>
        <w:tabs>
          <w:tab w:val="left" w:pos="567"/>
        </w:tabs>
        <w:jc w:val="both"/>
        <w:rPr>
          <w:sz w:val="22"/>
          <w:szCs w:val="22"/>
        </w:rPr>
      </w:pPr>
      <w:r>
        <w:rPr>
          <w:sz w:val="22"/>
          <w:szCs w:val="22"/>
        </w:rPr>
        <w:tab/>
        <w:t>4.5.3.</w:t>
      </w:r>
      <w:r>
        <w:rPr>
          <w:sz w:val="22"/>
          <w:szCs w:val="22"/>
        </w:rPr>
        <w:tab/>
        <w:t>приостанавливать выполнение строительных работ в случае неисполнения Заказчиком своих обязательств по договору, в соответствие с законодательством.</w:t>
      </w:r>
    </w:p>
    <w:p>
      <w:pPr>
        <w:widowControl/>
        <w:ind w:firstLine="573"/>
        <w:jc w:val="both"/>
        <w:rPr>
          <w:rFonts w:eastAsiaTheme="minorHAnsi"/>
          <w:color w:val="000000"/>
          <w:sz w:val="22"/>
          <w:szCs w:val="22"/>
          <w:lang w:eastAsia="en-US"/>
        </w:rPr>
      </w:pPr>
      <w:r>
        <w:rPr>
          <w:rFonts w:eastAsiaTheme="minorHAnsi"/>
          <w:color w:val="000000"/>
          <w:sz w:val="22"/>
          <w:szCs w:val="22"/>
          <w:lang w:eastAsia="en-US"/>
        </w:rPr>
        <w:t>Подрядчик имеет также другие права, предусмотренные Правилами, иными нормативными правовыми актами, в том числе обязательными для соблюдения техническими нормативными правовыми актами.</w:t>
      </w:r>
    </w:p>
    <w:p>
      <w:pPr>
        <w:shd w:val="clear" w:color="auto" w:fill="FFFFFF"/>
        <w:tabs>
          <w:tab w:val="left" w:pos="567"/>
        </w:tabs>
        <w:spacing w:line="160" w:lineRule="exact"/>
        <w:ind w:firstLine="720"/>
        <w:jc w:val="both"/>
        <w:rPr>
          <w:b/>
          <w:bCs/>
          <w:color w:val="00B050"/>
          <w:sz w:val="22"/>
          <w:szCs w:val="22"/>
        </w:rPr>
      </w:pPr>
    </w:p>
    <w:p>
      <w:pPr>
        <w:pStyle w:val="a4"/>
        <w:numPr>
          <w:ilvl w:val="0"/>
          <w:numId w:val="1"/>
        </w:numPr>
        <w:shd w:val="clear" w:color="auto" w:fill="FFFFFF"/>
        <w:jc w:val="center"/>
        <w:outlineLvl w:val="0"/>
        <w:rPr>
          <w:b/>
          <w:bCs/>
          <w:sz w:val="22"/>
          <w:szCs w:val="22"/>
        </w:rPr>
      </w:pPr>
      <w:r>
        <w:rPr>
          <w:b/>
          <w:bCs/>
          <w:sz w:val="22"/>
          <w:szCs w:val="22"/>
        </w:rPr>
        <w:t>Гарантийные обязательства</w:t>
      </w:r>
    </w:p>
    <w:p>
      <w:pPr>
        <w:shd w:val="clear" w:color="auto" w:fill="FFFFFF"/>
        <w:spacing w:line="160" w:lineRule="exact"/>
        <w:ind w:left="720"/>
        <w:outlineLvl w:val="0"/>
        <w:rPr>
          <w:b/>
          <w:bCs/>
          <w:sz w:val="22"/>
          <w:szCs w:val="22"/>
        </w:rPr>
      </w:pPr>
    </w:p>
    <w:p>
      <w:pPr>
        <w:tabs>
          <w:tab w:val="left" w:pos="993"/>
        </w:tabs>
        <w:ind w:firstLine="567"/>
        <w:jc w:val="both"/>
        <w:rPr>
          <w:sz w:val="22"/>
          <w:szCs w:val="22"/>
        </w:rPr>
      </w:pPr>
      <w:r>
        <w:rPr>
          <w:sz w:val="22"/>
          <w:szCs w:val="22"/>
        </w:rPr>
        <w:t>5.1.</w:t>
      </w:r>
      <w:r>
        <w:rPr>
          <w:sz w:val="22"/>
          <w:szCs w:val="22"/>
        </w:rPr>
        <w:tab/>
        <w:t>Гарантийный срок на выполненные работы устанавливается</w:t>
      </w:r>
      <w:r>
        <w:rPr>
          <w:i/>
          <w:color w:val="FF0000"/>
          <w:sz w:val="22"/>
          <w:szCs w:val="22"/>
        </w:rPr>
        <w:t xml:space="preserve"> </w:t>
      </w:r>
      <w:r>
        <w:rPr>
          <w:sz w:val="22"/>
          <w:szCs w:val="22"/>
        </w:rPr>
        <w:t>2 года. П</w:t>
      </w:r>
      <w:r>
        <w:rPr>
          <w:color w:val="000000"/>
          <w:sz w:val="22"/>
          <w:szCs w:val="22"/>
        </w:rPr>
        <w:t>ри передаче результата строительных работ Заказчику Подрядчик оформляет гарантийное письмо.</w:t>
      </w:r>
      <w:r>
        <w:rPr>
          <w:sz w:val="22"/>
          <w:szCs w:val="22"/>
        </w:rPr>
        <w:t xml:space="preserve"> Исчисление гарантийного срока начинается со дня приемки Заказчиком результата работ.</w:t>
      </w:r>
    </w:p>
    <w:p>
      <w:pPr>
        <w:shd w:val="clear" w:color="auto" w:fill="FFFFFF"/>
        <w:tabs>
          <w:tab w:val="left" w:pos="567"/>
          <w:tab w:val="left" w:pos="993"/>
        </w:tabs>
        <w:jc w:val="both"/>
        <w:rPr>
          <w:sz w:val="22"/>
          <w:szCs w:val="22"/>
        </w:rPr>
      </w:pPr>
      <w:r>
        <w:rPr>
          <w:sz w:val="22"/>
          <w:szCs w:val="22"/>
        </w:rPr>
        <w:tab/>
        <w:t>5.2.</w:t>
      </w:r>
      <w:r>
        <w:rPr>
          <w:sz w:val="22"/>
          <w:szCs w:val="22"/>
        </w:rPr>
        <w:tab/>
        <w:t>Риск случайной гибели или случайного повреждения объекта, составляющего предмет договора строительного подряда, в том числе оборудования, до приемки этого объекта Заказчиком несет Подрядчик.</w:t>
      </w:r>
    </w:p>
    <w:p>
      <w:pPr>
        <w:tabs>
          <w:tab w:val="left" w:pos="540"/>
          <w:tab w:val="left" w:pos="567"/>
          <w:tab w:val="left" w:pos="993"/>
        </w:tabs>
        <w:jc w:val="both"/>
        <w:rPr>
          <w:sz w:val="22"/>
          <w:szCs w:val="22"/>
        </w:rPr>
      </w:pPr>
      <w:r>
        <w:rPr>
          <w:sz w:val="22"/>
          <w:szCs w:val="22"/>
        </w:rPr>
        <w:tab/>
        <w:t>5.3.</w:t>
      </w:r>
      <w:r>
        <w:rPr>
          <w:sz w:val="22"/>
          <w:szCs w:val="22"/>
        </w:rPr>
        <w:tab/>
        <w:t xml:space="preserve">Дефекты, выявленные в период гарантийного срока эксплуатации Объекта, устраняются за счет Подрядчика. Для участия в составлении дефектного акта, согласования сроков и порядка устранения дефектов приглашается представитель Подрядчика, который должен прибыть на объект не позднее 5 календарных дней со дня получения письменного извещения Заказчика. В случае неявки представителя Подрядчика и (или) субподрядчика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 </w:t>
      </w:r>
    </w:p>
    <w:p>
      <w:pPr>
        <w:tabs>
          <w:tab w:val="left" w:pos="480"/>
          <w:tab w:val="left" w:pos="540"/>
          <w:tab w:val="left" w:pos="1170"/>
        </w:tabs>
        <w:ind w:firstLine="567"/>
        <w:jc w:val="both"/>
        <w:rPr>
          <w:sz w:val="22"/>
          <w:szCs w:val="22"/>
        </w:rPr>
      </w:pPr>
      <w:r>
        <w:rPr>
          <w:sz w:val="22"/>
          <w:szCs w:val="22"/>
        </w:rPr>
        <w:t>Если больший срок не указан в дефектном акте на гарантийный ремонт, устранение дефектов Подрядчик обязан осуществить в течение 15 дней от даты подписания такого акта.</w:t>
      </w:r>
    </w:p>
    <w:p>
      <w:pPr>
        <w:tabs>
          <w:tab w:val="left" w:pos="480"/>
          <w:tab w:val="left" w:pos="540"/>
          <w:tab w:val="left" w:pos="1170"/>
        </w:tabs>
        <w:ind w:firstLine="567"/>
        <w:jc w:val="both"/>
        <w:rPr>
          <w:sz w:val="22"/>
          <w:szCs w:val="22"/>
        </w:rPr>
      </w:pPr>
      <w:r>
        <w:rPr>
          <w:sz w:val="22"/>
          <w:szCs w:val="22"/>
        </w:rPr>
        <w:t>Если Подрядчик не приступает к устранению замечаний в течение 5 дней с момента получения акта и (или) не исполняет в назначенный Заказчиком в акте срок окончания работ по устранению замечаний требования по устранению замечаний и (или) станет очевидным, что работа по устранению замечаний не будет выполнена надлежащим образом, Заказчик вправе, сообщив об этом Подрядчику в письменном виде, поручить исправление работы другому (третьему) лицу. В этом случае Подрядчик обязан возместить Заказчику затраты (убытки), понесенные Заказчиком на устранение недостатков (дефектов) третьим лицом, в срок 5 календарных дней с момента получения от Заказчика уведомления о необходимости оплаты затрат (убытков) с прилагаемым расчетом указанных затрат, составленного на основании подтверждающих документов.</w:t>
      </w:r>
    </w:p>
    <w:p>
      <w:pPr>
        <w:tabs>
          <w:tab w:val="left" w:pos="480"/>
          <w:tab w:val="left" w:pos="540"/>
          <w:tab w:val="left" w:pos="1170"/>
        </w:tabs>
        <w:ind w:firstLine="567"/>
        <w:jc w:val="both"/>
        <w:rPr>
          <w:sz w:val="22"/>
          <w:szCs w:val="22"/>
        </w:rPr>
      </w:pPr>
      <w:r>
        <w:rPr>
          <w:sz w:val="22"/>
          <w:szCs w:val="22"/>
        </w:rPr>
        <w:t xml:space="preserve">В случае отказа от подписания или неявки для составления дефектного акта на гарантийный ремонт Подрядчика, когда Подрядчик был надлежащим образом уведомлен о дате и месте составления такого акта, в акте Заказчиком делается отметка о том, что Подрядчик, субподрядчик отказался подписать акт либо не явился.  </w:t>
      </w:r>
    </w:p>
    <w:p>
      <w:pPr>
        <w:tabs>
          <w:tab w:val="left" w:pos="993"/>
        </w:tabs>
        <w:ind w:firstLine="567"/>
        <w:jc w:val="both"/>
        <w:rPr>
          <w:sz w:val="22"/>
          <w:szCs w:val="22"/>
        </w:rPr>
      </w:pPr>
      <w:r>
        <w:rPr>
          <w:sz w:val="22"/>
          <w:szCs w:val="22"/>
        </w:rPr>
        <w:t>5.4.</w:t>
      </w:r>
      <w:r>
        <w:rPr>
          <w:sz w:val="22"/>
          <w:szCs w:val="22"/>
        </w:rPr>
        <w:tab/>
        <w:t>Исчисление гарантийного срока эксплуатации объекта прерывается на время устранения дефектов, допущенных по вине Подрядчика. Время, на которое прерывается срок, исчисляется со дня подписания акта о выявлении дефектов и заканчивается датой подписания акта сдачи-приемки выполненных работ по устранению дефектов.</w:t>
      </w:r>
    </w:p>
    <w:p>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5.5. Подрядчик не несет ответственности за обнаруженные в пределах гарантийного срока дефекты, если он докажет, что они произошли вследствие нормативного износа объекта (его частей), </w:t>
      </w:r>
      <w:r>
        <w:rPr>
          <w:rFonts w:ascii="Times New Roman" w:hAnsi="Times New Roman" w:cs="Times New Roman"/>
          <w:sz w:val="22"/>
          <w:szCs w:val="22"/>
        </w:rPr>
        <w:lastRenderedPageBreak/>
        <w:t xml:space="preserve">неправильной его эксплуатации, ненадлежащего ремонта или повреждения третьими лицами. </w:t>
      </w:r>
    </w:p>
    <w:p>
      <w:pPr>
        <w:shd w:val="clear" w:color="auto" w:fill="FFFFFF"/>
        <w:ind w:firstLine="567"/>
        <w:jc w:val="both"/>
        <w:rPr>
          <w:color w:val="000000"/>
          <w:sz w:val="22"/>
          <w:szCs w:val="22"/>
        </w:rPr>
      </w:pPr>
      <w:r>
        <w:rPr>
          <w:sz w:val="22"/>
          <w:szCs w:val="22"/>
        </w:rPr>
        <w:t xml:space="preserve">5.6. </w:t>
      </w:r>
      <w:r>
        <w:rPr>
          <w:color w:val="000000"/>
          <w:sz w:val="22"/>
          <w:szCs w:val="22"/>
        </w:rPr>
        <w:t>Если договор по основаниям, предусмотренным законодательством или договором, будет расторгнут досрочно, установленная в договоре гарантия на выполненные Подрядчиком работы применяется к работам, выполненным до дня такого расторжения договора, а отсчет гарантийного срока начинается от даты расторжения договора.</w:t>
      </w:r>
    </w:p>
    <w:p>
      <w:pPr>
        <w:pStyle w:val="ConsPlusNormal"/>
        <w:ind w:firstLine="540"/>
        <w:jc w:val="both"/>
        <w:rPr>
          <w:rFonts w:ascii="Times New Roman" w:hAnsi="Times New Roman" w:cs="Times New Roman"/>
          <w:sz w:val="22"/>
          <w:szCs w:val="22"/>
        </w:rPr>
      </w:pPr>
    </w:p>
    <w:p>
      <w:pPr>
        <w:pStyle w:val="a4"/>
        <w:numPr>
          <w:ilvl w:val="0"/>
          <w:numId w:val="1"/>
        </w:numPr>
        <w:jc w:val="center"/>
        <w:rPr>
          <w:b/>
          <w:bCs/>
          <w:sz w:val="22"/>
          <w:szCs w:val="22"/>
        </w:rPr>
      </w:pPr>
      <w:r>
        <w:rPr>
          <w:b/>
          <w:bCs/>
          <w:sz w:val="22"/>
          <w:szCs w:val="22"/>
        </w:rPr>
        <w:t>Приемка работ, объекта в эксплуатацию</w:t>
      </w:r>
    </w:p>
    <w:p>
      <w:pPr>
        <w:pStyle w:val="a4"/>
        <w:rPr>
          <w:b/>
          <w:bCs/>
          <w:sz w:val="22"/>
          <w:szCs w:val="22"/>
        </w:rPr>
      </w:pPr>
    </w:p>
    <w:p>
      <w:pPr>
        <w:tabs>
          <w:tab w:val="left" w:pos="851"/>
        </w:tabs>
        <w:ind w:firstLine="567"/>
        <w:jc w:val="both"/>
        <w:rPr>
          <w:sz w:val="22"/>
          <w:szCs w:val="22"/>
        </w:rPr>
      </w:pPr>
      <w:r>
        <w:rPr>
          <w:sz w:val="22"/>
          <w:szCs w:val="22"/>
        </w:rPr>
        <w:t>6.1. При выявлении Заказчиком при приемке выполненных строительных работ ненадлежащего качества об этом делается отметка в акте сдачи-приемки выполненных строительных и иных специальных монтажных работ. В отметке указывается: вид некачественно выполненных работ, описание недостатков некачественно выполненных работ, наименование НПА, ТНПА, требования которых нарушены.</w:t>
      </w:r>
    </w:p>
    <w:p>
      <w:pPr>
        <w:ind w:firstLine="567"/>
        <w:jc w:val="both"/>
        <w:rPr>
          <w:sz w:val="22"/>
          <w:szCs w:val="22"/>
        </w:rPr>
      </w:pPr>
      <w:r>
        <w:rPr>
          <w:sz w:val="22"/>
          <w:szCs w:val="22"/>
        </w:rPr>
        <w:t>6.2. Приемка результатов работ осуществляется в порядке, установленном законодательством.</w:t>
      </w:r>
    </w:p>
    <w:p>
      <w:pPr>
        <w:pStyle w:val="Default"/>
        <w:ind w:firstLine="709"/>
        <w:jc w:val="both"/>
        <w:rPr>
          <w:sz w:val="22"/>
          <w:szCs w:val="22"/>
        </w:rPr>
      </w:pPr>
    </w:p>
    <w:p>
      <w:pPr>
        <w:pStyle w:val="a4"/>
        <w:numPr>
          <w:ilvl w:val="0"/>
          <w:numId w:val="1"/>
        </w:numPr>
        <w:jc w:val="center"/>
        <w:rPr>
          <w:b/>
          <w:bCs/>
          <w:sz w:val="22"/>
          <w:szCs w:val="22"/>
        </w:rPr>
      </w:pPr>
      <w:r>
        <w:rPr>
          <w:b/>
          <w:bCs/>
          <w:sz w:val="22"/>
          <w:szCs w:val="22"/>
        </w:rPr>
        <w:t>Форс-мажорные обстоятельства</w:t>
      </w:r>
    </w:p>
    <w:p>
      <w:pPr>
        <w:pStyle w:val="a4"/>
        <w:rPr>
          <w:b/>
          <w:bCs/>
          <w:sz w:val="22"/>
          <w:szCs w:val="22"/>
        </w:rPr>
      </w:pPr>
    </w:p>
    <w:p>
      <w:pPr>
        <w:ind w:firstLine="567"/>
        <w:jc w:val="both"/>
        <w:rPr>
          <w:sz w:val="22"/>
          <w:szCs w:val="22"/>
        </w:rPr>
      </w:pPr>
      <w:r>
        <w:rPr>
          <w:sz w:val="22"/>
          <w:szCs w:val="22"/>
        </w:rPr>
        <w:t>7.1.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принятие нормативных и иных актов и решений органов государственной власти и управления, и другие обстоятельства непреодолимой силы, возникшие после заключения настоящего договора.</w:t>
      </w:r>
    </w:p>
    <w:p>
      <w:pPr>
        <w:ind w:firstLine="567"/>
        <w:jc w:val="both"/>
        <w:rPr>
          <w:sz w:val="22"/>
          <w:szCs w:val="22"/>
        </w:rPr>
      </w:pPr>
      <w:r>
        <w:rPr>
          <w:sz w:val="22"/>
          <w:szCs w:val="22"/>
        </w:rPr>
        <w:t>7.2. Наступление любого из таких обстоятельств, непосредственно повлиявшее на исполнение обязательств в срок, установленный в договоре, соразмерно отодвигается срок исполнения на время действия соответствующих обстоятельств.</w:t>
      </w:r>
    </w:p>
    <w:p>
      <w:pPr>
        <w:ind w:firstLine="567"/>
        <w:jc w:val="both"/>
        <w:rPr>
          <w:sz w:val="22"/>
          <w:szCs w:val="22"/>
        </w:rPr>
      </w:pPr>
      <w:r>
        <w:rPr>
          <w:sz w:val="22"/>
          <w:szCs w:val="22"/>
        </w:rPr>
        <w:t>7.3.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действия и прекращении указанных в п.8.1 настоящего договора обстоятельств, не позднее 15 дней с момента их наступления. Факты, изложенные в уведомлении, должны быть подтверждены Белорусской торгово-промышленной палатой.</w:t>
      </w:r>
    </w:p>
    <w:p>
      <w:pPr>
        <w:ind w:firstLine="567"/>
        <w:jc w:val="both"/>
        <w:rPr>
          <w:sz w:val="22"/>
          <w:szCs w:val="22"/>
        </w:rPr>
      </w:pPr>
      <w:r>
        <w:rPr>
          <w:sz w:val="22"/>
          <w:szCs w:val="22"/>
        </w:rPr>
        <w:t>7.4. Если невозможность полного или частичного исполнения обязательства Подрядчиком будет существовать свыше 3-х месяцев, Заказчик вправе расторгнуть договор без обязанности возмещения возможных убытков Подрядчику.</w:t>
      </w:r>
    </w:p>
    <w:p>
      <w:pPr>
        <w:shd w:val="clear" w:color="auto" w:fill="FFFFFF"/>
        <w:ind w:firstLine="720"/>
        <w:jc w:val="center"/>
        <w:rPr>
          <w:b/>
          <w:bCs/>
          <w:sz w:val="22"/>
          <w:szCs w:val="22"/>
        </w:rPr>
      </w:pPr>
    </w:p>
    <w:p>
      <w:pPr>
        <w:pStyle w:val="a4"/>
        <w:numPr>
          <w:ilvl w:val="0"/>
          <w:numId w:val="1"/>
        </w:numPr>
        <w:shd w:val="clear" w:color="auto" w:fill="FFFFFF"/>
        <w:jc w:val="center"/>
        <w:rPr>
          <w:b/>
          <w:bCs/>
          <w:sz w:val="22"/>
          <w:szCs w:val="22"/>
        </w:rPr>
      </w:pPr>
      <w:r>
        <w:rPr>
          <w:b/>
          <w:bCs/>
          <w:sz w:val="22"/>
          <w:szCs w:val="22"/>
        </w:rPr>
        <w:t>Порядок изменения и расторжения договора</w:t>
      </w:r>
    </w:p>
    <w:p>
      <w:pPr>
        <w:pStyle w:val="a4"/>
        <w:shd w:val="clear" w:color="auto" w:fill="FFFFFF"/>
        <w:rPr>
          <w:sz w:val="22"/>
          <w:szCs w:val="22"/>
        </w:rPr>
      </w:pPr>
    </w:p>
    <w:p>
      <w:pPr>
        <w:ind w:firstLine="567"/>
        <w:jc w:val="both"/>
        <w:rPr>
          <w:sz w:val="22"/>
          <w:szCs w:val="22"/>
        </w:rPr>
      </w:pPr>
      <w:r>
        <w:rPr>
          <w:sz w:val="22"/>
          <w:szCs w:val="22"/>
        </w:rPr>
        <w:t>8.1.  Изменение, дополнение и расторжение договора осуществляется Сторонами в соответствии с главой 9 Правил.</w:t>
      </w:r>
    </w:p>
    <w:p>
      <w:pPr>
        <w:ind w:firstLine="567"/>
        <w:jc w:val="both"/>
        <w:rPr>
          <w:sz w:val="22"/>
          <w:szCs w:val="22"/>
        </w:rPr>
      </w:pPr>
      <w:r>
        <w:rPr>
          <w:sz w:val="22"/>
          <w:szCs w:val="22"/>
        </w:rPr>
        <w:t>8.2.</w:t>
      </w:r>
      <w:r>
        <w:rPr>
          <w:sz w:val="22"/>
          <w:szCs w:val="22"/>
        </w:rPr>
        <w:tab/>
        <w:t>Споры, возникающие при изменении или расторжении настоящего договора, разрешаются путем переговоров, а в случае не достижения согласия - в экономическом суде Брестской области в установленном законом порядке.</w:t>
      </w:r>
    </w:p>
    <w:p>
      <w:pPr>
        <w:shd w:val="clear" w:color="auto" w:fill="FFFFFF"/>
        <w:tabs>
          <w:tab w:val="left" w:pos="480"/>
          <w:tab w:val="left" w:pos="1170"/>
        </w:tabs>
        <w:ind w:firstLine="567"/>
        <w:jc w:val="both"/>
        <w:rPr>
          <w:sz w:val="22"/>
          <w:szCs w:val="22"/>
        </w:rPr>
      </w:pPr>
      <w:r>
        <w:rPr>
          <w:sz w:val="22"/>
          <w:szCs w:val="22"/>
        </w:rPr>
        <w:t>8.3.</w:t>
      </w:r>
      <w:r>
        <w:rPr>
          <w:sz w:val="22"/>
          <w:szCs w:val="22"/>
        </w:rPr>
        <w:tab/>
        <w:t>Претензионный порядок по настоящему договору является обязательным. При этом претензия должна быть рассмотрена в срок не позднее 20 дней с момента ее получения.</w:t>
      </w:r>
      <w:r>
        <w:rPr>
          <w:color w:val="000000"/>
          <w:sz w:val="22"/>
          <w:szCs w:val="22"/>
        </w:rPr>
        <w:t xml:space="preserve"> Датой предъявления претензии считается дата ее вручения уполномоченному представителю соответствующей Стороны или дата получения заказного письма, содержащего претензию, с уведомлением в его получении.</w:t>
      </w:r>
    </w:p>
    <w:p>
      <w:pPr>
        <w:shd w:val="clear" w:color="auto" w:fill="FFFFFF"/>
        <w:ind w:firstLine="720"/>
        <w:jc w:val="both"/>
        <w:outlineLvl w:val="0"/>
        <w:rPr>
          <w:b/>
          <w:bCs/>
          <w:sz w:val="22"/>
          <w:szCs w:val="22"/>
        </w:rPr>
      </w:pPr>
    </w:p>
    <w:p>
      <w:pPr>
        <w:pStyle w:val="a4"/>
        <w:numPr>
          <w:ilvl w:val="0"/>
          <w:numId w:val="1"/>
        </w:numPr>
        <w:shd w:val="clear" w:color="auto" w:fill="FFFFFF"/>
        <w:jc w:val="center"/>
        <w:outlineLvl w:val="0"/>
        <w:rPr>
          <w:b/>
          <w:bCs/>
          <w:sz w:val="22"/>
          <w:szCs w:val="22"/>
        </w:rPr>
      </w:pPr>
      <w:r>
        <w:rPr>
          <w:b/>
          <w:bCs/>
          <w:sz w:val="22"/>
          <w:szCs w:val="22"/>
        </w:rPr>
        <w:t>Ответственность сторон</w:t>
      </w:r>
    </w:p>
    <w:p>
      <w:pPr>
        <w:pStyle w:val="a4"/>
        <w:shd w:val="clear" w:color="auto" w:fill="FFFFFF"/>
        <w:outlineLvl w:val="0"/>
        <w:rPr>
          <w:b/>
          <w:bCs/>
          <w:sz w:val="22"/>
          <w:szCs w:val="22"/>
        </w:rPr>
      </w:pPr>
    </w:p>
    <w:p>
      <w:pPr>
        <w:ind w:firstLine="567"/>
        <w:jc w:val="both"/>
        <w:rPr>
          <w:sz w:val="22"/>
          <w:szCs w:val="22"/>
        </w:rPr>
      </w:pPr>
      <w:r>
        <w:rPr>
          <w:sz w:val="22"/>
          <w:szCs w:val="22"/>
        </w:rPr>
        <w:t>9.1. Заказчик несёт ответственность за неисполнение или ненадлежащее исполнение обязательств по настоящему договору в соответствии с пунктом 75 Правил.</w:t>
      </w:r>
    </w:p>
    <w:p>
      <w:pPr>
        <w:ind w:firstLine="567"/>
        <w:jc w:val="both"/>
        <w:rPr>
          <w:sz w:val="22"/>
          <w:szCs w:val="22"/>
        </w:rPr>
      </w:pPr>
      <w:r>
        <w:rPr>
          <w:sz w:val="22"/>
          <w:szCs w:val="22"/>
        </w:rPr>
        <w:t>9.2. Подрядчик несёт ответственность за неисполнение или ненадлежащее исполнение обязательств по настоящему договору в соответствии с пунктом 76 Правил.</w:t>
      </w:r>
    </w:p>
    <w:p>
      <w:pPr>
        <w:ind w:firstLine="567"/>
        <w:jc w:val="both"/>
        <w:rPr>
          <w:sz w:val="22"/>
          <w:szCs w:val="22"/>
        </w:rPr>
      </w:pPr>
      <w:r>
        <w:rPr>
          <w:sz w:val="22"/>
          <w:szCs w:val="22"/>
        </w:rPr>
        <w:t>9.3. Подрядчик несёт полную финансовую ответственность за правильность и достоверность выполненных объёмов работ, расчетов прилагаемых расценок, стоимость материальных ресурсов и норм их списания, включаемых в справку о стоимости выполненных работ и затратах, а также возмещает Заказчику сумму выявленных завышений объемов и стоимости работ, материальных ресурсов.</w:t>
      </w:r>
    </w:p>
    <w:p>
      <w:pPr>
        <w:widowControl/>
        <w:tabs>
          <w:tab w:val="left" w:pos="540"/>
          <w:tab w:val="left" w:pos="1170"/>
          <w:tab w:val="left" w:pos="1260"/>
        </w:tabs>
        <w:autoSpaceDE/>
        <w:autoSpaceDN/>
        <w:adjustRightInd/>
        <w:ind w:firstLine="567"/>
        <w:jc w:val="both"/>
        <w:rPr>
          <w:sz w:val="22"/>
          <w:szCs w:val="22"/>
        </w:rPr>
      </w:pPr>
      <w:r>
        <w:rPr>
          <w:sz w:val="22"/>
          <w:szCs w:val="22"/>
        </w:rPr>
        <w:t>9.4.</w:t>
      </w:r>
      <w:r>
        <w:rPr>
          <w:sz w:val="22"/>
          <w:szCs w:val="22"/>
        </w:rPr>
        <w:tab/>
        <w:t>Кроме уплаты неустойки (пени) виновная сторона возмещает другой стороне убытки в сумме, не покрытой неустойкой (пеней).</w:t>
      </w:r>
    </w:p>
    <w:p>
      <w:pPr>
        <w:ind w:firstLine="567"/>
        <w:jc w:val="both"/>
        <w:rPr>
          <w:sz w:val="22"/>
          <w:szCs w:val="22"/>
        </w:rPr>
      </w:pPr>
      <w:r>
        <w:rPr>
          <w:sz w:val="22"/>
          <w:szCs w:val="22"/>
        </w:rPr>
        <w:lastRenderedPageBreak/>
        <w:t>9.5. Подрядчик несет ответственность за соответствие применяемых материалов требованиям технического регламента Республики Беларусь «О безопасности строительных материалов и изделий».</w:t>
      </w:r>
    </w:p>
    <w:p>
      <w:pPr>
        <w:ind w:firstLine="567"/>
        <w:jc w:val="both"/>
        <w:rPr>
          <w:sz w:val="22"/>
          <w:szCs w:val="22"/>
        </w:rPr>
      </w:pPr>
      <w:r>
        <w:rPr>
          <w:sz w:val="22"/>
          <w:szCs w:val="22"/>
        </w:rPr>
        <w:t>9.6. Подрядчик несет ответственность:</w:t>
      </w:r>
    </w:p>
    <w:p>
      <w:pPr>
        <w:ind w:firstLine="567"/>
        <w:jc w:val="both"/>
        <w:rPr>
          <w:sz w:val="22"/>
          <w:szCs w:val="22"/>
        </w:rPr>
      </w:pPr>
      <w:r>
        <w:rPr>
          <w:sz w:val="22"/>
          <w:szCs w:val="22"/>
        </w:rPr>
        <w:t>9.6.1. за организацию и безопасное производство строительно-монтажных работ на объекте в соответствии с требованиями по охране труда;</w:t>
      </w:r>
    </w:p>
    <w:p>
      <w:pPr>
        <w:ind w:firstLine="567"/>
        <w:jc w:val="both"/>
        <w:rPr>
          <w:sz w:val="22"/>
          <w:szCs w:val="22"/>
        </w:rPr>
      </w:pPr>
      <w:r>
        <w:rPr>
          <w:sz w:val="22"/>
          <w:szCs w:val="22"/>
        </w:rPr>
        <w:t>9.6.2. за соблюдение требований противопожарного режима и промышленной безопасности;</w:t>
      </w:r>
    </w:p>
    <w:p>
      <w:pPr>
        <w:ind w:firstLine="567"/>
        <w:jc w:val="both"/>
        <w:rPr>
          <w:sz w:val="22"/>
          <w:szCs w:val="22"/>
        </w:rPr>
      </w:pPr>
      <w:r>
        <w:rPr>
          <w:sz w:val="22"/>
          <w:szCs w:val="22"/>
        </w:rPr>
        <w:t>9.6.3. за содержание и эксплуатацию оборудования (инструмента, инвентаря и приспособлений), грузоподъемных и транспортных средств, предохранительных и оградительных устройств;</w:t>
      </w:r>
    </w:p>
    <w:p>
      <w:pPr>
        <w:ind w:firstLine="567"/>
        <w:jc w:val="both"/>
        <w:rPr>
          <w:sz w:val="22"/>
          <w:szCs w:val="22"/>
        </w:rPr>
      </w:pPr>
      <w:r>
        <w:rPr>
          <w:sz w:val="22"/>
          <w:szCs w:val="22"/>
        </w:rPr>
        <w:t>9.6.4. за организацию рабочих мест, производственных и бытовых помещений, проходов, проездов;</w:t>
      </w:r>
    </w:p>
    <w:p>
      <w:pPr>
        <w:ind w:firstLine="567"/>
        <w:jc w:val="both"/>
        <w:rPr>
          <w:sz w:val="22"/>
          <w:szCs w:val="22"/>
        </w:rPr>
      </w:pPr>
      <w:r>
        <w:rPr>
          <w:sz w:val="22"/>
          <w:szCs w:val="22"/>
        </w:rPr>
        <w:t>9.6.5. за выполнение мероприятий, исключающих возможность доступа на строительную площадку (участок) посторонних лиц в рабочее (нерабочее) время, работников субподрядной организации в нерабочие дни;</w:t>
      </w:r>
    </w:p>
    <w:p>
      <w:pPr>
        <w:ind w:firstLine="567"/>
        <w:jc w:val="both"/>
        <w:rPr>
          <w:sz w:val="22"/>
          <w:szCs w:val="22"/>
        </w:rPr>
      </w:pPr>
      <w:r>
        <w:rPr>
          <w:sz w:val="22"/>
          <w:szCs w:val="22"/>
        </w:rPr>
        <w:t>9.6.6. за хранение, транспортировку и применение материалов, легковоспламеняющихся, горючих, взрывоопасных, ядовитых и агрессивных веществ, баллонов со сжатым и сжиженным газом.</w:t>
      </w:r>
    </w:p>
    <w:p>
      <w:pPr>
        <w:pStyle w:val="ConsPlusNormal"/>
        <w:widowControl/>
        <w:tabs>
          <w:tab w:val="left" w:pos="540"/>
          <w:tab w:val="left" w:pos="1170"/>
          <w:tab w:val="left" w:pos="1260"/>
        </w:tabs>
        <w:ind w:firstLine="567"/>
        <w:jc w:val="both"/>
        <w:rPr>
          <w:rFonts w:ascii="Times New Roman" w:hAnsi="Times New Roman" w:cs="Times New Roman"/>
          <w:color w:val="000000"/>
          <w:sz w:val="22"/>
          <w:szCs w:val="22"/>
          <w:lang w:eastAsia="en-US"/>
        </w:rPr>
      </w:pPr>
      <w:r>
        <w:rPr>
          <w:rFonts w:ascii="Times New Roman" w:hAnsi="Times New Roman" w:cs="Times New Roman"/>
          <w:sz w:val="22"/>
          <w:szCs w:val="22"/>
        </w:rPr>
        <w:t>9.7.</w:t>
      </w:r>
      <w:r>
        <w:rPr>
          <w:rFonts w:ascii="Times New Roman" w:hAnsi="Times New Roman" w:cs="Times New Roman"/>
          <w:sz w:val="22"/>
          <w:szCs w:val="22"/>
        </w:rPr>
        <w:tab/>
      </w:r>
      <w:r>
        <w:rPr>
          <w:rFonts w:ascii="Times New Roman" w:hAnsi="Times New Roman" w:cs="Times New Roman"/>
          <w:color w:val="000000"/>
          <w:sz w:val="22"/>
          <w:szCs w:val="22"/>
          <w:lang w:eastAsia="en-US"/>
        </w:rPr>
        <w:t xml:space="preserve">Подрядчик обязуется оплатить Заказчику все штрафные санкции, предусмотренные договором, и убытки Заказчика, понесенные по вине Подрядчика до момента проведения окончательного расчета с Подрядчиком. Штрафные санкции подлежат начислению с момента возникновения основания для их начисления. В случае неуплаты Подрядчиком штрафных санкций, убытков такие платежи Подрядчика возмещаются Заказчику путем взаимозачета - уменьшения сумм, подлежащих перечислению Подрядчику, на суммы начисленных штрафных санкций, убытков. Основанием для вычета является уведомление Заказчика. </w:t>
      </w:r>
    </w:p>
    <w:p>
      <w:pPr>
        <w:ind w:firstLine="567"/>
        <w:jc w:val="both"/>
        <w:rPr>
          <w:sz w:val="22"/>
          <w:szCs w:val="22"/>
        </w:rPr>
      </w:pPr>
      <w:r>
        <w:rPr>
          <w:sz w:val="22"/>
          <w:szCs w:val="22"/>
        </w:rPr>
        <w:t xml:space="preserve">9.8. Если Заказчику выдано соответствующее предписание контролирующих органов, применены санкции за ненадлежащее состояние Объекта, Заказчик вправе самостоятельно убрать мусор и отходы Подрядчика и взыскать с Подрядчика в бесспорном порядке расходы по уборке мусора и отходов, а также расходы (убытки) по уплате санкций, вызванных деятельностью Подрядчика, его субподрядчиков, в порядке взаимозачета.   </w:t>
      </w:r>
    </w:p>
    <w:p>
      <w:pPr>
        <w:tabs>
          <w:tab w:val="left" w:pos="1134"/>
        </w:tabs>
        <w:ind w:firstLine="567"/>
        <w:jc w:val="both"/>
        <w:rPr>
          <w:sz w:val="22"/>
          <w:szCs w:val="22"/>
        </w:rPr>
      </w:pPr>
      <w:r>
        <w:rPr>
          <w:sz w:val="22"/>
          <w:szCs w:val="22"/>
        </w:rPr>
        <w:t>9.9.</w:t>
      </w:r>
      <w:r>
        <w:rPr>
          <w:sz w:val="22"/>
          <w:szCs w:val="22"/>
        </w:rPr>
        <w:tab/>
        <w:t>Текущий аванс считается отработанным, если строительные работы, предусмотренные договором, выполнены в полном объеме в соответствующем расчетном периоде, на который он выдавался.</w:t>
      </w:r>
    </w:p>
    <w:p>
      <w:pPr>
        <w:widowControl/>
        <w:ind w:firstLine="570"/>
        <w:jc w:val="both"/>
        <w:rPr>
          <w:rFonts w:eastAsiaTheme="minorHAnsi"/>
          <w:color w:val="000000"/>
          <w:sz w:val="22"/>
          <w:szCs w:val="22"/>
          <w:lang w:eastAsia="en-US"/>
        </w:rPr>
      </w:pPr>
      <w:r>
        <w:rPr>
          <w:rFonts w:eastAsiaTheme="minorHAnsi"/>
          <w:color w:val="000000"/>
          <w:sz w:val="22"/>
          <w:szCs w:val="22"/>
          <w:lang w:eastAsia="en-US"/>
        </w:rPr>
        <w:t>Подрядчик при невыполнении по его вине графика производства работ уплачивает проценты за пользование чужими денежными средствами, начисленные на сумму неотработанного текущего аванса.</w:t>
      </w:r>
    </w:p>
    <w:p>
      <w:pPr>
        <w:widowControl/>
        <w:ind w:firstLine="573"/>
        <w:jc w:val="both"/>
        <w:rPr>
          <w:rFonts w:eastAsiaTheme="minorHAnsi"/>
          <w:color w:val="000000"/>
          <w:sz w:val="22"/>
          <w:szCs w:val="22"/>
          <w:lang w:eastAsia="en-US"/>
        </w:rPr>
      </w:pPr>
      <w:r>
        <w:rPr>
          <w:rFonts w:eastAsiaTheme="minorHAnsi"/>
          <w:color w:val="000000"/>
          <w:sz w:val="22"/>
          <w:szCs w:val="22"/>
          <w:lang w:eastAsia="en-US"/>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pPr>
        <w:widowControl/>
        <w:ind w:firstLine="573"/>
        <w:jc w:val="both"/>
        <w:rPr>
          <w:rFonts w:eastAsiaTheme="minorHAnsi"/>
          <w:color w:val="000000"/>
          <w:sz w:val="22"/>
          <w:szCs w:val="22"/>
          <w:lang w:eastAsia="en-US"/>
        </w:rPr>
      </w:pPr>
      <w:r>
        <w:rPr>
          <w:rFonts w:eastAsiaTheme="minorHAnsi"/>
          <w:color w:val="000000"/>
          <w:sz w:val="22"/>
          <w:szCs w:val="22"/>
          <w:lang w:eastAsia="en-US"/>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на установленный процент авансирования.</w:t>
      </w:r>
    </w:p>
    <w:p>
      <w:pPr>
        <w:widowControl/>
        <w:ind w:firstLine="570"/>
        <w:jc w:val="both"/>
        <w:rPr>
          <w:rFonts w:eastAsiaTheme="minorHAnsi"/>
          <w:color w:val="000000"/>
          <w:sz w:val="22"/>
          <w:szCs w:val="22"/>
          <w:lang w:eastAsia="en-US"/>
        </w:rPr>
      </w:pPr>
      <w:r>
        <w:rPr>
          <w:rFonts w:eastAsiaTheme="minorHAnsi"/>
          <w:color w:val="000000"/>
          <w:sz w:val="22"/>
          <w:szCs w:val="22"/>
          <w:lang w:eastAsia="en-US"/>
        </w:rPr>
        <w:t>Период пользования чужими денежными средствами определяется с даты получения текущего аванса по дату подписания Заказчиком акта сдачи-приемки работ, в счет оплаты которого зачитывается неотработанный текущий аванс. Размер процентов определяется ставкой рефинансирования Национального банка на день подписания Заказчиком акта сдачи-приемки работ, в счет оплаты которого зачитывается неотработанный текущий аванс.</w:t>
      </w:r>
    </w:p>
    <w:p>
      <w:pPr>
        <w:ind w:firstLine="567"/>
        <w:jc w:val="both"/>
        <w:rPr>
          <w:sz w:val="22"/>
          <w:szCs w:val="22"/>
        </w:rPr>
      </w:pPr>
    </w:p>
    <w:p>
      <w:pPr>
        <w:pStyle w:val="a4"/>
        <w:numPr>
          <w:ilvl w:val="0"/>
          <w:numId w:val="1"/>
        </w:numPr>
        <w:shd w:val="clear" w:color="auto" w:fill="FFFFFF"/>
        <w:jc w:val="center"/>
        <w:outlineLvl w:val="0"/>
        <w:rPr>
          <w:b/>
          <w:bCs/>
          <w:sz w:val="22"/>
          <w:szCs w:val="22"/>
        </w:rPr>
      </w:pPr>
      <w:r>
        <w:rPr>
          <w:b/>
          <w:bCs/>
          <w:sz w:val="22"/>
          <w:szCs w:val="22"/>
        </w:rPr>
        <w:t>Заключительные положения</w:t>
      </w:r>
    </w:p>
    <w:p>
      <w:pPr>
        <w:pStyle w:val="a4"/>
        <w:shd w:val="clear" w:color="auto" w:fill="FFFFFF"/>
        <w:outlineLvl w:val="0"/>
        <w:rPr>
          <w:sz w:val="22"/>
          <w:szCs w:val="22"/>
        </w:rPr>
      </w:pPr>
    </w:p>
    <w:p>
      <w:pPr>
        <w:shd w:val="clear" w:color="auto" w:fill="FFFFFF"/>
        <w:tabs>
          <w:tab w:val="left" w:pos="540"/>
          <w:tab w:val="left" w:pos="1170"/>
        </w:tabs>
        <w:ind w:firstLine="426"/>
        <w:jc w:val="both"/>
        <w:rPr>
          <w:sz w:val="22"/>
          <w:szCs w:val="22"/>
        </w:rPr>
      </w:pPr>
      <w:r>
        <w:rPr>
          <w:sz w:val="22"/>
          <w:szCs w:val="22"/>
        </w:rPr>
        <w:t>10.1.</w:t>
      </w:r>
      <w:r>
        <w:rPr>
          <w:sz w:val="22"/>
          <w:szCs w:val="22"/>
        </w:rPr>
        <w:tab/>
        <w:t>Настоящий договор вступает в силу с даты его заключения Сторонами и прекращает свое действие по истечении гарантийного срока на принятый результата работ. Датой заключения договора является дата его подписания последней из Сторон. При отсутствии указания даты подписей под договором датой заключения договора будет дата, указанная в его преамбуле.</w:t>
      </w:r>
    </w:p>
    <w:p>
      <w:pPr>
        <w:shd w:val="clear" w:color="auto" w:fill="FFFFFF"/>
        <w:tabs>
          <w:tab w:val="left" w:pos="540"/>
          <w:tab w:val="left" w:pos="1170"/>
        </w:tabs>
        <w:ind w:firstLine="426"/>
        <w:jc w:val="both"/>
        <w:rPr>
          <w:sz w:val="22"/>
          <w:szCs w:val="22"/>
        </w:rPr>
      </w:pPr>
      <w:r>
        <w:rPr>
          <w:sz w:val="22"/>
          <w:szCs w:val="22"/>
        </w:rPr>
        <w:t>10.2.</w:t>
      </w:r>
      <w:r>
        <w:rPr>
          <w:sz w:val="22"/>
          <w:szCs w:val="22"/>
        </w:rPr>
        <w:tab/>
        <w:t>Договор составлен в 2-х экземплярах: по одному для каждой из Сторон.</w:t>
      </w:r>
    </w:p>
    <w:p>
      <w:pPr>
        <w:shd w:val="clear" w:color="auto" w:fill="FFFFFF"/>
        <w:tabs>
          <w:tab w:val="left" w:pos="540"/>
          <w:tab w:val="left" w:pos="1170"/>
        </w:tabs>
        <w:ind w:firstLine="426"/>
        <w:jc w:val="both"/>
        <w:rPr>
          <w:sz w:val="22"/>
          <w:szCs w:val="22"/>
        </w:rPr>
      </w:pPr>
      <w:r>
        <w:rPr>
          <w:sz w:val="22"/>
          <w:szCs w:val="22"/>
        </w:rPr>
        <w:t>10.3.</w:t>
      </w:r>
      <w:r>
        <w:rPr>
          <w:sz w:val="22"/>
          <w:szCs w:val="22"/>
        </w:rPr>
        <w:tab/>
        <w:t>Все приложения к настоящему договору являются его неотъемлемой частью. Вся переписка и оформление документов по договору осуществляется на русском языке,</w:t>
      </w:r>
    </w:p>
    <w:p>
      <w:pPr>
        <w:shd w:val="clear" w:color="auto" w:fill="FFFFFF"/>
        <w:tabs>
          <w:tab w:val="left" w:pos="540"/>
          <w:tab w:val="left" w:pos="1170"/>
        </w:tabs>
        <w:ind w:firstLine="426"/>
        <w:jc w:val="both"/>
        <w:rPr>
          <w:sz w:val="22"/>
          <w:szCs w:val="22"/>
        </w:rPr>
      </w:pPr>
      <w:r>
        <w:rPr>
          <w:sz w:val="22"/>
          <w:szCs w:val="22"/>
        </w:rPr>
        <w:t>10.4.</w:t>
      </w:r>
      <w:r>
        <w:rPr>
          <w:sz w:val="22"/>
          <w:szCs w:val="22"/>
        </w:rPr>
        <w:tab/>
        <w:t>Вопросы неурегулированные настоящим договором разрешаются в соответствии требованиями действующего законодательства Республики Беларусь и Правил.</w:t>
      </w:r>
    </w:p>
    <w:p>
      <w:pPr>
        <w:shd w:val="clear" w:color="auto" w:fill="FFFFFF"/>
        <w:ind w:firstLine="426"/>
        <w:jc w:val="both"/>
        <w:rPr>
          <w:sz w:val="22"/>
          <w:szCs w:val="22"/>
        </w:rPr>
      </w:pPr>
      <w:r>
        <w:rPr>
          <w:sz w:val="22"/>
          <w:szCs w:val="22"/>
        </w:rPr>
        <w:t>10.5. Каждая из Сторон обязуется обеспечить конфиденциальность персональных данных работников Сторон, полученных из договора, дополнительных соглашений к нему, иных документов, связанных с договором (доверенность, ТТН/ТН, приказы и пр.).</w:t>
      </w:r>
    </w:p>
    <w:p>
      <w:pPr>
        <w:shd w:val="clear" w:color="auto" w:fill="FFFFFF"/>
        <w:tabs>
          <w:tab w:val="left" w:pos="540"/>
          <w:tab w:val="left" w:pos="1170"/>
        </w:tabs>
        <w:ind w:firstLine="426"/>
        <w:jc w:val="both"/>
        <w:rPr>
          <w:sz w:val="22"/>
          <w:szCs w:val="22"/>
        </w:rPr>
      </w:pPr>
      <w:r>
        <w:rPr>
          <w:sz w:val="22"/>
          <w:szCs w:val="22"/>
        </w:rPr>
        <w:lastRenderedPageBreak/>
        <w:t xml:space="preserve">10.6. Приложение: </w:t>
      </w:r>
    </w:p>
    <w:p>
      <w:pPr>
        <w:shd w:val="clear" w:color="auto" w:fill="FFFFFF"/>
        <w:ind w:firstLine="426"/>
        <w:jc w:val="both"/>
        <w:rPr>
          <w:sz w:val="22"/>
          <w:szCs w:val="22"/>
        </w:rPr>
      </w:pPr>
      <w:r>
        <w:rPr>
          <w:sz w:val="22"/>
          <w:szCs w:val="22"/>
        </w:rPr>
        <w:t>10.6.1. Смета (приложение 1);</w:t>
      </w:r>
    </w:p>
    <w:p>
      <w:pPr>
        <w:shd w:val="clear" w:color="auto" w:fill="FFFFFF"/>
        <w:ind w:firstLine="426"/>
        <w:jc w:val="both"/>
        <w:rPr>
          <w:sz w:val="22"/>
          <w:szCs w:val="22"/>
        </w:rPr>
      </w:pPr>
      <w:r>
        <w:rPr>
          <w:sz w:val="22"/>
          <w:szCs w:val="22"/>
        </w:rPr>
        <w:t>10.6.2. График производства работ (приложение 2);</w:t>
      </w:r>
    </w:p>
    <w:p>
      <w:pPr>
        <w:shd w:val="clear" w:color="auto" w:fill="FFFFFF"/>
        <w:ind w:firstLine="426"/>
        <w:jc w:val="both"/>
        <w:rPr>
          <w:sz w:val="22"/>
          <w:szCs w:val="22"/>
        </w:rPr>
      </w:pPr>
      <w:r>
        <w:rPr>
          <w:sz w:val="22"/>
          <w:szCs w:val="22"/>
        </w:rPr>
        <w:t>10.6.3. График платежей (приложение 3).</w:t>
      </w:r>
    </w:p>
    <w:p>
      <w:pPr>
        <w:shd w:val="clear" w:color="auto" w:fill="FFFFFF"/>
        <w:ind w:firstLine="426"/>
        <w:jc w:val="both"/>
        <w:rPr>
          <w:sz w:val="24"/>
          <w:szCs w:val="24"/>
        </w:rPr>
      </w:pPr>
    </w:p>
    <w:p>
      <w:pPr>
        <w:pStyle w:val="3"/>
        <w:numPr>
          <w:ilvl w:val="0"/>
          <w:numId w:val="1"/>
        </w:numPr>
        <w:tabs>
          <w:tab w:val="left" w:pos="2160"/>
          <w:tab w:val="left" w:pos="3600"/>
        </w:tabs>
        <w:spacing w:after="60"/>
        <w:ind w:left="426" w:hanging="426"/>
        <w:jc w:val="center"/>
        <w:rPr>
          <w:b/>
          <w:bCs/>
          <w:sz w:val="22"/>
          <w:szCs w:val="22"/>
        </w:rPr>
      </w:pPr>
      <w:r>
        <w:rPr>
          <w:b/>
          <w:bCs/>
          <w:sz w:val="22"/>
          <w:szCs w:val="22"/>
        </w:rPr>
        <w:t>Реквизиты Сторон:</w:t>
      </w:r>
    </w:p>
    <w:tbl>
      <w:tblPr>
        <w:tblW w:w="9850" w:type="dxa"/>
        <w:tblInd w:w="-106" w:type="dxa"/>
        <w:tblLayout w:type="fixed"/>
        <w:tblLook w:val="0000" w:firstRow="0" w:lastRow="0" w:firstColumn="0" w:lastColumn="0" w:noHBand="0" w:noVBand="0"/>
      </w:tblPr>
      <w:tblGrid>
        <w:gridCol w:w="4900"/>
        <w:gridCol w:w="4950"/>
      </w:tblGrid>
      <w:tr>
        <w:trPr>
          <w:trHeight w:val="4500"/>
        </w:trPr>
        <w:tc>
          <w:tcPr>
            <w:tcW w:w="4900" w:type="dxa"/>
          </w:tcPr>
          <w:p>
            <w:pPr>
              <w:spacing w:line="360" w:lineRule="auto"/>
              <w:ind w:firstLine="12"/>
              <w:rPr>
                <w:b/>
                <w:bCs/>
                <w:sz w:val="22"/>
                <w:szCs w:val="22"/>
              </w:rPr>
            </w:pPr>
            <w:r>
              <w:rPr>
                <w:sz w:val="22"/>
                <w:szCs w:val="22"/>
              </w:rPr>
              <w:t>11.1. ЗАКАЗЧИК:</w:t>
            </w:r>
          </w:p>
          <w:p>
            <w:pPr>
              <w:rPr>
                <w:b/>
                <w:bCs/>
                <w:spacing w:val="-6"/>
                <w:sz w:val="22"/>
                <w:szCs w:val="22"/>
              </w:rPr>
            </w:pPr>
            <w:r>
              <w:rPr>
                <w:b/>
                <w:bCs/>
                <w:spacing w:val="-6"/>
                <w:sz w:val="22"/>
                <w:szCs w:val="22"/>
              </w:rPr>
              <w:t>Брестское РУП «Фармация»</w:t>
            </w:r>
          </w:p>
          <w:p>
            <w:pPr>
              <w:jc w:val="both"/>
              <w:rPr>
                <w:spacing w:val="-6"/>
                <w:sz w:val="22"/>
                <w:szCs w:val="22"/>
              </w:rPr>
            </w:pPr>
            <w:r>
              <w:rPr>
                <w:spacing w:val="-6"/>
                <w:sz w:val="22"/>
                <w:szCs w:val="22"/>
              </w:rPr>
              <w:t xml:space="preserve">Юр. адрес: </w:t>
            </w:r>
            <w:smartTag w:uri="urn:schemas-microsoft-com:office:smarttags" w:element="metricconverter">
              <w:smartTagPr>
                <w:attr w:name="ProductID" w:val="224032 г"/>
              </w:smartTagPr>
              <w:r>
                <w:rPr>
                  <w:spacing w:val="-6"/>
                  <w:sz w:val="22"/>
                  <w:szCs w:val="22"/>
                </w:rPr>
                <w:t>224032 г</w:t>
              </w:r>
            </w:smartTag>
            <w:r>
              <w:rPr>
                <w:spacing w:val="-6"/>
                <w:sz w:val="22"/>
                <w:szCs w:val="22"/>
              </w:rPr>
              <w:t>. Брест, ул. Я. Купалы, 104</w:t>
            </w:r>
          </w:p>
          <w:p>
            <w:pPr>
              <w:jc w:val="both"/>
              <w:rPr>
                <w:rFonts w:eastAsia="Batang"/>
                <w:bCs/>
                <w:sz w:val="22"/>
                <w:szCs w:val="22"/>
              </w:rPr>
            </w:pPr>
            <w:r>
              <w:rPr>
                <w:spacing w:val="-6"/>
                <w:sz w:val="22"/>
                <w:szCs w:val="22"/>
              </w:rPr>
              <w:t>УНП 200276523</w:t>
            </w:r>
          </w:p>
          <w:p>
            <w:pPr>
              <w:pStyle w:val="a3"/>
              <w:tabs>
                <w:tab w:val="center" w:pos="2343"/>
              </w:tabs>
              <w:ind w:right="-3"/>
              <w:rPr>
                <w:sz w:val="22"/>
                <w:szCs w:val="22"/>
              </w:rPr>
            </w:pPr>
            <w:r>
              <w:rPr>
                <w:rFonts w:eastAsia="Batang"/>
                <w:bCs/>
                <w:sz w:val="22"/>
                <w:szCs w:val="22"/>
              </w:rPr>
              <w:tab/>
            </w:r>
          </w:p>
          <w:p>
            <w:pPr>
              <w:pStyle w:val="a3"/>
              <w:ind w:right="-3"/>
              <w:rPr>
                <w:sz w:val="22"/>
                <w:szCs w:val="22"/>
              </w:rPr>
            </w:pPr>
          </w:p>
          <w:p>
            <w:pPr>
              <w:jc w:val="both"/>
              <w:rPr>
                <w:sz w:val="22"/>
                <w:szCs w:val="22"/>
              </w:rPr>
            </w:pPr>
          </w:p>
          <w:p>
            <w:pPr>
              <w:jc w:val="both"/>
              <w:rPr>
                <w:sz w:val="22"/>
                <w:szCs w:val="22"/>
              </w:rPr>
            </w:pPr>
          </w:p>
          <w:p>
            <w:pPr>
              <w:pStyle w:val="a3"/>
              <w:ind w:right="-3"/>
              <w:rPr>
                <w:sz w:val="22"/>
                <w:szCs w:val="22"/>
              </w:rPr>
            </w:pPr>
          </w:p>
        </w:tc>
        <w:tc>
          <w:tcPr>
            <w:tcW w:w="4950" w:type="dxa"/>
          </w:tcPr>
          <w:p>
            <w:pPr>
              <w:spacing w:line="360" w:lineRule="auto"/>
              <w:ind w:right="175"/>
              <w:rPr>
                <w:snapToGrid w:val="0"/>
                <w:sz w:val="22"/>
                <w:szCs w:val="22"/>
              </w:rPr>
            </w:pPr>
            <w:r>
              <w:rPr>
                <w:sz w:val="22"/>
                <w:szCs w:val="22"/>
              </w:rPr>
              <w:t xml:space="preserve">11.2. </w:t>
            </w:r>
            <w:r>
              <w:rPr>
                <w:snapToGrid w:val="0"/>
                <w:sz w:val="22"/>
                <w:szCs w:val="22"/>
              </w:rPr>
              <w:t>ПОДРЯДЧИК:</w:t>
            </w:r>
          </w:p>
          <w:p>
            <w:pPr>
              <w:rPr>
                <w:b/>
                <w:sz w:val="22"/>
                <w:szCs w:val="22"/>
              </w:rPr>
            </w:pPr>
          </w:p>
          <w:p>
            <w:pPr>
              <w:rPr>
                <w:b/>
                <w:sz w:val="22"/>
                <w:szCs w:val="22"/>
              </w:rPr>
            </w:pPr>
          </w:p>
          <w:p>
            <w:pPr>
              <w:rPr>
                <w:b/>
                <w:sz w:val="22"/>
                <w:szCs w:val="22"/>
              </w:rPr>
            </w:pPr>
          </w:p>
          <w:p>
            <w:pPr>
              <w:ind w:right="193"/>
              <w:rPr>
                <w:sz w:val="22"/>
                <w:szCs w:val="22"/>
              </w:rPr>
            </w:pPr>
          </w:p>
          <w:p>
            <w:pPr>
              <w:ind w:right="193"/>
              <w:rPr>
                <w:sz w:val="22"/>
                <w:szCs w:val="22"/>
              </w:rPr>
            </w:pPr>
          </w:p>
          <w:p>
            <w:pPr>
              <w:ind w:right="193"/>
              <w:rPr>
                <w:b/>
                <w:sz w:val="22"/>
                <w:szCs w:val="22"/>
              </w:rPr>
            </w:pPr>
            <w:r>
              <w:rPr>
                <w:sz w:val="22"/>
                <w:szCs w:val="22"/>
              </w:rPr>
              <w:t>_________________________</w:t>
            </w:r>
          </w:p>
          <w:p>
            <w:pPr>
              <w:rPr>
                <w:b/>
                <w:sz w:val="22"/>
                <w:szCs w:val="22"/>
              </w:rPr>
            </w:pPr>
          </w:p>
          <w:p>
            <w:pPr>
              <w:rPr>
                <w:b/>
                <w:sz w:val="22"/>
                <w:szCs w:val="22"/>
              </w:rPr>
            </w:pPr>
          </w:p>
          <w:p>
            <w:pPr>
              <w:rPr>
                <w:b/>
                <w:sz w:val="22"/>
                <w:szCs w:val="22"/>
              </w:rPr>
            </w:pPr>
          </w:p>
        </w:tc>
      </w:tr>
    </w:tbl>
    <w:p/>
    <w:p>
      <w:pPr>
        <w:ind w:left="4956" w:firstLine="708"/>
        <w:rPr>
          <w:sz w:val="22"/>
          <w:szCs w:val="22"/>
        </w:rPr>
      </w:pPr>
    </w:p>
    <w:p>
      <w:pPr>
        <w:ind w:left="4956" w:firstLine="708"/>
        <w:rPr>
          <w:sz w:val="22"/>
          <w:szCs w:val="22"/>
        </w:rPr>
      </w:pPr>
    </w:p>
    <w:p/>
    <w:sectPr>
      <w:pgSz w:w="11906" w:h="16838"/>
      <w:pgMar w:top="567"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FD750F"/>
    <w:multiLevelType w:val="multilevel"/>
    <w:tmpl w:val="681A4E96"/>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98522EB-5DF5-4EC7-A8C7-C42A2426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List 3"/>
    <w:basedOn w:val="a"/>
    <w:uiPriority w:val="99"/>
    <w:pPr>
      <w:widowControl/>
      <w:autoSpaceDE/>
      <w:autoSpaceDN/>
      <w:adjustRightInd/>
      <w:ind w:left="849" w:hanging="283"/>
    </w:pPr>
  </w:style>
  <w:style w:type="paragraph" w:customStyle="1" w:styleId="a3">
    <w:name w:val="Автозамена"/>
    <w:uiPriority w:val="99"/>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pPr>
      <w:ind w:left="720"/>
    </w:pPr>
  </w:style>
  <w:style w:type="paragraph" w:customStyle="1" w:styleId="Default">
    <w:name w:val="Default"/>
    <w:uiPriority w:val="9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5">
    <w:name w:val="annotation reference"/>
    <w:basedOn w:val="a0"/>
    <w:uiPriority w:val="99"/>
    <w:semiHidden/>
    <w:unhideWhenUsed/>
    <w:rPr>
      <w:sz w:val="16"/>
      <w:szCs w:val="16"/>
    </w:rPr>
  </w:style>
  <w:style w:type="paragraph" w:styleId="a6">
    <w:name w:val="annotation text"/>
    <w:basedOn w:val="a"/>
    <w:link w:val="a7"/>
    <w:uiPriority w:val="99"/>
    <w:semiHidden/>
    <w:unhideWhenUsed/>
  </w:style>
  <w:style w:type="character" w:customStyle="1" w:styleId="a7">
    <w:name w:val="Текст примечания Знак"/>
    <w:basedOn w:val="a0"/>
    <w:link w:val="a6"/>
    <w:uiPriority w:val="99"/>
    <w:semiHidden/>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Pr>
      <w:rFonts w:ascii="Segoe UI" w:hAnsi="Segoe UI" w:cs="Segoe UI"/>
      <w:sz w:val="18"/>
      <w:szCs w:val="18"/>
    </w:rPr>
  </w:style>
  <w:style w:type="character" w:customStyle="1" w:styleId="a9">
    <w:name w:val="Текст выноски Знак"/>
    <w:basedOn w:val="a0"/>
    <w:link w:val="a8"/>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8</Pages>
  <Words>4515</Words>
  <Characters>25737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urist5</dc:creator>
  <cp:keywords/>
  <dc:description/>
  <cp:lastModifiedBy>urist5</cp:lastModifiedBy>
  <cp:revision>6</cp:revision>
  <dcterms:created xsi:type="dcterms:W3CDTF">2026-09-21T06:56:00Z</dcterms:created>
  <dcterms:modified xsi:type="dcterms:W3CDTF">2026-10-02T12:16:00Z</dcterms:modified>
</cp:coreProperties>
</file>