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9C6" w:rsidRPr="000D31A9" w:rsidRDefault="000D31A9" w:rsidP="000D31A9">
      <w:pPr>
        <w:jc w:val="center"/>
        <w:rPr>
          <w:b/>
          <w:bCs/>
          <w:sz w:val="30"/>
          <w:szCs w:val="30"/>
        </w:rPr>
      </w:pPr>
      <w:bookmarkStart w:id="0" w:name="_GoBack"/>
      <w:r w:rsidRPr="000D31A9">
        <w:rPr>
          <w:b/>
          <w:bCs/>
          <w:sz w:val="30"/>
          <w:szCs w:val="30"/>
        </w:rPr>
        <w:t>Таблица для заполнения</w:t>
      </w:r>
    </w:p>
    <w:bookmarkEnd w:id="0"/>
    <w:p w:rsidR="000D31A9" w:rsidRPr="00164FCD" w:rsidRDefault="000D31A9" w:rsidP="000D31A9">
      <w:pPr>
        <w:jc w:val="right"/>
        <w:rPr>
          <w:sz w:val="30"/>
          <w:szCs w:val="30"/>
        </w:rPr>
      </w:pPr>
    </w:p>
    <w:p w:rsidR="004749C6" w:rsidRDefault="004749C6" w:rsidP="004749C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1.Технические характеристики планируемой к приобретению</w:t>
      </w:r>
    </w:p>
    <w:p w:rsidR="004749C6" w:rsidRDefault="004749C6" w:rsidP="004749C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1182A">
        <w:rPr>
          <w:sz w:val="28"/>
          <w:szCs w:val="28"/>
        </w:rPr>
        <w:t>линии фасовки, оснащенной устройством подачи и установкой аспирации воздуха</w:t>
      </w:r>
    </w:p>
    <w:p w:rsidR="004749C6" w:rsidRDefault="004749C6" w:rsidP="004749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3851"/>
        <w:gridCol w:w="3342"/>
      </w:tblGrid>
      <w:tr w:rsidR="000D31A9" w:rsidRPr="00A403D4" w:rsidTr="000D31A9">
        <w:tc>
          <w:tcPr>
            <w:tcW w:w="2583" w:type="dxa"/>
          </w:tcPr>
          <w:p w:rsidR="000D31A9" w:rsidRPr="000D31A9" w:rsidRDefault="000D31A9" w:rsidP="000C766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D31A9">
              <w:rPr>
                <w:b/>
              </w:rPr>
              <w:t>Параметр</w:t>
            </w:r>
            <w:r>
              <w:rPr>
                <w:b/>
              </w:rPr>
              <w:t>ы заказчика</w:t>
            </w:r>
          </w:p>
        </w:tc>
        <w:tc>
          <w:tcPr>
            <w:tcW w:w="3851" w:type="dxa"/>
          </w:tcPr>
          <w:p w:rsidR="000D31A9" w:rsidRPr="000D31A9" w:rsidRDefault="000D31A9" w:rsidP="000C766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D31A9">
              <w:rPr>
                <w:b/>
              </w:rPr>
              <w:t>Значение</w:t>
            </w:r>
          </w:p>
        </w:tc>
        <w:tc>
          <w:tcPr>
            <w:tcW w:w="3342" w:type="dxa"/>
          </w:tcPr>
          <w:p w:rsidR="000D31A9" w:rsidRPr="000D31A9" w:rsidRDefault="000D31A9" w:rsidP="000C766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D31A9">
              <w:rPr>
                <w:b/>
              </w:rPr>
              <w:t xml:space="preserve">Характеристики </w:t>
            </w:r>
            <w:r>
              <w:rPr>
                <w:b/>
              </w:rPr>
              <w:t xml:space="preserve">и параметры </w:t>
            </w:r>
            <w:r w:rsidRPr="000D31A9">
              <w:rPr>
                <w:b/>
              </w:rPr>
              <w:t>предложенные участником</w:t>
            </w: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Максимальная производительность (при фасовке в двухкилограммовые пакеты) кг/ч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От 1400 до 1500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Установленная мощность кВт/час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 xml:space="preserve">До </w:t>
            </w:r>
            <w:r w:rsidRPr="00A403D4">
              <w:rPr>
                <w:lang w:val="en-US"/>
              </w:rPr>
              <w:t xml:space="preserve">(max) </w:t>
            </w:r>
            <w:r w:rsidRPr="00A403D4">
              <w:t>12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Электрическое питание В/Гц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220/380 50Гц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Комплектность</w:t>
            </w:r>
          </w:p>
        </w:tc>
        <w:tc>
          <w:tcPr>
            <w:tcW w:w="3851" w:type="dxa"/>
            <w:vAlign w:val="center"/>
          </w:tcPr>
          <w:p w:rsidR="000D31A9" w:rsidRPr="000D31A9" w:rsidRDefault="000D31A9" w:rsidP="000C766B">
            <w:pPr>
              <w:pStyle w:val="1"/>
              <w:tabs>
                <w:tab w:val="left" w:pos="418"/>
              </w:tabs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Питатель шнековый – 1 шт.;</w:t>
            </w:r>
          </w:p>
          <w:p w:rsidR="000D31A9" w:rsidRPr="000D31A9" w:rsidRDefault="000D31A9" w:rsidP="000C766B">
            <w:pPr>
              <w:pStyle w:val="1"/>
              <w:tabs>
                <w:tab w:val="left" w:pos="418"/>
              </w:tabs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Дозатор автоматический шнековый – 1 шт.;</w:t>
            </w:r>
          </w:p>
          <w:p w:rsidR="000D31A9" w:rsidRPr="000D31A9" w:rsidRDefault="000D31A9" w:rsidP="000C766B">
            <w:pPr>
              <w:pStyle w:val="1"/>
              <w:tabs>
                <w:tab w:val="left" w:pos="418"/>
              </w:tabs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 упаковочный вертикальный – 1 шт.;</w:t>
            </w:r>
          </w:p>
          <w:p w:rsidR="000D31A9" w:rsidRPr="000D31A9" w:rsidRDefault="000D31A9" w:rsidP="000C766B">
            <w:pPr>
              <w:pStyle w:val="1"/>
              <w:tabs>
                <w:tab w:val="left" w:pos="418"/>
              </w:tabs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Конвейер (питатель) ленточный отводящий – 1 шт.;</w:t>
            </w: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Установка аспирации воздуха – 1 шт.;</w:t>
            </w: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Дополнительная формирующая труба – 1 шт.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pStyle w:val="1"/>
              <w:tabs>
                <w:tab w:val="left" w:pos="418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Ограничение по высоте, мм.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 xml:space="preserve">Не более 4000 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 xml:space="preserve">Тип пакета 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A403D4">
              <w:t>Трехшовный</w:t>
            </w:r>
            <w:proofErr w:type="spellEnd"/>
            <w:r w:rsidRPr="00A403D4">
              <w:t xml:space="preserve"> пакет (подушка)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Температурный диапазон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От +5 до +50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Влажность воздуха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15%-75%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Материал изготовления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rPr>
                <w:color w:val="000000"/>
              </w:rPr>
              <w:t xml:space="preserve">Сталь нержавеющая марки </w:t>
            </w:r>
            <w:r w:rsidRPr="00A403D4">
              <w:rPr>
                <w:color w:val="000000"/>
                <w:lang w:val="en-US"/>
              </w:rPr>
              <w:t>AISI</w:t>
            </w:r>
            <w:r w:rsidRPr="00A403D4">
              <w:rPr>
                <w:color w:val="000000"/>
              </w:rPr>
              <w:t xml:space="preserve"> 304,</w:t>
            </w:r>
            <w:r>
              <w:rPr>
                <w:color w:val="000000"/>
              </w:rPr>
              <w:t xml:space="preserve"> </w:t>
            </w:r>
            <w:r w:rsidRPr="00A403D4">
              <w:rPr>
                <w:color w:val="000000"/>
              </w:rPr>
              <w:t>части в контакте с продуктом</w:t>
            </w:r>
            <w:r w:rsidRPr="00A403D4">
              <w:t xml:space="preserve"> должны быть выполнены из стали нержавеющей марки</w:t>
            </w:r>
            <w:r w:rsidRPr="00A403D4">
              <w:rPr>
                <w:color w:val="000000"/>
              </w:rPr>
              <w:t xml:space="preserve"> AISI 316.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Ширина упаковочного материала, мм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rPr>
                <w:lang w:val="en-US"/>
              </w:rPr>
              <w:t xml:space="preserve">(max) </w:t>
            </w:r>
            <w:r w:rsidRPr="00A403D4">
              <w:t>500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 xml:space="preserve">Класс электрозащиты 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 xml:space="preserve">Не менее </w:t>
            </w:r>
            <w:r w:rsidRPr="00A403D4">
              <w:rPr>
                <w:lang w:val="en-US"/>
              </w:rPr>
              <w:t>IP54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Рабочее давление сжатого воздуха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>
              <w:t>Не менее 6 бар</w:t>
            </w:r>
          </w:p>
        </w:tc>
        <w:tc>
          <w:tcPr>
            <w:tcW w:w="3342" w:type="dxa"/>
          </w:tcPr>
          <w:p w:rsidR="000D31A9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Диапазон дозирования, г.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От 100 до 3000, Согласно СТБ 8019-2002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Производительность установки аспирации воздуха, м3/ч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>
              <w:t>от</w:t>
            </w:r>
            <w:r w:rsidRPr="00A403D4">
              <w:t xml:space="preserve"> 900 до 2400</w:t>
            </w:r>
          </w:p>
        </w:tc>
        <w:tc>
          <w:tcPr>
            <w:tcW w:w="3342" w:type="dxa"/>
          </w:tcPr>
          <w:p w:rsidR="000D31A9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</w:pPr>
            <w:r w:rsidRPr="00A403D4">
              <w:t>Язык документации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 xml:space="preserve">Русский </w:t>
            </w:r>
          </w:p>
        </w:tc>
        <w:tc>
          <w:tcPr>
            <w:tcW w:w="3342" w:type="dxa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</w:tc>
      </w:tr>
      <w:tr w:rsidR="000D31A9" w:rsidRPr="00A403D4" w:rsidTr="000D31A9">
        <w:tc>
          <w:tcPr>
            <w:tcW w:w="2583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</w:p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Требования безопасности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4749C6">
            <w:pPr>
              <w:numPr>
                <w:ilvl w:val="0"/>
                <w:numId w:val="1"/>
              </w:numPr>
              <w:ind w:left="0" w:firstLine="482"/>
              <w:jc w:val="both"/>
            </w:pPr>
            <w:r w:rsidRPr="00A403D4">
              <w:t>создание шума при работе линии не должно превышать 80 дБ(А);</w:t>
            </w:r>
          </w:p>
          <w:p w:rsidR="000D31A9" w:rsidRPr="00A403D4" w:rsidRDefault="000D31A9" w:rsidP="004749C6">
            <w:pPr>
              <w:numPr>
                <w:ilvl w:val="0"/>
                <w:numId w:val="1"/>
              </w:numPr>
              <w:ind w:left="0" w:firstLine="482"/>
              <w:jc w:val="both"/>
            </w:pPr>
            <w:r w:rsidRPr="00A403D4">
              <w:t>потенциально опасные участки должны быть защищены: вращающиеся узлы оборудования - закрыты защитными кожухами, а нагреваемые поверхности – теплоизолированные;</w:t>
            </w:r>
          </w:p>
          <w:p w:rsidR="000D31A9" w:rsidRPr="00A403D4" w:rsidRDefault="000D31A9" w:rsidP="004749C6">
            <w:pPr>
              <w:numPr>
                <w:ilvl w:val="0"/>
                <w:numId w:val="1"/>
              </w:numPr>
              <w:ind w:left="0" w:firstLine="482"/>
              <w:jc w:val="both"/>
            </w:pPr>
            <w:r w:rsidRPr="00A403D4">
              <w:t>электроустановки и оборудование должны быть обеспечены защитой от прямого прикосновения, косвенного прикосновения. (заземлением). Система заземления и уравнивания потенциалов линии смешивания сыпучих продуктов должна быть спроектирована, смонтирована и испытана согласно ТКП 339-2022(33240); ТКП 181-2023, ГОСТ 12.1.018-93;</w:t>
            </w:r>
          </w:p>
          <w:p w:rsidR="000D31A9" w:rsidRDefault="000D31A9" w:rsidP="004749C6">
            <w:pPr>
              <w:numPr>
                <w:ilvl w:val="0"/>
                <w:numId w:val="1"/>
              </w:numPr>
              <w:ind w:left="0" w:firstLine="482"/>
              <w:jc w:val="both"/>
            </w:pPr>
            <w:r w:rsidRPr="00A403D4">
              <w:t xml:space="preserve">для предотвращения накопления статического электричества и исключения риска воспламенения пылевоздушной смеси всё технологическое оборудование (смесители, бункеры, </w:t>
            </w:r>
            <w:r>
              <w:t>шнековые</w:t>
            </w:r>
            <w:r w:rsidRPr="00A403D4">
              <w:t xml:space="preserve"> дозаторы, циклоны, шнеки, продуктопроводы) должно образовывать непрерывную электрическую цепь, присоединённую к общему контуру заземления. </w:t>
            </w:r>
          </w:p>
          <w:p w:rsidR="000D31A9" w:rsidRPr="00A403D4" w:rsidRDefault="000D31A9" w:rsidP="000C766B">
            <w:pPr>
              <w:ind w:left="482"/>
              <w:jc w:val="both"/>
            </w:pPr>
          </w:p>
        </w:tc>
        <w:tc>
          <w:tcPr>
            <w:tcW w:w="3342" w:type="dxa"/>
          </w:tcPr>
          <w:p w:rsidR="000D31A9" w:rsidRPr="00A403D4" w:rsidRDefault="000D31A9" w:rsidP="000D31A9">
            <w:pPr>
              <w:ind w:left="482"/>
              <w:jc w:val="both"/>
            </w:pPr>
          </w:p>
        </w:tc>
      </w:tr>
      <w:tr w:rsidR="000D31A9" w:rsidRPr="00A403D4" w:rsidTr="000D31A9">
        <w:tc>
          <w:tcPr>
            <w:tcW w:w="2583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 xml:space="preserve">Требования к автоматизированной системе управления технологической линии   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>Автоматизированная система управления технологическим процессом должна обеспечивать контроль, управление и мониторинг оборудования на всех этапах: от подачи сырья до выдачи продукции, а также должна обеспечивать Автоматический и ручной режимы эксплуатации. Основной режим Автоматический. Работа всей линии по заданной рецептуре от пуска до финиша без участия оператора. Ручной режим: Возможность управления каждым механизмом;</w:t>
            </w:r>
          </w:p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 xml:space="preserve">поставщик должен предоставить полное исходное программное обеспечение (PLC </w:t>
            </w:r>
            <w:r w:rsidRPr="00A403D4">
              <w:lastRenderedPageBreak/>
              <w:t>контроллера, панели оператора и т.д.);</w:t>
            </w:r>
          </w:p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>рабочие места операторов должны быть оснащены сенсорным дисплеем размером не менее 7 дюймов и русскоязычным интерфейсом, системой самодиагностики, вывода и накопления ошибок, отображением и контролем рабочих параметров, ведением статистики, сохранением в памяти до 100 различных рецептов (иное по согласованию с заказчиком);</w:t>
            </w:r>
          </w:p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>система должна предоставлять четкую и прозрачную информацию о текущем этапе процесса, условиях перехода к следующему этапу и информировать о возможных блокировках;</w:t>
            </w:r>
          </w:p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>все автоматические исполнительные механизмы должны оснащаться обратными связями для контроля работы и иметь возможность перехода на управление в ручном режиме;</w:t>
            </w:r>
          </w:p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>система управления должна иметь систему оповещения аварийных ситуаций, а также систему подсказок в поиске неисправностей;</w:t>
            </w:r>
          </w:p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>все средства электроуправления и автоматизации на момент сдачи оборудования в эксплуатацию не должны быть сняты с производства на заводах производителях (иметь статус активных продаж на заводах-изготовителях));</w:t>
            </w:r>
          </w:p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>средства измерения должны входить в Государственный реестр средств измерения РБ и иметь действующий сертификат об утверждении типа СИ;</w:t>
            </w:r>
          </w:p>
        </w:tc>
        <w:tc>
          <w:tcPr>
            <w:tcW w:w="3342" w:type="dxa"/>
          </w:tcPr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</w:p>
        </w:tc>
      </w:tr>
      <w:tr w:rsidR="000D31A9" w:rsidRPr="00A403D4" w:rsidTr="000D31A9">
        <w:tc>
          <w:tcPr>
            <w:tcW w:w="2583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A403D4">
              <w:t>Сырье</w:t>
            </w:r>
          </w:p>
        </w:tc>
        <w:tc>
          <w:tcPr>
            <w:tcW w:w="3851" w:type="dxa"/>
            <w:vAlign w:val="center"/>
          </w:tcPr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40" w:line="240" w:lineRule="auto"/>
              <w:ind w:left="0" w:firstLine="204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Сыпучие агрохимические удобрения;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Гранулированные продукты;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 xml:space="preserve">Аммиачная селитра - плотность составляет 1,72–1,73 г/см³ для истинной кристаллической структуры и </w:t>
            </w:r>
            <w:r w:rsidRPr="00A403D4">
              <w:rPr>
                <w:rFonts w:ascii="Times New Roman" w:hAnsi="Times New Roman"/>
                <w:sz w:val="24"/>
                <w:szCs w:val="24"/>
              </w:rPr>
              <w:lastRenderedPageBreak/>
              <w:t>около 0,73–0,84 г/см³ в виде насыпной массы;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Карбамид - плотность составляет 1,32–1,33 г/см³ для кристаллического вещества и 0,70–0,78 г/см³ для насыпного гранулированного материала</w:t>
            </w:r>
            <w:r w:rsidRPr="00A403D4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Железный, медный купорос - плотность купоросов составляет: для медного купороса — 2,284 г/см³, для железного купороса — около 1,898 г/см³</w:t>
            </w:r>
            <w:r w:rsidRPr="00A403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03D4">
              <w:rPr>
                <w:rFonts w:ascii="Times New Roman" w:hAnsi="Times New Roman"/>
                <w:sz w:val="24"/>
                <w:szCs w:val="24"/>
              </w:rPr>
              <w:t>(насыпная плотность порошка около 1,8 г/см³);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 xml:space="preserve">Калия </w:t>
            </w:r>
            <w:proofErr w:type="spellStart"/>
            <w:r w:rsidRPr="00A403D4">
              <w:rPr>
                <w:rFonts w:ascii="Times New Roman" w:hAnsi="Times New Roman"/>
                <w:sz w:val="24"/>
                <w:szCs w:val="24"/>
              </w:rPr>
              <w:t>монофосфат</w:t>
            </w:r>
            <w:proofErr w:type="spellEnd"/>
            <w:r w:rsidRPr="00A403D4">
              <w:rPr>
                <w:rFonts w:ascii="Times New Roman" w:hAnsi="Times New Roman"/>
                <w:sz w:val="24"/>
                <w:szCs w:val="24"/>
              </w:rPr>
              <w:t xml:space="preserve"> - плотность в виде кристаллов составляет около 2,34 г/см³, а насыпная плотность сухого порошка удобрения обычно равна примерно 1,09–1,1 г/см³;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Калиевая селитра-нитрат калия - плотность составляет 2,11 г/см³ (при температуре 16 °C);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Калия сульфат – плотность составляет 2,66 г/см³, а насыпная плотность порошкообразного удобрения равна примерно 800 г/л.;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Сульфат аммония – плотность составляет 1,77 г/см³, а его насыпная плотность для удобрения равна 0,9–1,1 г/см³;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Калий хлористый – плотность составляет 1,984 – 1,989 г/см³, а его насыпная плотность составляет 0,9–1,4 г/см³;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Сульфат магния – плотность составляет 1,68 г/см³, а насыпная плотность 0,9–1,1 г/см³;</w:t>
            </w:r>
          </w:p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205"/>
              <w:rPr>
                <w:rFonts w:ascii="Times New Roman" w:hAnsi="Times New Roman"/>
                <w:sz w:val="24"/>
                <w:szCs w:val="24"/>
              </w:rPr>
            </w:pPr>
            <w:r w:rsidRPr="00A403D4">
              <w:rPr>
                <w:rFonts w:ascii="Times New Roman" w:hAnsi="Times New Roman"/>
                <w:sz w:val="24"/>
                <w:szCs w:val="24"/>
              </w:rPr>
              <w:t>Селитра кальциевая с магнием - плотность составляет 2,3–2,5 г/см³ для кристаллического/безводного вещества, а насыпная плотность гранулированного удобрения обычно равна около 1,0–1,1 г/см³;</w:t>
            </w:r>
          </w:p>
          <w:p w:rsidR="000D31A9" w:rsidRPr="00A403D4" w:rsidRDefault="000D31A9" w:rsidP="004749C6">
            <w:pPr>
              <w:numPr>
                <w:ilvl w:val="0"/>
                <w:numId w:val="2"/>
              </w:numPr>
              <w:ind w:left="0" w:firstLine="202"/>
              <w:jc w:val="both"/>
            </w:pPr>
            <w:r w:rsidRPr="00A403D4">
              <w:t>И их аналогов.</w:t>
            </w:r>
          </w:p>
        </w:tc>
        <w:tc>
          <w:tcPr>
            <w:tcW w:w="3342" w:type="dxa"/>
          </w:tcPr>
          <w:p w:rsidR="000D31A9" w:rsidRPr="00A403D4" w:rsidRDefault="000D31A9" w:rsidP="004749C6">
            <w:pPr>
              <w:pStyle w:val="a3"/>
              <w:numPr>
                <w:ilvl w:val="0"/>
                <w:numId w:val="3"/>
              </w:numPr>
              <w:suppressAutoHyphens w:val="0"/>
              <w:spacing w:after="40" w:line="240" w:lineRule="auto"/>
              <w:ind w:left="0" w:firstLine="2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31A9" w:rsidRPr="00A403D4" w:rsidTr="000D31A9">
        <w:tc>
          <w:tcPr>
            <w:tcW w:w="2583" w:type="dxa"/>
            <w:vAlign w:val="center"/>
          </w:tcPr>
          <w:p w:rsidR="000D31A9" w:rsidRPr="00A403D4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7148C0">
              <w:t>Перечень технических документов, предоставляемых на тендер</w:t>
            </w:r>
          </w:p>
        </w:tc>
        <w:tc>
          <w:tcPr>
            <w:tcW w:w="3851" w:type="dxa"/>
            <w:vAlign w:val="center"/>
          </w:tcPr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C0">
              <w:rPr>
                <w:rFonts w:ascii="Times New Roman" w:hAnsi="Times New Roman"/>
                <w:sz w:val="24"/>
                <w:szCs w:val="24"/>
              </w:rPr>
              <w:t>Описание технологии со схемой;</w:t>
            </w:r>
          </w:p>
          <w:p w:rsidR="000D31A9" w:rsidRPr="00A403D4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C0">
              <w:rPr>
                <w:rFonts w:ascii="Times New Roman" w:hAnsi="Times New Roman"/>
                <w:sz w:val="24"/>
                <w:szCs w:val="24"/>
              </w:rPr>
              <w:t>3D схема технологической линии.</w:t>
            </w:r>
          </w:p>
        </w:tc>
        <w:tc>
          <w:tcPr>
            <w:tcW w:w="3342" w:type="dxa"/>
          </w:tcPr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31A9" w:rsidRPr="00A403D4" w:rsidTr="000D31A9">
        <w:tc>
          <w:tcPr>
            <w:tcW w:w="2583" w:type="dxa"/>
            <w:vAlign w:val="center"/>
          </w:tcPr>
          <w:p w:rsidR="000D31A9" w:rsidRPr="007148C0" w:rsidRDefault="000D31A9" w:rsidP="000C766B">
            <w:pPr>
              <w:autoSpaceDE w:val="0"/>
              <w:autoSpaceDN w:val="0"/>
              <w:adjustRightInd w:val="0"/>
              <w:jc w:val="center"/>
            </w:pPr>
            <w:r w:rsidRPr="007148C0">
              <w:t xml:space="preserve">Перечень технических документов, </w:t>
            </w:r>
            <w:r w:rsidRPr="007148C0">
              <w:lastRenderedPageBreak/>
              <w:t>предоставляемых с оборудованием</w:t>
            </w:r>
          </w:p>
        </w:tc>
        <w:tc>
          <w:tcPr>
            <w:tcW w:w="3851" w:type="dxa"/>
            <w:vAlign w:val="center"/>
          </w:tcPr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Комплект документации к поставляемому оборудованию на </w:t>
            </w:r>
            <w:r w:rsidRPr="007148C0">
              <w:rPr>
                <w:rFonts w:ascii="Times New Roman" w:hAnsi="Times New Roman"/>
                <w:sz w:val="24"/>
                <w:szCs w:val="24"/>
              </w:rPr>
              <w:lastRenderedPageBreak/>
              <w:t>русском языке (паспорта, руководство по эксплуатации);</w:t>
            </w:r>
          </w:p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C0">
              <w:rPr>
                <w:rFonts w:ascii="Times New Roman" w:hAnsi="Times New Roman"/>
                <w:sz w:val="24"/>
                <w:szCs w:val="24"/>
              </w:rPr>
              <w:t>Инструкции по техническому обслуживанию и эксплуатации на русском языке;</w:t>
            </w:r>
          </w:p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C0">
              <w:rPr>
                <w:rFonts w:ascii="Times New Roman" w:hAnsi="Times New Roman"/>
                <w:sz w:val="24"/>
                <w:szCs w:val="24"/>
              </w:rPr>
              <w:t>Схемы (3Д-схемы) расстановки оборудования с учетом производственных площадей Заказчика, схем подвода инженерных сооружений (электроэнергия, сжатый воздух и т.д.) с указанием точек подключения;</w:t>
            </w:r>
          </w:p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C0">
              <w:rPr>
                <w:rFonts w:ascii="Times New Roman" w:hAnsi="Times New Roman"/>
                <w:sz w:val="24"/>
                <w:szCs w:val="24"/>
              </w:rPr>
              <w:t>Электрические и технологические схемы;</w:t>
            </w:r>
          </w:p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C0">
              <w:rPr>
                <w:rFonts w:ascii="Times New Roman" w:hAnsi="Times New Roman"/>
                <w:sz w:val="24"/>
                <w:szCs w:val="24"/>
              </w:rPr>
              <w:t>Спецификация входящих в оборудование компонентов;</w:t>
            </w:r>
          </w:p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C0">
              <w:rPr>
                <w:rFonts w:ascii="Times New Roman" w:hAnsi="Times New Roman"/>
                <w:sz w:val="24"/>
                <w:szCs w:val="24"/>
              </w:rPr>
              <w:t>Копия сертификата (декларации) соответствия требованиям, предъявляемым к данному оборудованию.</w:t>
            </w:r>
          </w:p>
        </w:tc>
        <w:tc>
          <w:tcPr>
            <w:tcW w:w="3342" w:type="dxa"/>
          </w:tcPr>
          <w:p w:rsidR="000D31A9" w:rsidRPr="007148C0" w:rsidRDefault="000D31A9" w:rsidP="000C766B">
            <w:pPr>
              <w:pStyle w:val="a3"/>
              <w:spacing w:after="40"/>
              <w:ind w:left="20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49C6" w:rsidRDefault="004749C6" w:rsidP="004749C6">
      <w:pPr>
        <w:rPr>
          <w:sz w:val="30"/>
          <w:szCs w:val="30"/>
        </w:rPr>
      </w:pPr>
    </w:p>
    <w:p w:rsidR="00A11A19" w:rsidRDefault="00A11A19"/>
    <w:sectPr w:rsidR="00A11A19" w:rsidSect="000D31A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77167"/>
    <w:multiLevelType w:val="hybridMultilevel"/>
    <w:tmpl w:val="98569CE4"/>
    <w:lvl w:ilvl="0" w:tplc="3F7CEC66">
      <w:numFmt w:val="bullet"/>
      <w:lvlText w:val="-"/>
      <w:lvlJc w:val="left"/>
      <w:pPr>
        <w:ind w:left="1210" w:hanging="360"/>
      </w:pPr>
      <w:rPr>
        <w:rFonts w:ascii="Courier New" w:eastAsia="Times New Roman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4DE87871"/>
    <w:multiLevelType w:val="hybridMultilevel"/>
    <w:tmpl w:val="A69C357C"/>
    <w:lvl w:ilvl="0" w:tplc="47E45326">
      <w:numFmt w:val="bullet"/>
      <w:lvlText w:val="-"/>
      <w:lvlJc w:val="left"/>
      <w:pPr>
        <w:ind w:left="1210" w:hanging="360"/>
      </w:pPr>
      <w:rPr>
        <w:rFonts w:ascii="Courier New" w:eastAsia="Times New Roman" w:hAnsi="Courier New" w:cs="Courier New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51C40074"/>
    <w:multiLevelType w:val="hybridMultilevel"/>
    <w:tmpl w:val="C19877BA"/>
    <w:lvl w:ilvl="0" w:tplc="3F7CEC66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2D6"/>
    <w:rsid w:val="000D31A9"/>
    <w:rsid w:val="004749C6"/>
    <w:rsid w:val="00A11A19"/>
    <w:rsid w:val="00AE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DB54"/>
  <w15:chartTrackingRefBased/>
  <w15:docId w15:val="{D1F1B9C0-3BEC-4B0F-9BC3-2D7B7EE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4749C6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character" w:customStyle="1" w:styleId="a5">
    <w:name w:val="Основной текст_"/>
    <w:link w:val="1"/>
    <w:rsid w:val="004749C6"/>
    <w:rPr>
      <w:sz w:val="28"/>
      <w:szCs w:val="28"/>
    </w:rPr>
  </w:style>
  <w:style w:type="paragraph" w:customStyle="1" w:styleId="1">
    <w:name w:val="Основной текст1"/>
    <w:basedOn w:val="a"/>
    <w:link w:val="a5"/>
    <w:rsid w:val="004749C6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4">
    <w:name w:val="Абзац списка Знак"/>
    <w:link w:val="a3"/>
    <w:rsid w:val="004749C6"/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906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 Наталья Валентиновна</dc:creator>
  <cp:keywords/>
  <dc:description/>
  <cp:lastModifiedBy>Жура Наталья Валентиновна</cp:lastModifiedBy>
  <cp:revision>4</cp:revision>
  <dcterms:created xsi:type="dcterms:W3CDTF">2026-10-08T11:49:00Z</dcterms:created>
  <dcterms:modified xsi:type="dcterms:W3CDTF">2026-10-08T11:52:00Z</dcterms:modified>
</cp:coreProperties>
</file>