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A128" w14:textId="1DD306F0" w:rsidR="002F6E2C" w:rsidRPr="00A14821" w:rsidRDefault="00A14821" w:rsidP="002F6E2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F6E2C" w:rsidRPr="00A14821">
        <w:rPr>
          <w:rFonts w:ascii="Times New Roman" w:hAnsi="Times New Roman"/>
          <w:sz w:val="24"/>
          <w:szCs w:val="24"/>
        </w:rPr>
        <w:t>риложение 2</w:t>
      </w:r>
    </w:p>
    <w:p w14:paraId="07DC7CC9" w14:textId="77777777" w:rsidR="002F6E2C" w:rsidRPr="00A14821" w:rsidRDefault="002F6E2C" w:rsidP="002F6E2C">
      <w:pPr>
        <w:jc w:val="center"/>
        <w:rPr>
          <w:rFonts w:ascii="Times New Roman" w:hAnsi="Times New Roman"/>
          <w:sz w:val="24"/>
          <w:szCs w:val="24"/>
        </w:rPr>
      </w:pPr>
      <w:r w:rsidRPr="00A14821">
        <w:rPr>
          <w:rFonts w:ascii="Times New Roman" w:hAnsi="Times New Roman"/>
          <w:sz w:val="24"/>
          <w:szCs w:val="24"/>
        </w:rPr>
        <w:t>ТЕХНИЧЕСКОЕ ОПИСАНИЕ</w:t>
      </w:r>
    </w:p>
    <w:p w14:paraId="30ABEB29" w14:textId="58EE001F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Техническое задание на изготовление печатной продукции: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Квартальный календарь «35 лет Государственному пограничному комитету Республики Беларусь» (в ретро дизайне).</w:t>
      </w:r>
    </w:p>
    <w:p w14:paraId="4E6949F4" w14:textId="77777777" w:rsidR="002F6E2C" w:rsidRPr="00A14821" w:rsidRDefault="002F6E2C" w:rsidP="002F6E2C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Тип конструкции.</w:t>
      </w:r>
    </w:p>
    <w:p w14:paraId="3846E91D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Настенный квартальный календарь должен состоять (схема прилагается) из 4 секций </w:t>
      </w:r>
      <w:proofErr w:type="gram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на жесткой основе (каппа-картон)</w:t>
      </w:r>
      <w:proofErr w:type="gram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соединенных 3-ми металлическими пружинами (1 верхний объемный постер, 2-мя средними подложками и 1 нижней подложкой с рекламными полями, индивидуальной календарной сеткой и элементами фурнитуры).</w:t>
      </w:r>
    </w:p>
    <w:p w14:paraId="1369BE5A" w14:textId="77777777" w:rsidR="002F6E2C" w:rsidRPr="00A14821" w:rsidRDefault="002F6E2C" w:rsidP="002F6E2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1.1. Верхний объемный постер (формат 335х240 мм)</w:t>
      </w:r>
    </w:p>
    <w:p w14:paraId="5AB83ABE" w14:textId="77777777" w:rsidR="002F6E2C" w:rsidRPr="00A14821" w:rsidRDefault="002F6E2C" w:rsidP="002F6E2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Состоит из двух элементов, соединенных между собой двухсторонним скотчем:</w:t>
      </w:r>
    </w:p>
    <w:p w14:paraId="68B25FC4" w14:textId="77777777" w:rsidR="002F6E2C" w:rsidRPr="00A14821" w:rsidRDefault="002F6E2C" w:rsidP="002F6E2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Подложка-основа: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переплетный картон толщиной 2 мм. Оклейка (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каширование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) с заклейкой торцов с загибом – самоклеящаяся бумага плотностью 178 г/м². Печать полноцветная односторонняя (4+0). Покрытие – односторонняя матовая ламинация. </w:t>
      </w:r>
      <w:r w:rsidRPr="00A14821">
        <w:rPr>
          <w:rFonts w:ascii="Times New Roman" w:eastAsia="Times New Roman" w:hAnsi="Times New Roman"/>
          <w:iCs/>
          <w:sz w:val="24"/>
          <w:szCs w:val="24"/>
          <w:lang w:eastAsia="ru-RU"/>
        </w:rPr>
        <w:t>Оборотная (задняя) сторона</w:t>
      </w:r>
      <w:r w:rsidRPr="00A1482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оклеена мелованной бумагой плотностью не менее 120–140 г/м² без печати (белый цвет).</w:t>
      </w:r>
    </w:p>
    <w:p w14:paraId="1E10CCC1" w14:textId="77777777" w:rsidR="002F6E2C" w:rsidRPr="00A14821" w:rsidRDefault="002F6E2C" w:rsidP="002F6E2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Накладной (верхний) постер: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бумага мелованная плотностью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br/>
        <w:t>350 г/м². Печать полноцветная односторонняя (4+0). Покрытие – односторонняя матовая ламинация.</w:t>
      </w:r>
    </w:p>
    <w:p w14:paraId="058BC6D5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1.2. Средние подложки (2 штуки, формат 335х227 мм каждая)</w:t>
      </w:r>
    </w:p>
    <w:p w14:paraId="5E578E20" w14:textId="77777777" w:rsidR="002F6E2C" w:rsidRPr="00A14821" w:rsidRDefault="002F6E2C" w:rsidP="002F6E2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Материал: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переплетный картон толщиной 2 мм.</w:t>
      </w:r>
    </w:p>
    <w:p w14:paraId="5FF45D08" w14:textId="77777777" w:rsidR="002F6E2C" w:rsidRPr="00A14821" w:rsidRDefault="002F6E2C" w:rsidP="002F6E2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Оклейка: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самоклеящаяся бумага плотностью 178 г/м².</w:t>
      </w:r>
    </w:p>
    <w:p w14:paraId="3CA1DBF7" w14:textId="77777777" w:rsidR="002F6E2C" w:rsidRPr="00A14821" w:rsidRDefault="002F6E2C" w:rsidP="002F6E2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Печать и отделка: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печать полноцветная односторонняя (4+0), односторонняя матовая ламинация. Оборотные (задние) стороны</w:t>
      </w:r>
      <w:r w:rsidRPr="00A1482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оклеены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мелованой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бумагой плотностью не менее 120–140 г/м² без печати (белый цвет).</w:t>
      </w:r>
    </w:p>
    <w:p w14:paraId="28806754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1.3. Нижняя подложка с рекламным полем (формат 335х227 мм)</w:t>
      </w:r>
    </w:p>
    <w:p w14:paraId="6108B7C3" w14:textId="77777777" w:rsidR="002F6E2C" w:rsidRPr="00A14821" w:rsidRDefault="002F6E2C" w:rsidP="002F6E2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Материал: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переплетный картон толщиной 2 мм.</w:t>
      </w:r>
    </w:p>
    <w:p w14:paraId="267EA129" w14:textId="77777777" w:rsidR="002F6E2C" w:rsidRPr="00A14821" w:rsidRDefault="002F6E2C" w:rsidP="002F6E2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Оклейка: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самоклеящаяся бумага плотностью 178 г/м².</w:t>
      </w:r>
    </w:p>
    <w:p w14:paraId="62F97C42" w14:textId="77777777" w:rsidR="002F6E2C" w:rsidRPr="00A14821" w:rsidRDefault="002F6E2C" w:rsidP="002F6E2C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Размер выступающего рекламного поля: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335х80 мм в нижней части подложки.</w:t>
      </w:r>
    </w:p>
    <w:p w14:paraId="1820CC11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Печать и отделка: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печать полноцветная односторонняя (4+0), односторонняя матовая ламинация. Оборотная (задняя) сторона</w:t>
      </w:r>
      <w:r w:rsidRPr="00A14821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оклеена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мелованой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бумагой плотностью не менее 120–140 г/м² без печати (белый цвет).</w:t>
      </w:r>
      <w:r w:rsidRPr="00A14821">
        <w:rPr>
          <w:rFonts w:ascii="Times New Roman" w:eastAsia="Times New Roman" w:hAnsi="Times New Roman"/>
          <w:b/>
          <w:bCs/>
          <w:color w:val="FF0000"/>
          <w:sz w:val="24"/>
          <w:szCs w:val="24"/>
          <w:lang w:eastAsia="ru-RU"/>
        </w:rPr>
        <w:t xml:space="preserve"> </w:t>
      </w:r>
    </w:p>
    <w:p w14:paraId="72B0DAC3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1.4 Календарная сетка (формат 297х145 мм)</w:t>
      </w:r>
    </w:p>
    <w:p w14:paraId="05C56667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Конструкция: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3 самостоятельных календарных блока по 12 листов в каждом (всего 36 листов).</w:t>
      </w:r>
    </w:p>
    <w:p w14:paraId="00F61EC4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Дизайн: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Индивидуальный дизайн-макет разметки месяцев.</w:t>
      </w:r>
    </w:p>
    <w:p w14:paraId="7D06F228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Материал: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бумага офсетная плотностью 80 г/м².</w:t>
      </w:r>
    </w:p>
    <w:p w14:paraId="0E84E823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Печать: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полноцветная односторонняя (4+0).</w:t>
      </w:r>
    </w:p>
    <w:p w14:paraId="1BCA529F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1.5. Сборка и фурнитура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BD05150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Сборка постера и трех подложек осуществляется на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>3 металлические пружины. Цвет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– белый.</w:t>
      </w:r>
    </w:p>
    <w:p w14:paraId="41CC42B4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Верхний край подложки-основы объемного постера по всей ширине (335 мм) оформляется обжимной планкой с держателем. Цвет планки –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серебро.</w:t>
      </w:r>
    </w:p>
    <w:p w14:paraId="5427C8A8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Индикатор даты (курсор):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среднем календарном блоке устанавливается прозрачная пластиковая лента-держатель с подвижным пластиковым окошком (курсором) </w:t>
      </w: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>красного цвета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фиксации текущей даты. </w:t>
      </w:r>
    </w:p>
    <w:p w14:paraId="1549C9FF" w14:textId="77777777" w:rsidR="002F6E2C" w:rsidRPr="00A14821" w:rsidRDefault="002F6E2C" w:rsidP="002F6E2C">
      <w:pPr>
        <w:pStyle w:val="a4"/>
        <w:numPr>
          <w:ilvl w:val="0"/>
          <w:numId w:val="3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Требования к дизайну, разработке и порядку согласования.</w:t>
      </w:r>
    </w:p>
    <w:p w14:paraId="4AD703DE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Разработка художественной концепции, графического оформления и верстки всех элементов календаря (постер, подложки, индивидуальная сетка, рекламное поле) осуществляется </w:t>
      </w: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>силами, средствами и творческим потенциалом Исполнителя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 Заказчик не предоставляет графических материалов.</w:t>
      </w:r>
    </w:p>
    <w:p w14:paraId="11DE7F87" w14:textId="487C3221" w:rsidR="00631FD2" w:rsidRPr="00A14821" w:rsidRDefault="00631FD2" w:rsidP="00DA5954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Дизайн должен быть эксклюзивным,</w:t>
      </w:r>
      <w:r w:rsidR="00E55B0E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соответствующим ретро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эстетике, с единой цветовой палитрой, винтажными шрифтами. </w:t>
      </w:r>
      <w:r w:rsidR="00DC669F" w:rsidRPr="00A1482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E55B0E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В художественную концепцию 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>допускается включение</w:t>
      </w:r>
      <w:r w:rsidR="00E55B0E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изображени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E55B0E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пограничников в форме </w:t>
      </w:r>
      <w:r w:rsidR="00DC669F" w:rsidRPr="00A14821">
        <w:rPr>
          <w:rFonts w:ascii="Times New Roman" w:eastAsia="Times New Roman" w:hAnsi="Times New Roman"/>
          <w:sz w:val="24"/>
          <w:szCs w:val="24"/>
          <w:lang w:eastAsia="ru-RU"/>
        </w:rPr>
        <w:t>прошлых лет</w:t>
      </w:r>
      <w:r w:rsidR="00E55B0E" w:rsidRPr="00A14821">
        <w:rPr>
          <w:rFonts w:ascii="Times New Roman" w:eastAsia="Times New Roman" w:hAnsi="Times New Roman"/>
          <w:sz w:val="24"/>
          <w:szCs w:val="24"/>
          <w:lang w:eastAsia="ru-RU"/>
        </w:rPr>
        <w:t>, орден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E55B0E" w:rsidRPr="00A14821">
        <w:rPr>
          <w:rFonts w:ascii="Times New Roman" w:eastAsia="Times New Roman" w:hAnsi="Times New Roman"/>
          <w:sz w:val="24"/>
          <w:szCs w:val="24"/>
          <w:lang w:eastAsia="ru-RU"/>
        </w:rPr>
        <w:t>, значк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="00E55B0E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, карт,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улиц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95E0E" w:rsidRPr="00A14821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395E0E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здани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395E0E" w:rsidRPr="00A14821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="000E0661" w:rsidRPr="00A14821">
        <w:rPr>
          <w:rFonts w:ascii="Times New Roman" w:eastAsia="Times New Roman" w:hAnsi="Times New Roman"/>
          <w:sz w:val="24"/>
          <w:szCs w:val="24"/>
          <w:lang w:eastAsia="ru-RU"/>
        </w:rPr>
        <w:t>полном</w:t>
      </w:r>
      <w:r w:rsidR="00DA5954"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соответствии с ведомственной тематикой Государственного пограничного комитета Республики Беларусь. </w:t>
      </w:r>
    </w:p>
    <w:p w14:paraId="10F2475C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самостоятельно подбирает,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отрисовывает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и лицензирует все необходимые изображения, ведомственную символику, геральдические знаки, декоративные элементы высокого разрешения (не менее 300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dpi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в масштабе 1:1).</w:t>
      </w:r>
    </w:p>
    <w:p w14:paraId="39A85755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hAnsi="Times New Roman"/>
          <w:sz w:val="24"/>
          <w:szCs w:val="24"/>
          <w:lang w:eastAsia="ru-RU"/>
        </w:rPr>
        <w:t xml:space="preserve">В течение 5 календарных дней со дня истечения срока предоставления документов и (или) сведений потенциальные поставщики обязаны предоставить для согласования 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пробный полноразмерный, полностью готовый физический образец календаря, выполненный на производственном оборудовании из заявленных материалов (переплетного картона, бумаги с ламинацией, с установленной обжимной планкой с держателем, пружиной, курсором и т.д.).</w:t>
      </w:r>
    </w:p>
    <w:p w14:paraId="0A2B3997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Итоговый дизайн-макет календаря и готовый полноразмерный физический образец должны быть предоставлены и полностью согласованы Сторонами </w:t>
      </w:r>
      <w:r w:rsidRPr="00A14821">
        <w:rPr>
          <w:rFonts w:ascii="Times New Roman" w:eastAsia="Times New Roman" w:hAnsi="Times New Roman"/>
          <w:bCs/>
          <w:sz w:val="24"/>
          <w:szCs w:val="24"/>
          <w:lang w:eastAsia="ru-RU"/>
        </w:rPr>
        <w:t>в течение 20 (двадцати) календарных дней с момента подписания договора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74D03F0" w14:textId="77777777" w:rsidR="002F6E2C" w:rsidRPr="00A14821" w:rsidRDefault="002F6E2C" w:rsidP="002F6E2C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В течение этого периода Исполнитель обязуется оперативно предоставлять промежуточные эскизы (не менее 2-3 принципиально разных концепций дизайна на первом этапе), реагировать на замечания Заказчика и безвозмездно вносить требуемые правки.</w:t>
      </w:r>
    </w:p>
    <w:p w14:paraId="209CDCDD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2.1 Обязательная передача исходных рабочих файлов:</w:t>
      </w:r>
    </w:p>
    <w:p w14:paraId="3CD1D97C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Одновременно с утверждением финального макета и подписанием Акта согласования (в пределах общего 20-дневного срока), Исполнитель обязан безвозмездно передать Заказчику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полный комплект исходных материалов (рабочих файлов) разработанного дизайн-макета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99143A9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Исходники передаются на внешнем электронном носителе в следующих форматах:</w:t>
      </w:r>
    </w:p>
    <w:p w14:paraId="34DD8D87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Векторная графика и общая верстка: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форматы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.AI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(Adobe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Illustrator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) и/или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.CDR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CorelDraw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328B336F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Растровая многослойная графика (постер, коллажи):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формат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.PSD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(Adobe Photoshop) с обязательным сохранением всех рабочих слоев, масок, корректирующих слоев и эффектов (без выполнения сведения слоев).</w:t>
      </w:r>
    </w:p>
    <w:p w14:paraId="2140F66D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Универсальный печатный формат: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 файл </w:t>
      </w:r>
      <w:r w:rsidRPr="00A148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.PDF</w:t>
      </w: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, полностью подготовленный к полиграфическому производству в соответствии с техническими требованиями типографий.</w:t>
      </w:r>
    </w:p>
    <w:p w14:paraId="543A89EA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Нестандартные шрифты, использованные в оформлении, должны быть приложены к архиву исходных файлов отдельной папкой. В печатных PDF и векторных рабочих файлах шрифты должны быть переведены в кривые.</w:t>
      </w:r>
    </w:p>
    <w:p w14:paraId="64C9B970" w14:textId="77777777" w:rsidR="002F6E2C" w:rsidRPr="00A14821" w:rsidRDefault="002F6E2C" w:rsidP="002F6E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С момента подписания Акта приема-передачи макета, Заказчику в полном объеме переходят исключительные авторские и имущественные права на созданный дизайн. Заказчик имеет право использовать данный макет и его отдельные элементы для иных ведомственных нужд без дополнительных выплат Исполнителю.</w:t>
      </w:r>
    </w:p>
    <w:p w14:paraId="29DBD8F4" w14:textId="77777777" w:rsidR="002F6E2C" w:rsidRPr="00A14821" w:rsidRDefault="002F6E2C" w:rsidP="002F6E2C">
      <w:pPr>
        <w:pStyle w:val="a4"/>
        <w:numPr>
          <w:ilvl w:val="0"/>
          <w:numId w:val="3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 xml:space="preserve">Упакованные календари формируются в пачки (по 20-30 штук) и укладываются в плотные </w:t>
      </w:r>
      <w:proofErr w:type="spellStart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гофрокороба</w:t>
      </w:r>
      <w:proofErr w:type="spellEnd"/>
      <w:r w:rsidRPr="00A14821">
        <w:rPr>
          <w:rFonts w:ascii="Times New Roman" w:eastAsia="Times New Roman" w:hAnsi="Times New Roman"/>
          <w:sz w:val="24"/>
          <w:szCs w:val="24"/>
          <w:lang w:eastAsia="ru-RU"/>
        </w:rPr>
        <w:t>. Каждый короб должен быть промаркирован с указанием наименования продукции и количества экземпляров внутри.</w:t>
      </w:r>
    </w:p>
    <w:p w14:paraId="721EC541" w14:textId="77777777" w:rsidR="002F6E2C" w:rsidRPr="00A14821" w:rsidRDefault="002F6E2C" w:rsidP="002F6E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4821"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 w:rsidRPr="00A14821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A14821">
        <w:rPr>
          <w:rFonts w:ascii="Times New Roman" w:hAnsi="Times New Roman"/>
          <w:color w:val="000000"/>
          <w:sz w:val="24"/>
          <w:szCs w:val="24"/>
        </w:rPr>
        <w:t>Гарантийный срок на поставляемый товар –</w:t>
      </w:r>
      <w:r w:rsidRPr="00A14821">
        <w:rPr>
          <w:rFonts w:ascii="Times New Roman" w:hAnsi="Times New Roman"/>
          <w:sz w:val="24"/>
          <w:szCs w:val="24"/>
        </w:rPr>
        <w:t xml:space="preserve"> в соответствии </w:t>
      </w:r>
      <w:r w:rsidRPr="00A14821">
        <w:rPr>
          <w:rFonts w:ascii="Times New Roman" w:hAnsi="Times New Roman"/>
          <w:sz w:val="24"/>
          <w:szCs w:val="24"/>
        </w:rPr>
        <w:br/>
        <w:t xml:space="preserve">с техническими условиями изготовителя товара, </w:t>
      </w:r>
      <w:r w:rsidRPr="00A14821">
        <w:rPr>
          <w:rFonts w:ascii="Times New Roman" w:hAnsi="Times New Roman"/>
          <w:b/>
          <w:bCs/>
          <w:sz w:val="24"/>
          <w:szCs w:val="24"/>
        </w:rPr>
        <w:t xml:space="preserve">но не менее 12 (двенадцати) месяцев с даты его поставки (установки). </w:t>
      </w:r>
      <w:r w:rsidRPr="00A14821">
        <w:rPr>
          <w:rFonts w:ascii="Times New Roman" w:hAnsi="Times New Roman"/>
          <w:sz w:val="24"/>
          <w:szCs w:val="24"/>
        </w:rPr>
        <w:t xml:space="preserve">Товар должен быть новым, </w:t>
      </w:r>
      <w:r w:rsidRPr="00A14821">
        <w:rPr>
          <w:rFonts w:ascii="Times New Roman" w:hAnsi="Times New Roman"/>
          <w:bCs/>
          <w:sz w:val="24"/>
          <w:szCs w:val="24"/>
        </w:rPr>
        <w:t>(товар, который не был в употреблении, ремонте, в том числе, который не был восстановлен, в котором не были восстановлены потребительские свойства).</w:t>
      </w:r>
    </w:p>
    <w:p w14:paraId="21824CCB" w14:textId="77777777" w:rsidR="002F6E2C" w:rsidRPr="00E873F9" w:rsidRDefault="002F6E2C" w:rsidP="002F6E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1EC8DD17" w14:textId="77777777" w:rsidR="002F6E2C" w:rsidRPr="00E873F9" w:rsidRDefault="002F6E2C" w:rsidP="002F6E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1AD690ED" w14:textId="77777777" w:rsidR="002F6E2C" w:rsidRDefault="002F6E2C" w:rsidP="002F6E2C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1116075E" w14:textId="77777777" w:rsidR="002F6E2C" w:rsidRDefault="002F6E2C" w:rsidP="002F6E2C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15255A06" w14:textId="07581BAD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FB467C" w14:textId="080C9285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CBE6A0" w14:textId="5A2A6FEC" w:rsidR="002F6E2C" w:rsidRDefault="00D53CD6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FF0000"/>
          <w:sz w:val="30"/>
          <w:szCs w:val="30"/>
          <w:lang w:eastAsia="ru-RU"/>
        </w:rPr>
        <w:drawing>
          <wp:anchor distT="0" distB="0" distL="114300" distR="114300" simplePos="0" relativeHeight="251661312" behindDoc="0" locked="0" layoutInCell="1" allowOverlap="1" wp14:anchorId="07B89088" wp14:editId="645245B3">
            <wp:simplePos x="0" y="0"/>
            <wp:positionH relativeFrom="column">
              <wp:posOffset>-182880</wp:posOffset>
            </wp:positionH>
            <wp:positionV relativeFrom="paragraph">
              <wp:posOffset>-65267</wp:posOffset>
            </wp:positionV>
            <wp:extent cx="5940425" cy="7123430"/>
            <wp:effectExtent l="0" t="0" r="3175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2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5B7154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1757E4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939E64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3056FE" w14:textId="77777777" w:rsidR="002F6E2C" w:rsidRPr="00A14821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8620FF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AC9E7E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492907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B7E8E8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6ECD65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CA6F9D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289E4C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4D8F4B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7F073C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458494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FBFE4D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57B654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FA6CA3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2684ED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C65E85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252022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4E9017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FAB718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4EED69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F698E2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53D15F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93F6FE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771AB5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486094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ADEAE6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19714B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1C07C3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62A28E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02C57B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5EB364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14B42E" w14:textId="77777777" w:rsidR="002F6E2C" w:rsidRDefault="002F6E2C" w:rsidP="002F6E2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2F6E2C" w:rsidSect="00A14821">
      <w:pgSz w:w="11906" w:h="16838"/>
      <w:pgMar w:top="709" w:right="567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77568"/>
    <w:multiLevelType w:val="multilevel"/>
    <w:tmpl w:val="29AE651C"/>
    <w:lvl w:ilvl="0">
      <w:start w:val="1"/>
      <w:numFmt w:val="decimal"/>
      <w:lvlText w:val="%1."/>
      <w:lvlJc w:val="left"/>
      <w:pPr>
        <w:tabs>
          <w:tab w:val="num" w:pos="1247"/>
        </w:tabs>
        <w:ind w:left="0" w:firstLine="709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48"/>
        </w:tabs>
        <w:ind w:left="1" w:firstLine="709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60E32918"/>
    <w:multiLevelType w:val="hybridMultilevel"/>
    <w:tmpl w:val="5B80AB12"/>
    <w:lvl w:ilvl="0" w:tplc="4E08EB4C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7DE6017"/>
    <w:multiLevelType w:val="multilevel"/>
    <w:tmpl w:val="CB228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578358">
    <w:abstractNumId w:val="0"/>
  </w:num>
  <w:num w:numId="2" w16cid:durableId="1664624884">
    <w:abstractNumId w:val="1"/>
  </w:num>
  <w:num w:numId="3" w16cid:durableId="1943149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84"/>
    <w:rsid w:val="0001514F"/>
    <w:rsid w:val="00020232"/>
    <w:rsid w:val="00043FBB"/>
    <w:rsid w:val="00045642"/>
    <w:rsid w:val="00061E15"/>
    <w:rsid w:val="000659A7"/>
    <w:rsid w:val="00077DED"/>
    <w:rsid w:val="00084685"/>
    <w:rsid w:val="000913BC"/>
    <w:rsid w:val="000E0661"/>
    <w:rsid w:val="000E74B7"/>
    <w:rsid w:val="000F0C03"/>
    <w:rsid w:val="000F6E9D"/>
    <w:rsid w:val="00105127"/>
    <w:rsid w:val="0010628A"/>
    <w:rsid w:val="00147CAA"/>
    <w:rsid w:val="00170250"/>
    <w:rsid w:val="00177EF6"/>
    <w:rsid w:val="00195ED6"/>
    <w:rsid w:val="001B3CA0"/>
    <w:rsid w:val="001B5D10"/>
    <w:rsid w:val="001C132B"/>
    <w:rsid w:val="001C4FB3"/>
    <w:rsid w:val="001D5875"/>
    <w:rsid w:val="001F1B88"/>
    <w:rsid w:val="001F3647"/>
    <w:rsid w:val="002076FE"/>
    <w:rsid w:val="00224271"/>
    <w:rsid w:val="002340E3"/>
    <w:rsid w:val="002434E3"/>
    <w:rsid w:val="002A217D"/>
    <w:rsid w:val="002B3802"/>
    <w:rsid w:val="002E7E92"/>
    <w:rsid w:val="002F6E2C"/>
    <w:rsid w:val="00307351"/>
    <w:rsid w:val="00313082"/>
    <w:rsid w:val="00317C43"/>
    <w:rsid w:val="003277CC"/>
    <w:rsid w:val="0034622B"/>
    <w:rsid w:val="00356DED"/>
    <w:rsid w:val="00381EDE"/>
    <w:rsid w:val="00387DCA"/>
    <w:rsid w:val="00387FA6"/>
    <w:rsid w:val="00395E0E"/>
    <w:rsid w:val="003A37C9"/>
    <w:rsid w:val="003C589A"/>
    <w:rsid w:val="003C625A"/>
    <w:rsid w:val="003F407D"/>
    <w:rsid w:val="00403926"/>
    <w:rsid w:val="004228AD"/>
    <w:rsid w:val="004320FF"/>
    <w:rsid w:val="004349A8"/>
    <w:rsid w:val="00456F31"/>
    <w:rsid w:val="004615A8"/>
    <w:rsid w:val="004623FF"/>
    <w:rsid w:val="00473CDA"/>
    <w:rsid w:val="004C32F2"/>
    <w:rsid w:val="004D287B"/>
    <w:rsid w:val="004D4B27"/>
    <w:rsid w:val="004E23E6"/>
    <w:rsid w:val="005011AC"/>
    <w:rsid w:val="00506F0E"/>
    <w:rsid w:val="00521F9D"/>
    <w:rsid w:val="00530B92"/>
    <w:rsid w:val="005334FC"/>
    <w:rsid w:val="00534D84"/>
    <w:rsid w:val="00541977"/>
    <w:rsid w:val="0055383C"/>
    <w:rsid w:val="005669AA"/>
    <w:rsid w:val="005A3819"/>
    <w:rsid w:val="005A7EFA"/>
    <w:rsid w:val="005B0974"/>
    <w:rsid w:val="005B4511"/>
    <w:rsid w:val="005B50D3"/>
    <w:rsid w:val="005B74B3"/>
    <w:rsid w:val="005F66B6"/>
    <w:rsid w:val="00600333"/>
    <w:rsid w:val="00604103"/>
    <w:rsid w:val="00631FD2"/>
    <w:rsid w:val="00644C04"/>
    <w:rsid w:val="00651847"/>
    <w:rsid w:val="0065222D"/>
    <w:rsid w:val="0065270E"/>
    <w:rsid w:val="0065602C"/>
    <w:rsid w:val="006923F6"/>
    <w:rsid w:val="00693A87"/>
    <w:rsid w:val="006B1DBB"/>
    <w:rsid w:val="006C6B40"/>
    <w:rsid w:val="0073309C"/>
    <w:rsid w:val="00741989"/>
    <w:rsid w:val="0076451B"/>
    <w:rsid w:val="00770E3D"/>
    <w:rsid w:val="007778B5"/>
    <w:rsid w:val="0078370A"/>
    <w:rsid w:val="0078568C"/>
    <w:rsid w:val="00790D9A"/>
    <w:rsid w:val="007A0381"/>
    <w:rsid w:val="007C636B"/>
    <w:rsid w:val="007C6759"/>
    <w:rsid w:val="007D2D1D"/>
    <w:rsid w:val="00801814"/>
    <w:rsid w:val="00827178"/>
    <w:rsid w:val="00840333"/>
    <w:rsid w:val="00845881"/>
    <w:rsid w:val="0085279D"/>
    <w:rsid w:val="00862D6F"/>
    <w:rsid w:val="00891995"/>
    <w:rsid w:val="008B2C3C"/>
    <w:rsid w:val="008B76F1"/>
    <w:rsid w:val="008C09B9"/>
    <w:rsid w:val="008C5BEE"/>
    <w:rsid w:val="00931A0B"/>
    <w:rsid w:val="00936FED"/>
    <w:rsid w:val="00937117"/>
    <w:rsid w:val="00944A9C"/>
    <w:rsid w:val="0095059C"/>
    <w:rsid w:val="00960E34"/>
    <w:rsid w:val="00976045"/>
    <w:rsid w:val="009878BB"/>
    <w:rsid w:val="009B4093"/>
    <w:rsid w:val="009E70CF"/>
    <w:rsid w:val="00A00897"/>
    <w:rsid w:val="00A14821"/>
    <w:rsid w:val="00A414BC"/>
    <w:rsid w:val="00A425B6"/>
    <w:rsid w:val="00A701FF"/>
    <w:rsid w:val="00AA2017"/>
    <w:rsid w:val="00AA3758"/>
    <w:rsid w:val="00AD3B5E"/>
    <w:rsid w:val="00AD6AE6"/>
    <w:rsid w:val="00AE1CE5"/>
    <w:rsid w:val="00AE31E9"/>
    <w:rsid w:val="00B307D7"/>
    <w:rsid w:val="00B343DF"/>
    <w:rsid w:val="00B57E07"/>
    <w:rsid w:val="00B73F94"/>
    <w:rsid w:val="00B9152C"/>
    <w:rsid w:val="00B96862"/>
    <w:rsid w:val="00BD194C"/>
    <w:rsid w:val="00BD44E0"/>
    <w:rsid w:val="00C1063D"/>
    <w:rsid w:val="00C151C1"/>
    <w:rsid w:val="00C3317B"/>
    <w:rsid w:val="00C64743"/>
    <w:rsid w:val="00C7371A"/>
    <w:rsid w:val="00CA6045"/>
    <w:rsid w:val="00CB5AB5"/>
    <w:rsid w:val="00CB7A59"/>
    <w:rsid w:val="00CC26A5"/>
    <w:rsid w:val="00D11417"/>
    <w:rsid w:val="00D25A21"/>
    <w:rsid w:val="00D442BE"/>
    <w:rsid w:val="00D50A02"/>
    <w:rsid w:val="00D53CD6"/>
    <w:rsid w:val="00D6627D"/>
    <w:rsid w:val="00D82528"/>
    <w:rsid w:val="00D938CF"/>
    <w:rsid w:val="00DA5954"/>
    <w:rsid w:val="00DB0215"/>
    <w:rsid w:val="00DB4CD8"/>
    <w:rsid w:val="00DC3395"/>
    <w:rsid w:val="00DC669F"/>
    <w:rsid w:val="00DE2B9C"/>
    <w:rsid w:val="00E123AA"/>
    <w:rsid w:val="00E13296"/>
    <w:rsid w:val="00E17752"/>
    <w:rsid w:val="00E27353"/>
    <w:rsid w:val="00E319AB"/>
    <w:rsid w:val="00E435A7"/>
    <w:rsid w:val="00E4531B"/>
    <w:rsid w:val="00E465A8"/>
    <w:rsid w:val="00E50CAD"/>
    <w:rsid w:val="00E55B0E"/>
    <w:rsid w:val="00E873F9"/>
    <w:rsid w:val="00E96951"/>
    <w:rsid w:val="00EB0D74"/>
    <w:rsid w:val="00EC3553"/>
    <w:rsid w:val="00EC5869"/>
    <w:rsid w:val="00EE1876"/>
    <w:rsid w:val="00EE6EF8"/>
    <w:rsid w:val="00F322D2"/>
    <w:rsid w:val="00F4562F"/>
    <w:rsid w:val="00F63E17"/>
    <w:rsid w:val="00F83105"/>
    <w:rsid w:val="00F844DA"/>
    <w:rsid w:val="00F940EF"/>
    <w:rsid w:val="00F9725A"/>
    <w:rsid w:val="00FA4E02"/>
    <w:rsid w:val="00FD41E7"/>
    <w:rsid w:val="00FD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623F"/>
  <w15:docId w15:val="{D65957BA-C7E9-410C-81EE-C5A8C724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D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468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414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5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5869"/>
    <w:rPr>
      <w:rFonts w:ascii="Tahoma" w:eastAsia="Calibri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8B76F1"/>
    <w:pPr>
      <w:widowControl w:val="0"/>
      <w:autoSpaceDE w:val="0"/>
      <w:autoSpaceDN w:val="0"/>
      <w:adjustRightInd w:val="0"/>
      <w:spacing w:after="0" w:line="344" w:lineRule="exact"/>
      <w:ind w:firstLine="734"/>
      <w:jc w:val="both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37D01-CBD5-4D84-99C3-8ABA9B859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 Т.Н.</dc:creator>
  <cp:lastModifiedBy>Протасевич Анастасия Андреевна</cp:lastModifiedBy>
  <cp:revision>2</cp:revision>
  <cp:lastPrinted>2026-09-18T06:59:00Z</cp:lastPrinted>
  <dcterms:created xsi:type="dcterms:W3CDTF">2026-09-24T12:11:00Z</dcterms:created>
  <dcterms:modified xsi:type="dcterms:W3CDTF">2026-09-24T12:11:00Z</dcterms:modified>
</cp:coreProperties>
</file>