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1FE" w:rsidRPr="00905DEE" w:rsidRDefault="009B5A9E" w:rsidP="00905DEE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У</w:t>
      </w:r>
      <w:r w:rsidR="00905DEE" w:rsidRPr="00905DEE">
        <w:rPr>
          <w:rFonts w:ascii="Times New Roman" w:hAnsi="Times New Roman" w:cs="Times New Roman"/>
          <w:sz w:val="20"/>
          <w:szCs w:val="20"/>
        </w:rPr>
        <w:t>ТВЕРЖДАЮ</w:t>
      </w:r>
    </w:p>
    <w:p w:rsidR="00442ACB" w:rsidRPr="00905DEE" w:rsidRDefault="009B5A9E" w:rsidP="00905DEE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Заместитель – директора –</w:t>
      </w:r>
    </w:p>
    <w:p w:rsidR="009B5A9E" w:rsidRPr="00905DEE" w:rsidRDefault="00905DEE" w:rsidP="00905DEE">
      <w:pPr>
        <w:spacing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="009B5A9E" w:rsidRPr="00905DEE">
        <w:rPr>
          <w:rFonts w:ascii="Times New Roman" w:hAnsi="Times New Roman" w:cs="Times New Roman"/>
          <w:sz w:val="20"/>
          <w:szCs w:val="20"/>
        </w:rPr>
        <w:t>Главный инженер</w:t>
      </w:r>
      <w:r w:rsidR="00442ACB" w:rsidRPr="00905DEE">
        <w:rPr>
          <w:rFonts w:ascii="Times New Roman" w:hAnsi="Times New Roman" w:cs="Times New Roman"/>
          <w:sz w:val="20"/>
          <w:szCs w:val="20"/>
        </w:rPr>
        <w:t xml:space="preserve"> </w:t>
      </w:r>
      <w:r w:rsidR="009B5A9E" w:rsidRPr="00905DEE">
        <w:rPr>
          <w:rFonts w:ascii="Times New Roman" w:hAnsi="Times New Roman" w:cs="Times New Roman"/>
          <w:sz w:val="20"/>
          <w:szCs w:val="20"/>
        </w:rPr>
        <w:t>ОАО «УКС-Контакт»</w:t>
      </w:r>
    </w:p>
    <w:p w:rsidR="009B5A9E" w:rsidRPr="00905DEE" w:rsidRDefault="00905DEE" w:rsidP="00905DEE">
      <w:pPr>
        <w:spacing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442ACB" w:rsidRPr="00905DEE">
        <w:rPr>
          <w:rFonts w:ascii="Times New Roman" w:hAnsi="Times New Roman" w:cs="Times New Roman"/>
          <w:sz w:val="20"/>
          <w:szCs w:val="20"/>
        </w:rPr>
        <w:t>____________________________</w:t>
      </w:r>
      <w:r w:rsidR="009B5A9E" w:rsidRPr="00905DEE">
        <w:rPr>
          <w:rFonts w:ascii="Times New Roman" w:hAnsi="Times New Roman" w:cs="Times New Roman"/>
          <w:sz w:val="20"/>
          <w:szCs w:val="20"/>
        </w:rPr>
        <w:t>Ю.В.</w:t>
      </w:r>
      <w:r w:rsidR="00442ACB" w:rsidRPr="00905DEE">
        <w:rPr>
          <w:rFonts w:ascii="Times New Roman" w:hAnsi="Times New Roman" w:cs="Times New Roman"/>
          <w:sz w:val="20"/>
          <w:szCs w:val="20"/>
        </w:rPr>
        <w:t xml:space="preserve"> Лин</w:t>
      </w:r>
    </w:p>
    <w:p w:rsidR="009B5A9E" w:rsidRPr="00905DEE" w:rsidRDefault="00905DEE" w:rsidP="009B5A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5DEE">
        <w:rPr>
          <w:rFonts w:ascii="Times New Roman" w:hAnsi="Times New Roman" w:cs="Times New Roman"/>
          <w:sz w:val="20"/>
          <w:szCs w:val="20"/>
        </w:rPr>
        <w:t>«_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905DEE">
        <w:rPr>
          <w:rFonts w:ascii="Times New Roman" w:hAnsi="Times New Roman" w:cs="Times New Roman"/>
          <w:sz w:val="20"/>
          <w:szCs w:val="20"/>
        </w:rPr>
        <w:t>__» __________________ 2026 г.</w:t>
      </w:r>
    </w:p>
    <w:p w:rsidR="009B5A9E" w:rsidRPr="00905DEE" w:rsidRDefault="009B5A9E" w:rsidP="009B5A9E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05DEE">
        <w:rPr>
          <w:rFonts w:ascii="Times New Roman" w:hAnsi="Times New Roman" w:cs="Times New Roman"/>
          <w:b/>
          <w:sz w:val="20"/>
          <w:szCs w:val="20"/>
        </w:rPr>
        <w:t>ЗАДАНИЕ НА ЗАКУПКУ 1</w:t>
      </w:r>
      <w:r w:rsidR="002C31FE">
        <w:rPr>
          <w:rFonts w:ascii="Times New Roman" w:hAnsi="Times New Roman" w:cs="Times New Roman"/>
          <w:b/>
          <w:sz w:val="20"/>
          <w:szCs w:val="20"/>
        </w:rPr>
        <w:t>8</w:t>
      </w:r>
      <w:r w:rsidRPr="00905DEE">
        <w:rPr>
          <w:rFonts w:ascii="Times New Roman" w:hAnsi="Times New Roman" w:cs="Times New Roman"/>
          <w:b/>
          <w:sz w:val="20"/>
          <w:szCs w:val="20"/>
        </w:rPr>
        <w:t>.09.2026 г.</w:t>
      </w:r>
    </w:p>
    <w:p w:rsidR="009B5A9E" w:rsidRPr="00905DEE" w:rsidRDefault="009B5A9E" w:rsidP="009B5A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с применением процедуры запроса ценовых предложений</w:t>
      </w:r>
    </w:p>
    <w:tbl>
      <w:tblPr>
        <w:tblStyle w:val="a3"/>
        <w:tblW w:w="0" w:type="auto"/>
        <w:tblLook w:val="04A0"/>
      </w:tblPr>
      <w:tblGrid>
        <w:gridCol w:w="560"/>
        <w:gridCol w:w="2809"/>
        <w:gridCol w:w="6202"/>
      </w:tblGrid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Заказчика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9B5A9E" w:rsidRPr="002C31F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Предмет закупки</w:t>
            </w:r>
            <w:r w:rsidR="00442ACB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(более подробная информация приведена в проекте по разделу)</w:t>
            </w:r>
          </w:p>
        </w:tc>
        <w:tc>
          <w:tcPr>
            <w:tcW w:w="6202" w:type="dxa"/>
            <w:vAlign w:val="center"/>
          </w:tcPr>
          <w:p w:rsidR="002C31FE" w:rsidRPr="00E36A6A" w:rsidRDefault="004B56A2" w:rsidP="004B56A2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1. Купольная IP-Видеокамера: 2МР; матрица 1/2.8" Progressive Scan CMOS; светочувствительность - Color: 0.002 Lux @ (F1.4, AGC ON), B/W; 0 Lux with IR (поддержка IR cut filter); регулировка затвора - от 1/Зсек до 1/100,000сек; вариофокальный объектив 2.8-12мм (регулируемый угол по горизонтали -от 34° до 112,5°, по вертикали - от 18,9° до 57,2°) в количестве 7 шт.</w:t>
            </w:r>
          </w:p>
          <w:p w:rsidR="004B56A2" w:rsidRPr="00E36A6A" w:rsidRDefault="004B56A2" w:rsidP="004B56A2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2. Настенный кронштейн в количестве 5 шт.</w:t>
            </w:r>
          </w:p>
          <w:p w:rsidR="004B56A2" w:rsidRPr="00E36A6A" w:rsidRDefault="004B56A2" w:rsidP="004B56A2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3. Подвесной кронштейн в количестве 2 шт.</w:t>
            </w:r>
          </w:p>
          <w:p w:rsidR="004B56A2" w:rsidRPr="00E36A6A" w:rsidRDefault="004B56A2" w:rsidP="004B56A2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4. Купольная IP-видеокамера: 5МР; матрица 1/2.7" Progressive Scan CMOS; светочувствительность - Color: 0.003 Lux @ (F1.4, AGC ON), B/W: 0 Lux with IR (поддержка IR cut filter); регулировка затвора - от 1/Зсек до 1/100,000сек; объектив 2.8мм (угол по горизонтали - 98°, по вертикали - 72°) в количестве 16 шт.</w:t>
            </w:r>
          </w:p>
          <w:p w:rsidR="004B56A2" w:rsidRPr="00E36A6A" w:rsidRDefault="004B56A2" w:rsidP="004B56A2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5. Купольная IP-видеокамера: 5МР; матрица 1/2.7" Progressive Scan CMOS; светочувствительность - Color: 0.003 Lux @ (F1.4, AGC ON), B/W: 0 Lux with IR (поддержка IR cut filter); регулировка затвора - от 1/Зсек до 1/100,000сек,- объектив 6мм (угол по горизонтали - 51°, по вертикали -37° в количестве 3 шт.</w:t>
            </w:r>
          </w:p>
          <w:p w:rsidR="004B56A2" w:rsidRPr="00E36A6A" w:rsidRDefault="004B56A2" w:rsidP="004B56A2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6. Настенный кронштейн в количестве 3 шт.</w:t>
            </w:r>
          </w:p>
          <w:p w:rsidR="004B56A2" w:rsidRPr="00E36A6A" w:rsidRDefault="004B56A2" w:rsidP="004B56A2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7. Корпусная IP-видеокамера 2 Мп: 1/2.8" Progressive Scan CMOS ;Н.265+/Н.265/Н.264+ /H.264/MJPEG) Технология Darkfighfer technology, чувствительность цвет: 0.002 Люкс @(F1.6, AGC ON), 0 Люск IR - до 60м,- 25fps/30fps(1920х 1080); VCA; 3 потока; 3D DNR; BLC; ICR; EXIR; DC12V&amp;PoE; встроенный micro SD/SDHC/SDXC слот; встроенный микрофон,Strobe Light и Audio Alarm, поддержка onvif; встроенные функции аналитики: пересечение линии, вторжение в зону, исключение объекта из зоны, оставленные предметы, изменение сцены,определение лица, захват лица в количестве 5 шт.</w:t>
            </w:r>
          </w:p>
          <w:p w:rsidR="007C5903" w:rsidRPr="00E36A6A" w:rsidRDefault="007C5903" w:rsidP="007C5903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8. Купольная IР-камера 5 Мп (2592 * 1944) Матрица: 1/2.7" Чувствительность: 0.003 лк @ (F1.4, АGСвкл) Скорость электронного затвора: от 1/3 до 1/100,000 с Режим «день/ночь»: Механический ИК-фильтр Регулировка угла наблюдения Тип объектива и угол обзора 2.8 мм. Выход питания: DС 12 В в количестве 3 шт.</w:t>
            </w:r>
          </w:p>
          <w:p w:rsidR="007C5903" w:rsidRPr="00E36A6A" w:rsidRDefault="007C5903" w:rsidP="007C5903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9. Микрофон систем видеонаблюдения: дальность 8 м, чувствительность -34 dB, сигнал/шум 60 dB. Максимальное звуковое давление 100 dB. Технология подавления шума ANC, напряжение питания DC 12 V, габаритные размеры 78мм х 28мм в количестве 3 шт.</w:t>
            </w:r>
          </w:p>
          <w:p w:rsidR="007C5903" w:rsidRPr="00E36A6A" w:rsidRDefault="007C5903" w:rsidP="007C5903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10. IP камера, 4 Мп антивандальная с угловым креплением; 1/2" Progressive Scan CMOS; объектив 2.0мм (135°), чувствительность 0,082 Lux р (F2.4, А6С ON), сжатие Н.265+/ H.265/H.264+/H.264/MJPEG, 25fps (2400х1800); Обойной поток; BLC, HLC, 3D DNR, defog; ИК- подсветка до 10 м; аппаратный WDR-120 dB; встроенный микрофон; детекция движения, обнаружение пересечения линии, обнаружение вторжения, обнаружение входа/выхода из области, обнаружение оставленных/ удаленных предметов. Поддержка microSD/ SOHC/SDXC Зо 256 Гб. ONVIF. Питание 12 VDC, 0.9 A, max 11 W, РОЕ (802.3af, 36 to 57 V), 0,3 А до 0.2 А, IР67, IK10; -40°C - +60°С; 213.73 мм х 199.67 мм х 137.57 мм, 1,97кг в количестве 3 шт.</w:t>
            </w:r>
          </w:p>
          <w:p w:rsidR="007C5903" w:rsidRPr="00E36A6A" w:rsidRDefault="007C5903" w:rsidP="007C5903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11. 16-ти канальный IP-видеорегистратор с видеоаналитикой анализа 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lastRenderedPageBreak/>
              <w:t>поведения; NVR серии DeepinMind; форматы видео: Н.265+/Н.265/Н.264/H.264+; аналитика на основе алгоритма глубокого обучения; защита периметра до 16 каналов; распознавание лиц для видеопотока до 8 каналов или распознавание лиц для изображений до 16 каналов; возможность декодирования до 16 каналов 1080р,- B SAТА (до 10 ТБ каждый накопитель) u eSAТА; поддержка HDD с функцией «горячей замены»; 2 RJ45 auto 10/100/1000 М Ethernet; входная/выходная пропускная способность 320 Мбит/с/256 Мбит/с в количестве 3 шт.</w:t>
            </w:r>
          </w:p>
          <w:p w:rsidR="007C5903" w:rsidRPr="00E36A6A" w:rsidRDefault="007C5903" w:rsidP="007C5903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12. Жесткий диск, назначение: для круглосуточной работы в комплексах систем видеонаблюдения, 3.5", SATA 6Gb / s (SATA- lll), 7200 оборотов / мин. буфер: 256 Мб, емкость: 10TB в количестве 11 шт.</w:t>
            </w:r>
          </w:p>
          <w:p w:rsidR="00E36A6A" w:rsidRPr="00E36A6A" w:rsidRDefault="00E36A6A" w:rsidP="00E36A6A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13. Настраиваемый L2+ стекируемый коммутатор с 24 портами 10/100/1000Base-X, 2 портами 1000Base-X SFP и 2 портами 10GBase-X SFP+ (24 порта РоЕ 802.3af/at, РоЕ-бюджет 193 Вт) (маршрутизатор) в количестве 1 шт.</w:t>
            </w:r>
          </w:p>
          <w:p w:rsidR="00E36A6A" w:rsidRPr="00E36A6A" w:rsidRDefault="00E36A6A" w:rsidP="00E36A6A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14. Настраиваемый L2 коммутатор с 24 портами 10/100/1000Base-T и 4 комбо- портами 100/1000Base- T/SFP (24 порта РоЕ 802.3af/at, РоЕ-бюджет 370 Вт) в количестве 2 шт.</w:t>
            </w:r>
          </w:p>
          <w:p w:rsidR="00E36A6A" w:rsidRPr="00E36A6A" w:rsidRDefault="00E36A6A" w:rsidP="007C5903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15. HDMI KVM удлинитель (комплект приёмник + передатчик) по Ethernet до 140 м (САТ5е), до 150 м (САТ6) для передачи HDMI (1.4, до 4К(30 Гц), USB, аудио, RS232 и сигнал ИК управления. Встроенный USB-хаб на 4 порта с поддержкой USB 2.0 и внешних накопителей. Поддержка аудио LPCM 7.1@192 кГц, SFP слот для увеличения дистанции от 300 м до 60 км, в зависимости от типа модуля. Можно использовать совместно с SR01 или гигабитным коммутатором для увеличения расстояния передачи сигнала. Передатчик: Вх. - HDMI(A)/ TRS3.5 мм(Аudio)/ Роз.5,5 mm(DC5V). Вых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. - HDMI(A)/TRS3.5mm(Audio)/ USB (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В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 xml:space="preserve">)/ TRS3.5mm(IR)/ DB9(f)(RS232)/ RJ45/ Fiber(SFP). 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Приёмник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 xml:space="preserve">: Bx.- USB(A)x4/ TRS3. 5mm(Audio)/ 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Роз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 xml:space="preserve">.5,5 mm(DC5V)/ DB9(m)(RS232)/RJ45/ Fiber(SFP), 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Вых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 xml:space="preserve">.- HDMI(A)/ TRS3.5 mm(Audio)/ TRS3.5mm(IR). 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В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комплекте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БП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 xml:space="preserve"> DC5V(2A) - 2 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шт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 xml:space="preserve">. </w:t>
            </w: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Размеры каждого устройства (ШхВхГ): 140х30х125мм. Рабочая температура: -20...+60 гр. С в количестве 3 шт.</w:t>
            </w:r>
          </w:p>
          <w:p w:rsidR="00E36A6A" w:rsidRPr="00E36A6A" w:rsidRDefault="00E36A6A" w:rsidP="00E36A6A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16. Источник бесперебойного питания ЗкВА/2700ВТ, LCD, Rack 2U/Tower, RJ45 x 2, USB+RS232 порт,,USB кабель, IЕС C13x 8 шт. , IEC C19x 1 шт. , кабель IЕС x 2 шт., .(12В/9Ач х 6 шт.), сил. кабель, русск. мануал ОН-ЛАЙН в количестве 1 шт.</w:t>
            </w:r>
          </w:p>
          <w:p w:rsidR="00E36A6A" w:rsidRPr="00E36A6A" w:rsidRDefault="00E36A6A" w:rsidP="007C5903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17. Аккумуляторное расширение к ИБП (12В/9Ач х 12 шт.)(72Vdc) в количестве 1 шт.</w:t>
            </w:r>
          </w:p>
          <w:p w:rsidR="00E36A6A" w:rsidRPr="00E36A6A" w:rsidRDefault="00E36A6A" w:rsidP="00E36A6A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18. Устройство защиты от импульсных перенапряжений; для защиты оборудования, использующего среду передачи Ethernet l0/100/1000Base-ТХ, поддерживающих технологию РоЕ (High Power Over Ethernet IEEE 802.3at), от опасных напряжений; подключение кабеля: розетка RJ-45; подключение оборудования: вилка RJ-45; защищаемые проводники: 1, 2, 3, 4, 5, 6, 7, 8; потери в полосе рабочих частот 5 - 95 МГц: &lt; 0,4 дБ; затухание несогласованности на частоте: 10 МГц (&lt; 30 дБ), 50 МГц (&lt; 20 дБ), 90 МГц (&lt; 15 дБ); переходное затухание между каналами на частоте 90 МГц: &gt; 30 ДБ; уровень ограничения напряжения дифференциальной помехи на сигнальных парах 1-2, 3-6: &lt; ±2,5 В; уровень ограничения напряжения синфазной помехи относительно потенциала «ЗЕМЛИ»*: 250 В (АС), 350 В (DС); время срабатывания дифференциальной защиты: &lt; 10 нс; макс, отводимый импульсный ток (импульс 8/20 мкС): &lt; 10 КА; разброс параметров по каналам: &lt; 10%; размеры (без заземляющего провода и соединительного кабеля): 33 х 83 х 14 мм в количестве 13 шт.</w:t>
            </w:r>
          </w:p>
          <w:p w:rsidR="004B56A2" w:rsidRPr="004B56A2" w:rsidRDefault="00E36A6A" w:rsidP="004B56A2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E36A6A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19. ЖКИ монитор; режим работы: круглосуточный; тип панели: 24"; разрешение: 1920 х 1080 в количестве 3 шт.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Адрес доставки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Республика Беларусь, Гомельская область, г. Гомель, ул. Ярославская, д. 24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Срок поставки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905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30 – 40 кал. дн.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Код ОКРБ</w:t>
            </w:r>
          </w:p>
        </w:tc>
        <w:tc>
          <w:tcPr>
            <w:tcW w:w="6202" w:type="dxa"/>
            <w:vAlign w:val="center"/>
          </w:tcPr>
          <w:p w:rsidR="009B5A9E" w:rsidRPr="00E36A6A" w:rsidRDefault="00E36A6A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6A6A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63.11.21.000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Основание закупки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Заявка на закупку</w:t>
            </w:r>
          </w:p>
        </w:tc>
      </w:tr>
      <w:tr w:rsidR="00442ACB" w:rsidRPr="00905DEE" w:rsidTr="002C31FE">
        <w:tc>
          <w:tcPr>
            <w:tcW w:w="560" w:type="dxa"/>
            <w:vAlign w:val="center"/>
          </w:tcPr>
          <w:p w:rsidR="00442ACB" w:rsidRPr="00905DEE" w:rsidRDefault="00442ACB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9011" w:type="dxa"/>
            <w:gridSpan w:val="2"/>
            <w:vAlign w:val="center"/>
          </w:tcPr>
          <w:p w:rsidR="00442ACB" w:rsidRPr="00905DEE" w:rsidRDefault="00442ACB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Ориентировочная стоимость закупки в бел. руб. (определена как среднеарифметическая цен, полученных при изучении конъюнктуры рынка)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Источник финансирования </w:t>
            </w:r>
            <w:r w:rsidRPr="00905D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Собственные средства ОАО «УКС-Контакт»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Порядок и сроки осуществления платежей</w:t>
            </w:r>
          </w:p>
        </w:tc>
        <w:tc>
          <w:tcPr>
            <w:tcW w:w="6202" w:type="dxa"/>
            <w:vAlign w:val="center"/>
          </w:tcPr>
          <w:p w:rsidR="009B5A9E" w:rsidRPr="00905DEE" w:rsidRDefault="00442ACB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Предоплата.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Валюта платежа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ел. руб.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374EAD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09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Способ предоставления предложения</w:t>
            </w:r>
          </w:p>
        </w:tc>
        <w:tc>
          <w:tcPr>
            <w:tcW w:w="6202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Предложение для участия в процедуре закупки формируется участником с помощью инструментария ЭТП и размещается с использованием ЭЦП в закрытом доступе на ЭТП в течение установленного срока для подготовки и подачи предложения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374EAD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09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Требования к составу участников</w:t>
            </w:r>
          </w:p>
        </w:tc>
        <w:tc>
          <w:tcPr>
            <w:tcW w:w="6202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Участником не может быть:</w:t>
            </w:r>
          </w:p>
          <w:p w:rsidR="00374EAD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- поставщик (</w:t>
            </w:r>
            <w:r w:rsidR="00A5637F" w:rsidRPr="00905DEE">
              <w:rPr>
                <w:rFonts w:ascii="Times New Roman" w:hAnsi="Times New Roman" w:cs="Times New Roman"/>
                <w:sz w:val="20"/>
                <w:szCs w:val="20"/>
              </w:rPr>
              <w:t>подрядчик, исполнитель</w:t>
            </w: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A5637F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включенный в список поставщиков (подрядчиков, исполнителей) временно не допускаемых к участию в процедурах закупок;</w:t>
            </w:r>
          </w:p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- юридическое лицо, находящееся в процессе ликвидации, реорганизации (за исключением юридического лица, к которому присоединяется другое юридическое лицо), и индивидуальный предприниматель находящийся в стадии прекращения деятельности;</w:t>
            </w:r>
          </w:p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- юридическое лицо и индивидуальный предприниматель, признанные в установленном законодательством порядке экономически несостоятельными (банкротами), за исключением юридического лица, находящегося в процедуре санации.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Требования к квалификационным данным участника</w:t>
            </w:r>
          </w:p>
        </w:tc>
        <w:tc>
          <w:tcPr>
            <w:tcW w:w="6202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Не предъявляются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Критерий (перечень критериев) для выбора наилучшего предложения. Способ оценки и сравнения предложений участников</w:t>
            </w:r>
          </w:p>
        </w:tc>
        <w:tc>
          <w:tcPr>
            <w:tcW w:w="6202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Победителем признается участник, предложивший наименьшую цену предложения и соответствующий требованиям документов процедуры запроса ценовых предложений.</w:t>
            </w:r>
          </w:p>
        </w:tc>
      </w:tr>
      <w:tr w:rsidR="00A5637F" w:rsidRPr="00905DEE" w:rsidTr="00442ACB">
        <w:tc>
          <w:tcPr>
            <w:tcW w:w="560" w:type="dxa"/>
            <w:vAlign w:val="center"/>
          </w:tcPr>
          <w:p w:rsidR="00A5637F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9011" w:type="dxa"/>
            <w:gridSpan w:val="2"/>
            <w:vAlign w:val="center"/>
          </w:tcPr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В случае участия в процедуре закупки единственного участника, он может быть признан победителем по решению комиссии.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Окончательный срок предоставления предложений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5860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860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</w:p>
        </w:tc>
      </w:tr>
    </w:tbl>
    <w:p w:rsidR="009B5A9E" w:rsidRDefault="009B5A9E" w:rsidP="009B5A9E">
      <w:pPr>
        <w:spacing w:line="240" w:lineRule="auto"/>
      </w:pPr>
    </w:p>
    <w:p w:rsidR="00A5637F" w:rsidRDefault="00A5637F" w:rsidP="009B5A9E">
      <w:pPr>
        <w:spacing w:line="240" w:lineRule="auto"/>
      </w:pPr>
    </w:p>
    <w:p w:rsidR="00A5637F" w:rsidRPr="00442ACB" w:rsidRDefault="00A5637F" w:rsidP="009B5A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2ACB">
        <w:rPr>
          <w:rFonts w:ascii="Times New Roman" w:hAnsi="Times New Roman" w:cs="Times New Roman"/>
          <w:sz w:val="24"/>
          <w:szCs w:val="24"/>
        </w:rPr>
        <w:t>Ведущий инженер МТО</w:t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42AC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42ACB">
        <w:rPr>
          <w:rFonts w:ascii="Times New Roman" w:hAnsi="Times New Roman" w:cs="Times New Roman"/>
          <w:sz w:val="24"/>
          <w:szCs w:val="24"/>
        </w:rPr>
        <w:t>М.В. Роговцов</w:t>
      </w:r>
    </w:p>
    <w:sectPr w:rsidR="00A5637F" w:rsidRPr="00442ACB" w:rsidSect="001E1E6F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1E2A"/>
    <w:multiLevelType w:val="hybridMultilevel"/>
    <w:tmpl w:val="7960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64453"/>
    <w:multiLevelType w:val="hybridMultilevel"/>
    <w:tmpl w:val="9D2E7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45DD8"/>
    <w:multiLevelType w:val="hybridMultilevel"/>
    <w:tmpl w:val="8548C21C"/>
    <w:lvl w:ilvl="0" w:tplc="61241BCE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C019F6"/>
    <w:multiLevelType w:val="hybridMultilevel"/>
    <w:tmpl w:val="A524DA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80840"/>
    <w:multiLevelType w:val="hybridMultilevel"/>
    <w:tmpl w:val="C234D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B5A9E"/>
    <w:rsid w:val="001601B4"/>
    <w:rsid w:val="001E1E6F"/>
    <w:rsid w:val="002C31FE"/>
    <w:rsid w:val="002D63F4"/>
    <w:rsid w:val="00374EAD"/>
    <w:rsid w:val="00442ACB"/>
    <w:rsid w:val="004B56A2"/>
    <w:rsid w:val="00586004"/>
    <w:rsid w:val="00781B25"/>
    <w:rsid w:val="007C5903"/>
    <w:rsid w:val="008D144B"/>
    <w:rsid w:val="00905DEE"/>
    <w:rsid w:val="00941B83"/>
    <w:rsid w:val="009B5A9E"/>
    <w:rsid w:val="00A5637F"/>
    <w:rsid w:val="00B47E06"/>
    <w:rsid w:val="00D778A7"/>
    <w:rsid w:val="00DD26CF"/>
    <w:rsid w:val="00E36A6A"/>
    <w:rsid w:val="00F42A0E"/>
    <w:rsid w:val="00F46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A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2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bmto2</dc:creator>
  <cp:lastModifiedBy>bmto2</cp:lastModifiedBy>
  <cp:revision>4</cp:revision>
  <cp:lastPrinted>2026-09-17T12:37:00Z</cp:lastPrinted>
  <dcterms:created xsi:type="dcterms:W3CDTF">2026-09-18T08:10:00Z</dcterms:created>
  <dcterms:modified xsi:type="dcterms:W3CDTF">2026-09-21T09:16:00Z</dcterms:modified>
</cp:coreProperties>
</file>