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62C" w:rsidRPr="00B070CE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070CE">
        <w:rPr>
          <w:rFonts w:ascii="Times New Roman" w:hAnsi="Times New Roman" w:cs="Times New Roman"/>
          <w:sz w:val="26"/>
          <w:szCs w:val="26"/>
        </w:rPr>
        <w:t>УТВЕРЖДАЮ</w:t>
      </w:r>
    </w:p>
    <w:p w:rsidR="00E5062C" w:rsidRPr="00B070CE" w:rsidRDefault="00734EF5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070CE">
        <w:rPr>
          <w:rFonts w:ascii="Times New Roman" w:hAnsi="Times New Roman" w:cs="Times New Roman"/>
          <w:sz w:val="26"/>
          <w:szCs w:val="26"/>
        </w:rPr>
        <w:t>Г</w:t>
      </w:r>
      <w:r w:rsidR="00E5062C" w:rsidRPr="00B070CE">
        <w:rPr>
          <w:rFonts w:ascii="Times New Roman" w:hAnsi="Times New Roman" w:cs="Times New Roman"/>
          <w:sz w:val="26"/>
          <w:szCs w:val="26"/>
        </w:rPr>
        <w:t>лавн</w:t>
      </w:r>
      <w:r w:rsidRPr="00B070CE">
        <w:rPr>
          <w:rFonts w:ascii="Times New Roman" w:hAnsi="Times New Roman" w:cs="Times New Roman"/>
          <w:sz w:val="26"/>
          <w:szCs w:val="26"/>
        </w:rPr>
        <w:t>ый</w:t>
      </w:r>
      <w:r w:rsidR="00E5062C" w:rsidRPr="00B070CE">
        <w:rPr>
          <w:rFonts w:ascii="Times New Roman" w:hAnsi="Times New Roman" w:cs="Times New Roman"/>
          <w:sz w:val="26"/>
          <w:szCs w:val="26"/>
        </w:rPr>
        <w:t xml:space="preserve"> врач</w:t>
      </w:r>
    </w:p>
    <w:p w:rsidR="00E5062C" w:rsidRPr="00B070CE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070CE">
        <w:rPr>
          <w:rFonts w:ascii="Times New Roman" w:hAnsi="Times New Roman" w:cs="Times New Roman"/>
          <w:sz w:val="26"/>
          <w:szCs w:val="26"/>
        </w:rPr>
        <w:t xml:space="preserve">ГУ «Республиканский клинический </w:t>
      </w:r>
    </w:p>
    <w:p w:rsidR="00E5062C" w:rsidRPr="00B070CE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070CE">
        <w:rPr>
          <w:rFonts w:ascii="Times New Roman" w:hAnsi="Times New Roman" w:cs="Times New Roman"/>
          <w:sz w:val="26"/>
          <w:szCs w:val="26"/>
        </w:rPr>
        <w:t>медицинский центр»</w:t>
      </w:r>
    </w:p>
    <w:p w:rsidR="00E5062C" w:rsidRPr="00B070CE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070CE">
        <w:rPr>
          <w:rFonts w:ascii="Times New Roman" w:hAnsi="Times New Roman" w:cs="Times New Roman"/>
          <w:sz w:val="26"/>
          <w:szCs w:val="26"/>
        </w:rPr>
        <w:t>УД Президента Республики Беларусь</w:t>
      </w:r>
    </w:p>
    <w:p w:rsidR="00E5062C" w:rsidRPr="00B070CE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070CE">
        <w:rPr>
          <w:rFonts w:ascii="Times New Roman" w:hAnsi="Times New Roman" w:cs="Times New Roman"/>
          <w:sz w:val="26"/>
          <w:szCs w:val="26"/>
        </w:rPr>
        <w:t xml:space="preserve">_________________ </w:t>
      </w:r>
      <w:r w:rsidR="00734EF5" w:rsidRPr="00B070CE">
        <w:rPr>
          <w:rFonts w:ascii="Times New Roman" w:hAnsi="Times New Roman" w:cs="Times New Roman"/>
          <w:sz w:val="26"/>
          <w:szCs w:val="26"/>
        </w:rPr>
        <w:t xml:space="preserve">И.С. </w:t>
      </w:r>
      <w:proofErr w:type="spellStart"/>
      <w:r w:rsidR="00734EF5" w:rsidRPr="00B070CE">
        <w:rPr>
          <w:rFonts w:ascii="Times New Roman" w:hAnsi="Times New Roman" w:cs="Times New Roman"/>
          <w:sz w:val="26"/>
          <w:szCs w:val="26"/>
        </w:rPr>
        <w:t>Абельская</w:t>
      </w:r>
      <w:proofErr w:type="spellEnd"/>
    </w:p>
    <w:p w:rsidR="00E5062C" w:rsidRPr="00B070CE" w:rsidRDefault="00E5062C" w:rsidP="00E5062C">
      <w:pPr>
        <w:spacing w:after="0" w:line="240" w:lineRule="auto"/>
        <w:ind w:left="5245"/>
        <w:rPr>
          <w:rFonts w:ascii="Times New Roman" w:hAnsi="Times New Roman" w:cs="Times New Roman"/>
          <w:sz w:val="26"/>
          <w:szCs w:val="26"/>
        </w:rPr>
      </w:pPr>
      <w:r w:rsidRPr="00B070CE">
        <w:rPr>
          <w:rFonts w:ascii="Times New Roman" w:hAnsi="Times New Roman" w:cs="Times New Roman"/>
          <w:sz w:val="26"/>
          <w:szCs w:val="26"/>
        </w:rPr>
        <w:t>«____» ____________________</w:t>
      </w:r>
      <w:r w:rsidR="00D93B7B" w:rsidRPr="00B070CE">
        <w:rPr>
          <w:rFonts w:ascii="Times New Roman" w:hAnsi="Times New Roman" w:cs="Times New Roman"/>
          <w:sz w:val="26"/>
          <w:szCs w:val="26"/>
        </w:rPr>
        <w:t>202</w:t>
      </w:r>
      <w:r w:rsidR="00B070CE" w:rsidRPr="00B070CE">
        <w:rPr>
          <w:rFonts w:ascii="Times New Roman" w:hAnsi="Times New Roman" w:cs="Times New Roman"/>
          <w:sz w:val="26"/>
          <w:szCs w:val="26"/>
        </w:rPr>
        <w:t>6</w:t>
      </w:r>
      <w:r w:rsidRPr="00B070CE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6145DB" w:rsidRPr="00B070CE" w:rsidRDefault="006145DB" w:rsidP="006145DB">
      <w:pPr>
        <w:rPr>
          <w:rFonts w:ascii="Times New Roman" w:hAnsi="Times New Roman" w:cs="Times New Roman"/>
          <w:sz w:val="26"/>
          <w:szCs w:val="26"/>
        </w:rPr>
      </w:pPr>
    </w:p>
    <w:p w:rsidR="006145DB" w:rsidRPr="00B070CE" w:rsidRDefault="006145DB" w:rsidP="006145DB">
      <w:pPr>
        <w:pStyle w:val="a3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070CE">
        <w:rPr>
          <w:rFonts w:ascii="Times New Roman" w:hAnsi="Times New Roman" w:cs="Times New Roman"/>
          <w:b/>
          <w:sz w:val="26"/>
          <w:szCs w:val="26"/>
        </w:rPr>
        <w:t>Техническое задание</w:t>
      </w: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097"/>
        <w:gridCol w:w="5098"/>
      </w:tblGrid>
      <w:tr w:rsidR="00BB5FAC" w:rsidRPr="00B070CE" w:rsidTr="00BB5FAC">
        <w:tc>
          <w:tcPr>
            <w:tcW w:w="5000" w:type="pct"/>
            <w:gridSpan w:val="2"/>
          </w:tcPr>
          <w:p w:rsidR="00BB5FAC" w:rsidRPr="00B070CE" w:rsidRDefault="00BB5FAC" w:rsidP="00BB5F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b/>
                <w:sz w:val="26"/>
                <w:szCs w:val="26"/>
              </w:rPr>
              <w:t>Лот № 1</w:t>
            </w:r>
          </w:p>
        </w:tc>
      </w:tr>
      <w:tr w:rsidR="00BB5FAC" w:rsidRPr="00B070CE" w:rsidTr="00BB5FAC"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Реагенты, контрольные, калибровочные и расходные материалы к автоматическому биохимическому анализатору AU480 </w:t>
            </w:r>
          </w:p>
        </w:tc>
      </w:tr>
      <w:tr w:rsidR="00BB5FAC" w:rsidRPr="00B070CE" w:rsidTr="00BB5FAC"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Код по ОКРБ 007-2012 (подвид)</w:t>
            </w:r>
          </w:p>
        </w:tc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20.59.52.100</w:t>
            </w:r>
          </w:p>
        </w:tc>
      </w:tr>
      <w:tr w:rsidR="00BB5FAC" w:rsidRPr="00B070CE" w:rsidTr="00BB5FAC"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Наименование в соответствии с ОКРБ 007-2012</w:t>
            </w:r>
          </w:p>
        </w:tc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Реагенты диагностические или лабораторные композиционные, включая бумагу, пропитанную или покрытую диагностическими или лабораторными реагентами</w:t>
            </w:r>
          </w:p>
        </w:tc>
      </w:tr>
      <w:tr w:rsidR="00BB5FAC" w:rsidRPr="00B070CE" w:rsidTr="00BB5FAC"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Необходимое количество и единица измерения</w:t>
            </w:r>
          </w:p>
        </w:tc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7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усл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. ед.</w:t>
            </w:r>
          </w:p>
        </w:tc>
      </w:tr>
      <w:tr w:rsidR="00BB5FAC" w:rsidRPr="00B070CE" w:rsidTr="00BB5FAC"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Срок поставки</w:t>
            </w:r>
          </w:p>
        </w:tc>
        <w:tc>
          <w:tcPr>
            <w:tcW w:w="2500" w:type="pct"/>
          </w:tcPr>
          <w:p w:rsidR="00BB5FAC" w:rsidRPr="00B070CE" w:rsidRDefault="001B23C1" w:rsidP="001B23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октябрь-ноябрь </w:t>
            </w:r>
            <w:r w:rsidR="00BB5FAC" w:rsidRPr="00B070CE">
              <w:rPr>
                <w:rFonts w:ascii="Times New Roman" w:hAnsi="Times New Roman" w:cs="Times New Roman"/>
                <w:sz w:val="26"/>
                <w:szCs w:val="26"/>
              </w:rPr>
              <w:t>2026 года</w:t>
            </w:r>
          </w:p>
        </w:tc>
      </w:tr>
      <w:tr w:rsidR="00BB5FAC" w:rsidRPr="00B070CE" w:rsidTr="00BB5FAC"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Требования к лоту</w:t>
            </w:r>
          </w:p>
        </w:tc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Технические требования к реагентам, контрольным, калибровочным и расходным материалам: 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1.Реагенты, калибр</w:t>
            </w:r>
            <w:bookmarkStart w:id="0" w:name="_GoBack"/>
            <w:bookmarkEnd w:id="0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овочные и контрольные материалы к автоматическому биохимическому анализатору AU480 должны обеспечивать определение всех параметров, заявляемых производителем анализатора.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2. Предлагаемые реагенты, контрольные, калибровочные и расходные материалы должны быть новыми, оригинального производства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Beckman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Coulter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, США, или аналоги, предназначенные для работы на автоматическом биохимическом анализаторе AU480 с подтверждением инструкций и адаптационными методиками по каждой позиции задания на закупку.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3. Совместимость аналогов закупаемых реагентов, контрольных, калибровочных и расходных материалов должна быть подтверждена письмом производителя анализатора AU480 производства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Beckman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Coulter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, США.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4. Весь товар должен быть предназначен к автоматическому биохимическому анализатору AU480 и отвечать требованиям: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4.1. совместимости с вышеуказанным оборудованием; 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4.2. не должен нарушать технологический процесс в течение рабочего дня;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4.3. не требовать дополнительной программы и переустановки оборудования. 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5. Контрольные материалы для автоматического биохимического анализатора AU480 должен обеспечивать определение всех параметров, заявляемых производителем анализатора.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6. Претендент должен предоставить документальное подтверждение о наличии у него квалифицированного персонала, способного решить методические проблемы заказчика, возникающие у него при использовании предлагаемых реагентов, контрольных, калибровочных, расходных материалов для автоматического биохимического анализатора AU480. 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Предложения, не включающие полный перечень объявленных в рамках одного лота к закупке наименований товара, Заказчик оставляет за собой право не рассматривать.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B5FAC" w:rsidRPr="00B070CE" w:rsidTr="00BB5FAC"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Требования к гарантийному сроку товаров и (или) объему предоставления гарантий их качества, гарантийному обслуживанию товаров, расходам на их обслуживание и (или) эксплуатацию в течение гарантийного срока, а также к осуществлению монтажа и наладки товаров:</w:t>
            </w:r>
          </w:p>
        </w:tc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Срок годности товара на момент поставки на склад Покупателя должен составлять не менее 80% об общего срока годности, установленного производителем.</w:t>
            </w:r>
          </w:p>
        </w:tc>
      </w:tr>
      <w:tr w:rsidR="00BB5FAC" w:rsidRPr="00B070CE" w:rsidTr="00BB5FAC"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Предназначение предмета закупки или область применения</w:t>
            </w:r>
          </w:p>
        </w:tc>
        <w:tc>
          <w:tcPr>
            <w:tcW w:w="2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Клиническая лабораторная диагностика</w:t>
            </w:r>
          </w:p>
        </w:tc>
      </w:tr>
    </w:tbl>
    <w:p w:rsidR="00BB5FAC" w:rsidRPr="00B070CE" w:rsidRDefault="00BB5FAC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5FAC" w:rsidRPr="00B070CE" w:rsidRDefault="00BB5FAC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b"/>
        <w:tblW w:w="4995" w:type="pct"/>
        <w:jc w:val="right"/>
        <w:tblLook w:val="04A0" w:firstRow="1" w:lastRow="0" w:firstColumn="1" w:lastColumn="0" w:noHBand="0" w:noVBand="1"/>
      </w:tblPr>
      <w:tblGrid>
        <w:gridCol w:w="478"/>
        <w:gridCol w:w="3331"/>
        <w:gridCol w:w="4770"/>
        <w:gridCol w:w="1606"/>
      </w:tblGrid>
      <w:tr w:rsidR="00BB5FAC" w:rsidRPr="00B070CE" w:rsidTr="00BB5FAC">
        <w:trPr>
          <w:jc w:val="right"/>
        </w:trPr>
        <w:tc>
          <w:tcPr>
            <w:tcW w:w="250" w:type="pct"/>
          </w:tcPr>
          <w:p w:rsidR="00BB5FAC" w:rsidRPr="00B070CE" w:rsidRDefault="00BB5FAC" w:rsidP="006145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1500" w:type="pct"/>
          </w:tcPr>
          <w:p w:rsidR="00BB5FAC" w:rsidRPr="00B070CE" w:rsidRDefault="00BB5FAC" w:rsidP="006145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b/>
                <w:sz w:val="26"/>
                <w:szCs w:val="26"/>
              </w:rPr>
              <w:t>Предмет закупки</w:t>
            </w:r>
          </w:p>
        </w:tc>
        <w:tc>
          <w:tcPr>
            <w:tcW w:w="2000" w:type="pct"/>
          </w:tcPr>
          <w:p w:rsidR="00BB5FAC" w:rsidRPr="00B070CE" w:rsidRDefault="00BB5FAC" w:rsidP="006145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b/>
                <w:sz w:val="26"/>
                <w:szCs w:val="26"/>
              </w:rPr>
              <w:t>Описание предмета закупки</w:t>
            </w:r>
          </w:p>
        </w:tc>
        <w:tc>
          <w:tcPr>
            <w:tcW w:w="250" w:type="pct"/>
          </w:tcPr>
          <w:p w:rsidR="00BB5FAC" w:rsidRPr="00B070CE" w:rsidRDefault="00BB5FAC" w:rsidP="006145DB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b/>
                <w:sz w:val="26"/>
                <w:szCs w:val="26"/>
              </w:rPr>
              <w:t>Количество</w:t>
            </w:r>
          </w:p>
        </w:tc>
      </w:tr>
      <w:tr w:rsidR="00BB5FAC" w:rsidRPr="00B070CE" w:rsidTr="00BB5FAC">
        <w:trPr>
          <w:jc w:val="right"/>
        </w:trPr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Калибратор для миоглобина </w:t>
            </w:r>
          </w:p>
        </w:tc>
        <w:tc>
          <w:tcPr>
            <w:tcW w:w="20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Описание: готовый к применению</w:t>
            </w:r>
          </w:p>
        </w:tc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упак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B5FAC" w:rsidRPr="00B070CE" w:rsidTr="00BB5FAC">
        <w:trPr>
          <w:jc w:val="right"/>
        </w:trPr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Калибратор для ревматоидного фактора</w:t>
            </w:r>
          </w:p>
        </w:tc>
        <w:tc>
          <w:tcPr>
            <w:tcW w:w="20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Описание: жидкий на основе человеческой сыворотки</w:t>
            </w:r>
          </w:p>
        </w:tc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упак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B5FAC" w:rsidRPr="00B070CE" w:rsidTr="00BB5FAC">
        <w:trPr>
          <w:jc w:val="right"/>
        </w:trPr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Набор реагентов для определения концентрации кальция в сыворотке и моче </w:t>
            </w:r>
          </w:p>
        </w:tc>
        <w:tc>
          <w:tcPr>
            <w:tcW w:w="20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Метод: колориметрический фотометрический тест (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Arsenazo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 III)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Линейность: до 5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ммоль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/л (для сыворотки), до 10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ммоль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/л (для мочи)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Описание: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монореагентная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 методика с расходом реагента на 1 тест не более 30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мкл</w:t>
            </w:r>
            <w:proofErr w:type="spellEnd"/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Состав комплекта/упаковки (набора): 2000-3000 тестов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Стабильность на борту анализатора: не менее 90 дней</w:t>
            </w:r>
          </w:p>
        </w:tc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1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упак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B5FAC" w:rsidRPr="00B070CE" w:rsidTr="00BB5FAC">
        <w:trPr>
          <w:jc w:val="right"/>
        </w:trPr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Набор реагентов для определения концентрации неорганического фосфора в сыворотке и моче </w:t>
            </w:r>
          </w:p>
        </w:tc>
        <w:tc>
          <w:tcPr>
            <w:tcW w:w="20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Метод: фотометрический УФ тест (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молибдат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Линейность: до 6,40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ммоль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/л (для сыворотки), более 100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ммоль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/л (для мочи)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Описание: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биреагентная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 методика с максимальным суммарным расходом реагентов на 1 тест не более 50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мкл</w:t>
            </w:r>
            <w:proofErr w:type="spellEnd"/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Состав комплекта/упаковки (набора): 2000-2500 тестов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Стабильность на борту анализатора: не менее 30 дней</w:t>
            </w:r>
          </w:p>
        </w:tc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упак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B5FAC" w:rsidRPr="00B070CE" w:rsidTr="00BB5FAC">
        <w:trPr>
          <w:jc w:val="right"/>
        </w:trPr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Набор реагентов для определения концентрации ревматоидного фактора </w:t>
            </w:r>
          </w:p>
        </w:tc>
        <w:tc>
          <w:tcPr>
            <w:tcW w:w="20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Метод: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иммунотурбидиметрия</w:t>
            </w:r>
            <w:proofErr w:type="spellEnd"/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Линейность: до 120 МЕ/мл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Описание: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биреагентная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 методика с максимальным объемом латексного реагента на 1 тест не более 35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мкл</w:t>
            </w:r>
            <w:proofErr w:type="spellEnd"/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Состав комплекта/упаковки (набора): 1000-1200 тестов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Стабильность на борту анализатора: не менее 90 дней</w:t>
            </w:r>
          </w:p>
        </w:tc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упак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B5FAC" w:rsidRPr="00B070CE" w:rsidTr="00BB5FAC">
        <w:trPr>
          <w:jc w:val="right"/>
        </w:trPr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Набор реагентов для определения концентрации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трансферрина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Метод: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иммунотурбидиметрия</w:t>
            </w:r>
            <w:proofErr w:type="spellEnd"/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Линейность: до 7,50 г/л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Описание: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биреагентная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 методика с максимальным суммарным объемом реагентов на 1 тест не более 70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мкл</w:t>
            </w:r>
            <w:proofErr w:type="spellEnd"/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Состав комплекта/упаковки (набора): 1000-1200 тестов</w:t>
            </w:r>
          </w:p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Стабильность на борту анализатора: не менее 90 дней</w:t>
            </w:r>
          </w:p>
        </w:tc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упак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B5FAC" w:rsidRPr="00B070CE" w:rsidTr="00BB5FAC">
        <w:trPr>
          <w:jc w:val="right"/>
        </w:trPr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5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Буферный раствор для определения концентрации электролитов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ионселективным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 методом </w:t>
            </w:r>
          </w:p>
        </w:tc>
        <w:tc>
          <w:tcPr>
            <w:tcW w:w="200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Состав комплекта/упаковки (набора): не менее 4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фл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. объёмом 2000 мл</w:t>
            </w:r>
          </w:p>
        </w:tc>
        <w:tc>
          <w:tcPr>
            <w:tcW w:w="250" w:type="pct"/>
          </w:tcPr>
          <w:p w:rsidR="00BB5FAC" w:rsidRPr="00B070CE" w:rsidRDefault="00BB5FAC" w:rsidP="00BB5FAC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070C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упак</w:t>
            </w:r>
            <w:proofErr w:type="spellEnd"/>
            <w:r w:rsidRPr="00B070C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BB5FAC" w:rsidRPr="00B070CE" w:rsidRDefault="00BB5FAC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B5FAC" w:rsidRDefault="00BB5FAC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070CE">
        <w:rPr>
          <w:rFonts w:ascii="Times New Roman" w:hAnsi="Times New Roman" w:cs="Times New Roman"/>
          <w:sz w:val="26"/>
          <w:szCs w:val="26"/>
        </w:rPr>
        <w:t>Составители:</w:t>
      </w:r>
    </w:p>
    <w:p w:rsidR="00B070CE" w:rsidRPr="00B070CE" w:rsidRDefault="00B070CE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070CE" w:rsidRPr="00B814C9" w:rsidRDefault="00B070CE" w:rsidP="00B070C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814C9">
        <w:rPr>
          <w:rFonts w:ascii="Times New Roman" w:hAnsi="Times New Roman" w:cs="Times New Roman"/>
          <w:sz w:val="26"/>
          <w:szCs w:val="26"/>
        </w:rPr>
        <w:t>Врач клинической лабораторной диагностики</w:t>
      </w:r>
    </w:p>
    <w:p w:rsidR="00B070CE" w:rsidRPr="00F40977" w:rsidRDefault="00B070CE" w:rsidP="00B070CE">
      <w:pPr>
        <w:spacing w:after="0" w:line="240" w:lineRule="auto"/>
        <w:rPr>
          <w:rFonts w:ascii="Times New Roman" w:hAnsi="Times New Roman" w:cs="Times New Roman"/>
        </w:rPr>
      </w:pPr>
      <w:r w:rsidRPr="00B814C9">
        <w:rPr>
          <w:rFonts w:ascii="Times New Roman" w:hAnsi="Times New Roman" w:cs="Times New Roman"/>
          <w:sz w:val="26"/>
          <w:szCs w:val="26"/>
        </w:rPr>
        <w:t>(</w:t>
      </w:r>
      <w:proofErr w:type="gramStart"/>
      <w:r w:rsidRPr="00B814C9">
        <w:rPr>
          <w:rFonts w:ascii="Times New Roman" w:hAnsi="Times New Roman" w:cs="Times New Roman"/>
          <w:sz w:val="26"/>
          <w:szCs w:val="26"/>
        </w:rPr>
        <w:t xml:space="preserve">заведующий)   </w:t>
      </w:r>
      <w:proofErr w:type="gramEnd"/>
      <w:r w:rsidRPr="00B814C9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B814C9">
        <w:rPr>
          <w:rFonts w:ascii="Times New Roman" w:hAnsi="Times New Roman" w:cs="Times New Roman"/>
          <w:sz w:val="26"/>
          <w:szCs w:val="26"/>
        </w:rPr>
        <w:t xml:space="preserve">______________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Трунова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Н.А.</w:t>
      </w:r>
    </w:p>
    <w:p w:rsidR="00B070CE" w:rsidRPr="00F40977" w:rsidRDefault="00B070CE" w:rsidP="00B070CE">
      <w:pPr>
        <w:spacing w:after="0" w:line="240" w:lineRule="auto"/>
        <w:rPr>
          <w:rFonts w:ascii="Times New Roman" w:hAnsi="Times New Roman" w:cs="Times New Roman"/>
        </w:rPr>
      </w:pPr>
    </w:p>
    <w:p w:rsidR="00BB5FAC" w:rsidRPr="00B070CE" w:rsidRDefault="00BB5FAC" w:rsidP="006145D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B5FAC" w:rsidRPr="00B070CE" w:rsidSect="006145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17BDF"/>
    <w:multiLevelType w:val="hybridMultilevel"/>
    <w:tmpl w:val="48B0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AFCCC75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170FF"/>
    <w:multiLevelType w:val="multilevel"/>
    <w:tmpl w:val="BF00068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7E849B4"/>
    <w:multiLevelType w:val="multilevel"/>
    <w:tmpl w:val="AE906B1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6" w:hanging="2160"/>
      </w:pPr>
      <w:rPr>
        <w:rFonts w:hint="default"/>
      </w:rPr>
    </w:lvl>
  </w:abstractNum>
  <w:abstractNum w:abstractNumId="3" w15:restartNumberingAfterBreak="0">
    <w:nsid w:val="1B3A2415"/>
    <w:multiLevelType w:val="hybridMultilevel"/>
    <w:tmpl w:val="15D29446"/>
    <w:lvl w:ilvl="0" w:tplc="3286AB4C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4" w15:restartNumberingAfterBreak="0">
    <w:nsid w:val="1F4B4410"/>
    <w:multiLevelType w:val="multilevel"/>
    <w:tmpl w:val="0492B862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-104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17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-210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24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31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3512" w:hanging="2160"/>
      </w:pPr>
      <w:rPr>
        <w:rFonts w:cs="Times New Roman" w:hint="default"/>
      </w:rPr>
    </w:lvl>
  </w:abstractNum>
  <w:abstractNum w:abstractNumId="5" w15:restartNumberingAfterBreak="0">
    <w:nsid w:val="309C1083"/>
    <w:multiLevelType w:val="hybridMultilevel"/>
    <w:tmpl w:val="A650EC50"/>
    <w:lvl w:ilvl="0" w:tplc="8234805E">
      <w:start w:val="3"/>
      <w:numFmt w:val="decimal"/>
      <w:lvlText w:val="%1."/>
      <w:lvlJc w:val="left"/>
      <w:pPr>
        <w:tabs>
          <w:tab w:val="num" w:pos="113"/>
        </w:tabs>
        <w:ind w:left="0" w:firstLine="113"/>
      </w:pPr>
      <w:rPr>
        <w:rFonts w:hint="default"/>
        <w:color w:val="auto"/>
        <w:u w:val="none"/>
      </w:rPr>
    </w:lvl>
    <w:lvl w:ilvl="1" w:tplc="92A67006">
      <w:start w:val="1"/>
      <w:numFmt w:val="decimal"/>
      <w:lvlText w:val="9.%2."/>
      <w:lvlJc w:val="left"/>
      <w:pPr>
        <w:tabs>
          <w:tab w:val="num" w:pos="1080"/>
        </w:tabs>
        <w:ind w:left="967" w:firstLine="113"/>
      </w:pPr>
      <w:rPr>
        <w:rFonts w:hint="default"/>
        <w:b w:val="0"/>
        <w:i w:val="0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5A459F"/>
    <w:multiLevelType w:val="multilevel"/>
    <w:tmpl w:val="64B85DE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" w15:restartNumberingAfterBreak="0">
    <w:nsid w:val="525E382A"/>
    <w:multiLevelType w:val="hybridMultilevel"/>
    <w:tmpl w:val="7292A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7F5F26"/>
    <w:multiLevelType w:val="hybridMultilevel"/>
    <w:tmpl w:val="010C9C60"/>
    <w:lvl w:ilvl="0" w:tplc="878C948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4D0D1B"/>
    <w:multiLevelType w:val="hybridMultilevel"/>
    <w:tmpl w:val="09BCE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A716D"/>
    <w:multiLevelType w:val="hybridMultilevel"/>
    <w:tmpl w:val="0FB4E3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3C366C"/>
    <w:multiLevelType w:val="hybridMultilevel"/>
    <w:tmpl w:val="0FA8F9AA"/>
    <w:lvl w:ilvl="0" w:tplc="D94E2EAE">
      <w:start w:val="1"/>
      <w:numFmt w:val="decimal"/>
      <w:lvlText w:val="%1."/>
      <w:lvlJc w:val="left"/>
      <w:pPr>
        <w:ind w:left="1607" w:hanging="360"/>
      </w:pPr>
      <w:rPr>
        <w:rFonts w:eastAsia="Calibri" w:hint="default"/>
        <w:b w:val="0"/>
        <w:i w:val="0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27" w:hanging="360"/>
      </w:pPr>
    </w:lvl>
    <w:lvl w:ilvl="2" w:tplc="0419001B" w:tentative="1">
      <w:start w:val="1"/>
      <w:numFmt w:val="lowerRoman"/>
      <w:lvlText w:val="%3."/>
      <w:lvlJc w:val="right"/>
      <w:pPr>
        <w:ind w:left="3047" w:hanging="180"/>
      </w:pPr>
    </w:lvl>
    <w:lvl w:ilvl="3" w:tplc="0419000F" w:tentative="1">
      <w:start w:val="1"/>
      <w:numFmt w:val="decimal"/>
      <w:lvlText w:val="%4."/>
      <w:lvlJc w:val="left"/>
      <w:pPr>
        <w:ind w:left="3767" w:hanging="360"/>
      </w:pPr>
    </w:lvl>
    <w:lvl w:ilvl="4" w:tplc="04190019" w:tentative="1">
      <w:start w:val="1"/>
      <w:numFmt w:val="lowerLetter"/>
      <w:lvlText w:val="%5."/>
      <w:lvlJc w:val="left"/>
      <w:pPr>
        <w:ind w:left="4487" w:hanging="360"/>
      </w:pPr>
    </w:lvl>
    <w:lvl w:ilvl="5" w:tplc="0419001B" w:tentative="1">
      <w:start w:val="1"/>
      <w:numFmt w:val="lowerRoman"/>
      <w:lvlText w:val="%6."/>
      <w:lvlJc w:val="right"/>
      <w:pPr>
        <w:ind w:left="5207" w:hanging="180"/>
      </w:pPr>
    </w:lvl>
    <w:lvl w:ilvl="6" w:tplc="0419000F" w:tentative="1">
      <w:start w:val="1"/>
      <w:numFmt w:val="decimal"/>
      <w:lvlText w:val="%7."/>
      <w:lvlJc w:val="left"/>
      <w:pPr>
        <w:ind w:left="5927" w:hanging="360"/>
      </w:pPr>
    </w:lvl>
    <w:lvl w:ilvl="7" w:tplc="04190019" w:tentative="1">
      <w:start w:val="1"/>
      <w:numFmt w:val="lowerLetter"/>
      <w:lvlText w:val="%8."/>
      <w:lvlJc w:val="left"/>
      <w:pPr>
        <w:ind w:left="6647" w:hanging="360"/>
      </w:pPr>
    </w:lvl>
    <w:lvl w:ilvl="8" w:tplc="0419001B" w:tentative="1">
      <w:start w:val="1"/>
      <w:numFmt w:val="lowerRoman"/>
      <w:lvlText w:val="%9."/>
      <w:lvlJc w:val="right"/>
      <w:pPr>
        <w:ind w:left="7367" w:hanging="180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3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F8"/>
    <w:rsid w:val="00006C2C"/>
    <w:rsid w:val="000A443A"/>
    <w:rsid w:val="000B546A"/>
    <w:rsid w:val="00125D0B"/>
    <w:rsid w:val="00182067"/>
    <w:rsid w:val="001A36B9"/>
    <w:rsid w:val="001B23C1"/>
    <w:rsid w:val="001C0FA7"/>
    <w:rsid w:val="001F29BF"/>
    <w:rsid w:val="00201774"/>
    <w:rsid w:val="00232359"/>
    <w:rsid w:val="002B3485"/>
    <w:rsid w:val="002D3695"/>
    <w:rsid w:val="002D7250"/>
    <w:rsid w:val="00337B28"/>
    <w:rsid w:val="00363191"/>
    <w:rsid w:val="00384B0E"/>
    <w:rsid w:val="00396D1B"/>
    <w:rsid w:val="003A4D6A"/>
    <w:rsid w:val="00407339"/>
    <w:rsid w:val="00482BDE"/>
    <w:rsid w:val="004B00C2"/>
    <w:rsid w:val="005807D8"/>
    <w:rsid w:val="005A25DC"/>
    <w:rsid w:val="005E267A"/>
    <w:rsid w:val="006126A2"/>
    <w:rsid w:val="006145DB"/>
    <w:rsid w:val="0068594D"/>
    <w:rsid w:val="006D096B"/>
    <w:rsid w:val="006D5566"/>
    <w:rsid w:val="006E46C3"/>
    <w:rsid w:val="006F6024"/>
    <w:rsid w:val="007015BC"/>
    <w:rsid w:val="00710E70"/>
    <w:rsid w:val="00734EF5"/>
    <w:rsid w:val="00741B0F"/>
    <w:rsid w:val="00772FEB"/>
    <w:rsid w:val="007B6CCA"/>
    <w:rsid w:val="007D40A9"/>
    <w:rsid w:val="00852B10"/>
    <w:rsid w:val="00853453"/>
    <w:rsid w:val="00893BC8"/>
    <w:rsid w:val="008A64F9"/>
    <w:rsid w:val="00915CCA"/>
    <w:rsid w:val="0095449A"/>
    <w:rsid w:val="00A93BD1"/>
    <w:rsid w:val="00AA5D5D"/>
    <w:rsid w:val="00AA6F31"/>
    <w:rsid w:val="00AC3623"/>
    <w:rsid w:val="00B070CE"/>
    <w:rsid w:val="00B25714"/>
    <w:rsid w:val="00B517F9"/>
    <w:rsid w:val="00B71C4C"/>
    <w:rsid w:val="00B76F8D"/>
    <w:rsid w:val="00B8064B"/>
    <w:rsid w:val="00BB23F8"/>
    <w:rsid w:val="00BB5FAC"/>
    <w:rsid w:val="00C12CA4"/>
    <w:rsid w:val="00C86FD2"/>
    <w:rsid w:val="00CD1D42"/>
    <w:rsid w:val="00D07887"/>
    <w:rsid w:val="00D76C36"/>
    <w:rsid w:val="00D93B7B"/>
    <w:rsid w:val="00D97E55"/>
    <w:rsid w:val="00DA2A1F"/>
    <w:rsid w:val="00DA50D6"/>
    <w:rsid w:val="00DF0D60"/>
    <w:rsid w:val="00DF311D"/>
    <w:rsid w:val="00E2361B"/>
    <w:rsid w:val="00E373D5"/>
    <w:rsid w:val="00E5062C"/>
    <w:rsid w:val="00E70F4C"/>
    <w:rsid w:val="00E84ABD"/>
    <w:rsid w:val="00EB1B7C"/>
    <w:rsid w:val="00EC02DA"/>
    <w:rsid w:val="00ED379F"/>
    <w:rsid w:val="00EF69FC"/>
    <w:rsid w:val="00F3549E"/>
    <w:rsid w:val="00FA6564"/>
    <w:rsid w:val="00FE7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E218A1"/>
  <w15:docId w15:val="{28EE5CDF-7A72-4EE0-8EA4-EA0E18D2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5D0B"/>
  </w:style>
  <w:style w:type="paragraph" w:styleId="1">
    <w:name w:val="heading 1"/>
    <w:basedOn w:val="a"/>
    <w:next w:val="a"/>
    <w:link w:val="10"/>
    <w:qFormat/>
    <w:rsid w:val="00D07887"/>
    <w:pPr>
      <w:keepNext/>
      <w:spacing w:after="0" w:line="220" w:lineRule="exact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D07887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D07887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styleId="5">
    <w:name w:val="heading 5"/>
    <w:basedOn w:val="a"/>
    <w:next w:val="a"/>
    <w:link w:val="50"/>
    <w:qFormat/>
    <w:rsid w:val="00D0788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D07887"/>
    <w:pPr>
      <w:spacing w:before="240" w:after="60" w:line="240" w:lineRule="auto"/>
      <w:outlineLvl w:val="5"/>
    </w:pPr>
    <w:rPr>
      <w:rFonts w:ascii="Cambria" w:eastAsia="MS Minngs" w:hAnsi="Cambria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DB"/>
    <w:pPr>
      <w:ind w:left="720"/>
      <w:contextualSpacing/>
    </w:pPr>
  </w:style>
  <w:style w:type="paragraph" w:customStyle="1" w:styleId="table10">
    <w:name w:val="table10"/>
    <w:basedOn w:val="a"/>
    <w:rsid w:val="006E46C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4">
    <w:name w:val="Normal (Web)"/>
    <w:basedOn w:val="a"/>
    <w:rsid w:val="006E46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0788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0788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41">
    <w:name w:val="Заголовок 41"/>
    <w:basedOn w:val="a"/>
    <w:next w:val="a"/>
    <w:uiPriority w:val="99"/>
    <w:unhideWhenUsed/>
    <w:qFormat/>
    <w:rsid w:val="00D07887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0788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D07887"/>
    <w:rPr>
      <w:rFonts w:ascii="Cambria" w:eastAsia="MS Minngs" w:hAnsi="Cambria" w:cs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07887"/>
  </w:style>
  <w:style w:type="paragraph" w:styleId="a5">
    <w:name w:val="Title"/>
    <w:basedOn w:val="a"/>
    <w:link w:val="a6"/>
    <w:qFormat/>
    <w:rsid w:val="00D07887"/>
    <w:pPr>
      <w:spacing w:after="0" w:line="240" w:lineRule="auto"/>
      <w:ind w:left="-284"/>
      <w:jc w:val="center"/>
    </w:pPr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D07887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rsid w:val="00D078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Strong"/>
    <w:uiPriority w:val="22"/>
    <w:qFormat/>
    <w:rsid w:val="00D07887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D07887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12">
    <w:name w:val="Без интервала1"/>
    <w:aliases w:val="название"/>
    <w:uiPriority w:val="1"/>
    <w:qFormat/>
    <w:rsid w:val="00D07887"/>
    <w:pPr>
      <w:spacing w:after="0" w:line="280" w:lineRule="exact"/>
      <w:ind w:firstLine="709"/>
      <w:jc w:val="both"/>
    </w:pPr>
    <w:rPr>
      <w:rFonts w:ascii="Times New Roman" w:eastAsia="Times New Roman" w:hAnsi="Times New Roman" w:cs="Times New Roman"/>
      <w:sz w:val="30"/>
    </w:rPr>
  </w:style>
  <w:style w:type="character" w:styleId="a8">
    <w:name w:val="Hyperlink"/>
    <w:basedOn w:val="a0"/>
    <w:uiPriority w:val="99"/>
    <w:unhideWhenUsed/>
    <w:rsid w:val="00D07887"/>
    <w:rPr>
      <w:color w:val="0000FF"/>
      <w:u w:val="single"/>
    </w:rPr>
  </w:style>
  <w:style w:type="character" w:customStyle="1" w:styleId="21">
    <w:name w:val="Основной шрифт абзаца2"/>
    <w:rsid w:val="00D07887"/>
  </w:style>
  <w:style w:type="paragraph" w:customStyle="1" w:styleId="newncpi">
    <w:name w:val="newncpi"/>
    <w:basedOn w:val="a"/>
    <w:rsid w:val="00D07887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07887"/>
    <w:pPr>
      <w:spacing w:after="0" w:line="240" w:lineRule="auto"/>
    </w:pPr>
    <w:rPr>
      <w:rFonts w:ascii="Segoe UI" w:eastAsia="Calibri" w:hAnsi="Segoe UI" w:cs="Segoe UI"/>
      <w:sz w:val="18"/>
      <w:szCs w:val="18"/>
      <w:lang w:eastAsia="ru-RU"/>
    </w:rPr>
  </w:style>
  <w:style w:type="character" w:customStyle="1" w:styleId="aa">
    <w:name w:val="Текст выноски Знак"/>
    <w:basedOn w:val="a0"/>
    <w:link w:val="a9"/>
    <w:uiPriority w:val="99"/>
    <w:semiHidden/>
    <w:rsid w:val="00D07887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D0788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FontStyle31">
    <w:name w:val="Font Style31"/>
    <w:rsid w:val="00FE75DE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 Знак Знак Знак Знак Знак"/>
    <w:basedOn w:val="a"/>
    <w:autoRedefine/>
    <w:rsid w:val="00ED3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table" w:styleId="ab">
    <w:name w:val="Table Grid"/>
    <w:basedOn w:val="a1"/>
    <w:uiPriority w:val="39"/>
    <w:rsid w:val="00D93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87B3C-AABC-43E0-9F5F-B1122DA39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usr1cv8</dc:creator>
  <cp:lastModifiedBy>Пользователь Windows</cp:lastModifiedBy>
  <cp:revision>3</cp:revision>
  <dcterms:created xsi:type="dcterms:W3CDTF">2026-09-15T07:06:00Z</dcterms:created>
  <dcterms:modified xsi:type="dcterms:W3CDTF">2026-09-15T07:09:00Z</dcterms:modified>
</cp:coreProperties>
</file>