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EFE6BB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  <w:t>ЗАПРОС</w:t>
      </w:r>
      <w:r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  <w:t>о предоставлении сведений</w:t>
      </w:r>
    </w:p>
    <w:p w14:paraId="036074AC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</w:pPr>
    </w:p>
    <w:p w14:paraId="775454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Государственное учреждение «Центр по обеспечению деятельности бюджетных организаций администрации Первомайского района г. Минска» в связи с необходимостью проведения закупки из одного источника на основании п. </w:t>
      </w:r>
      <w:r>
        <w:rPr>
          <w:rFonts w:hint="default" w:ascii="Times New Roman" w:hAnsi="Times New Roman" w:cs="Times New Roman"/>
          <w:lang w:val="ru-RU"/>
        </w:rPr>
        <w:t>9</w:t>
      </w:r>
      <w:r>
        <w:rPr>
          <w:rFonts w:ascii="Times New Roman" w:hAnsi="Times New Roman" w:cs="Times New Roman"/>
        </w:rPr>
        <w:t xml:space="preserve"> приложения к Закону Республики Беларусь от 13 июля 2012 г. № 419-З «О государственных закупках товаров (работ, услуг)», просит предоставить коммерческое (ценовое) предложение по следующим позициям:</w:t>
      </w:r>
    </w:p>
    <w:tbl>
      <w:tblPr>
        <w:tblStyle w:val="6"/>
        <w:tblpPr w:leftFromText="180" w:rightFromText="180" w:vertAnchor="text" w:horzAnchor="margin" w:tblpXSpec="center" w:tblpY="1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6"/>
        <w:gridCol w:w="5214"/>
      </w:tblGrid>
      <w:tr w14:paraId="594E70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C34DD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Наименование заказчика,</w:t>
            </w:r>
          </w:p>
          <w:p w14:paraId="4473F846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</w:t>
            </w:r>
          </w:p>
          <w:p w14:paraId="6CBEA808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УНП заказчика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2D91F38">
            <w:pPr>
              <w:spacing w:line="233" w:lineRule="auto"/>
              <w:ind w:firstLine="0"/>
              <w:rPr>
                <w:rFonts w:ascii="Times New Roman" w:hAnsi="Times New Roman" w:eastAsia="Times New Roman" w:cs="Times New Roman"/>
                <w:color w:val="000000"/>
                <w:lang w:val="be-BY" w:eastAsia="ru-RU"/>
              </w:rPr>
            </w:pPr>
            <w:r>
              <w:rPr>
                <w:rFonts w:ascii="Times New Roman" w:hAnsi="Times New Roman" w:cs="Times New Roman"/>
              </w:rPr>
              <w:t>Государственное учреждение «Центр по обеспечению деятельности бюджетных организаций администрации Первомайского района г. Минска»</w:t>
            </w:r>
          </w:p>
          <w:p w14:paraId="6D8009E4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УНП 193402504</w:t>
            </w:r>
          </w:p>
        </w:tc>
      </w:tr>
      <w:tr w14:paraId="751900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530FFD7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Дата предоставления сведений о товарах и ценах на них (ответ на запрос)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84049B">
            <w:pPr>
              <w:spacing w:line="233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Информацию направлять на </w:t>
            </w:r>
          </w:p>
          <w:p w14:paraId="78715F51">
            <w:pPr>
              <w:spacing w:line="233" w:lineRule="auto"/>
              <w:ind w:firstLine="0"/>
              <w:jc w:val="left"/>
              <w:rPr>
                <w:rFonts w:hint="default" w:ascii="Times New Roman" w:hAnsi="Times New Roman" w:eastAsia="Times New Roman" w:cs="Times New Roman"/>
                <w:color w:val="000000" w:themeColor="text1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</w:rPr>
              <w:t xml:space="preserve">электронную </w:t>
            </w:r>
            <w:r>
              <w:rPr>
                <w:rFonts w:ascii="Times New Roman" w:hAnsi="Times New Roman" w:cs="Times New Roman"/>
                <w:lang w:val="ru-RU"/>
              </w:rPr>
              <w:t>тороговую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площадку ЭТП БУТБ</w:t>
            </w:r>
          </w:p>
        </w:tc>
      </w:tr>
      <w:tr w14:paraId="0E40DF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6D9CACA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Предельная стоимость предмета государственной закупки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D6D4B94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174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 99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четыре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 тысячи сто семьдесят четыре белорусских рубля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99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копе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ек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) рублей с НДС</w:t>
            </w:r>
          </w:p>
        </w:tc>
      </w:tr>
      <w:tr w14:paraId="3DE8E6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0AED3DA">
            <w:pPr>
              <w:spacing w:line="233" w:lineRule="auto"/>
              <w:ind w:right="-107" w:firstLine="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Требования к участникам, документы и (или) сведения для проверки требований к участникам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508C3E0">
            <w:pPr>
              <w:pStyle w:val="25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 участникам предъявляются следующие требования:</w:t>
            </w:r>
          </w:p>
          <w:p w14:paraId="75ED4764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Соответствие требованиям, установленным законодательством к юридическому лицу, в том числе индивидуальному предпринимателю, осуществляющему поставку товаров, являющихся предметом государственной закупки.</w:t>
            </w:r>
          </w:p>
          <w:p w14:paraId="1B41C6E3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свидетельством о государственной регистрации юридического лица или индивидуального предпринимателя для резидентов Республики Беларусь или выпиской из торгового реестра страны регистрации лица или иным эквивалентным доказательством юридического статуса в соответствии с законодательством страны регистрации для нерезидентов Республики Беларусь;</w:t>
            </w:r>
          </w:p>
          <w:p w14:paraId="5BDDB40E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Отсутствие у юридического лица или индивидуального предпринимателя задолженности по уплате налогов, сборов (пошлин), пеней, а также отсутствие у юридического лица или индивидуального предпринимателя, являющихся резидентами,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Беларусь. Данное требование не распространяется на юридическое лицо, в отношении которого возбуждено производство по делу о несостоятельности, а также на юридическое лицо или индивидуального предпринимателя, в отношении которых на дату подачи предложения в установленном Налоговым кодексом Республики Беларусь, иными законодательными актами порядке предоставлены отсрочка и (или) рассрочка по уплате налогов, сборов (пошлин), пеней, обязательных страховых взносов в бюджет государственного внебюджетного фонда социальной защиты населения Республики Беларусь, что подтверждается соответствующим заявлением участника.</w:t>
            </w:r>
          </w:p>
          <w:p w14:paraId="7B745547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Соответствие требованию подтверждается: </w:t>
            </w:r>
          </w:p>
          <w:p w14:paraId="2F2A53EF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в отношении участников, являющихся резидентами, - путем проверки организатором таких сведений через официальные сайты Министерства по налогам и сборам, Фонда социальной защиты населения Министерства труда и социальной защиты в глобальной компьютерной сети Интернет на первое число месяца, в котором осуществляется рассмотрение предложения, а в случае отсутствия информации на указанную дату - на первое число месяца, предшествующего месяцу, в котором осуществляется рассмотрение предложения;</w:t>
            </w:r>
          </w:p>
          <w:p w14:paraId="2D20314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участниками, не являющимися резидентами, - документом об отсутствии задолженности по уплате налогов, сборов (пошлин), пеней, выданным уполномоченными органами в соответствии с законодательством страны, резидентом которой является участник, на последнюю отчетную дату, предшествующую дню подачи предложения, и заявлением с указанием последней отчетной даты;</w:t>
            </w:r>
          </w:p>
          <w:p w14:paraId="32309047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</w:p>
          <w:p w14:paraId="689471FA">
            <w:pPr>
              <w:pStyle w:val="25"/>
              <w:jc w:val="both"/>
            </w:pPr>
            <w:r>
              <w:rPr>
                <w:rFonts w:ascii="Times New Roman" w:hAnsi="Times New Roman" w:cs="Times New Roman"/>
              </w:rPr>
              <w:t xml:space="preserve">3. Юридическое лицо, в том числе индивидуальный предприниматель, на дату подачи предложения не должно быть включено в список поставщиков (подрядчиков, исполнителей), временно не допускаемых к участию в процедурах государственных закупок. </w:t>
            </w:r>
            <w:r>
              <w:t xml:space="preserve"> </w:t>
            </w:r>
          </w:p>
          <w:p w14:paraId="7C130A61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путем проверки оператором электронной торговой площадки списка, за исключением случая совместного участия в процедуре государственной закупки нескольких лиц в соответствии с пунктом 4 статьи 16 Закона. В данном случае соответствие настоящему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2DF325BD">
            <w:pPr>
              <w:pStyle w:val="25"/>
              <w:jc w:val="both"/>
            </w:pPr>
          </w:p>
          <w:p w14:paraId="778C3DFB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Юридическое или физическое лицо, в том числе индивидуальный предприниматель, с учетом положений статьи 16-1 Закона Республики Беларусь от 13.07.2012 N 419-З "О государственных закупках товаров (работ, услуг)" (далее – Закон) не должно быть аффилировано с заказчиком, организатором.</w:t>
            </w:r>
          </w:p>
          <w:p w14:paraId="75FD9C2F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267C5C68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Юридическое или физическое лицо, в том числе индивидуальный предприниматель, являющееся участником-победителем, с учетом положений статьи 16-1 Закона не должно быть аффилировано со всеми другими участниками (а если предмет государственной закупки разделен на части (лоты) - с участниками по той же части (лоту)), допущенными к оценке и сравнению предложений (к торгам при проведении электронного аукциона).</w:t>
            </w:r>
          </w:p>
          <w:p w14:paraId="22250251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Не позднее трех рабочих дней со дня уведомления участников о выборе участника-победителя последний обязан информировать организатора о том, что все участники (а если предмет государственной закупки разделен на части (лоты) - все участники по той же части (лоту)), допущенные к оценке и сравнению предложений (к торгам при проведении электронного аукциона), являются для него аффилированными лицами, либо о том, что среди таких участников имеется лицо, не аффилированное с ним. Соответствующая информация предоставляется участником-победителем в виде заявления по форме, установленной регламентом оператора электронной торговой площадки.</w:t>
            </w:r>
          </w:p>
          <w:p w14:paraId="46CA3C63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7E19CCD7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Юридическое лицо, в том числе индивидуальный предприниматель, работник (работники) таких юридического лица или индивидуального предпринимателя не должны оказывать заказчику (организатору) услуги по организации и проведению процедуры государственной закупки, в том числе консультированию, а также формированию требований к предмету государственной закупки и (или) подготовке заключения по рассмотрению, оценке и сравнению предложений.</w:t>
            </w:r>
          </w:p>
          <w:p w14:paraId="3E43833B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59D2FECE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7C7F008E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Юридическое лицо или индивидуальный предприниматель не должны являться заказчиком (организатором) проводимой процедуры государственной закупки.</w:t>
            </w:r>
          </w:p>
          <w:p w14:paraId="47A3DB40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5912111E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5D91A263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Юридическое лицо не должно находиться в процессе ликвидации, реорганизации (за исключением юридического лица, к которому присоединяется другое юридическое лицо), индивидуальный предприниматель не должен находиться в стадии прекращения деятельности.</w:t>
            </w:r>
          </w:p>
          <w:p w14:paraId="10D60B93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675A453F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464BC8B8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 В отношении юридического лица и индивидуального предпринимателя не должно быть возбуждено производство по делу о банкротстве.</w:t>
            </w:r>
          </w:p>
          <w:p w14:paraId="78F17ADF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126EFFF1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43C01E5E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 Юридическое лицо, в том числе индивидуальный предприниматель, должно обладать правомочиями на реализацию товаров (выполнение работ, оказание услуг) на территории Республики Беларусь с использованием товарных знаков и знаков обслуживания в случае поставки товаров (выполнение работ, оказание услуг) с использованием товарных знаков и (или) знаков обслуживания.</w:t>
            </w:r>
          </w:p>
          <w:p w14:paraId="16F124C5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1400911E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03C6E7C6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 Физическое лицо, в том числе индивидуальный предприниматель, - участник процедуры государственной закупки, лицо, осуществляющее полномочия единоличного исполнительного органа юридического лица - участника процедуры государственной закупки, и лицо, имеющее право давать такому юридическому лицу обязательные для исполнения указания на основании учредительных документов или заключенного договора, не должны считаться подвергавшимися административному взысканию за административные правонарушения, предусмотренные в частях 1, 7, 8 и 10 статьи 14.4, частях 4 и 5 статьи 14.5 Кодекса Республики Беларусь об административных правонарушениях;</w:t>
            </w:r>
          </w:p>
          <w:p w14:paraId="7CA7F45F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у участника процедуры государственной закупки - физического лица, в том числе индивидуального предпринимателя,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7F10469B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у лица, осуществляющего полномочия единоличного исполнительного органа юридического лица - участника процедуры государственной закупки, и лица, имеющего право давать такому юридическому лицу обязательные для исполнения указания на основании учредительных документов или заключенного договора,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42E3EFCA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лицо не должно считаться подвергавшимся административному взысканию за административное правонарушение, предусмотренное в статье 24.59 Кодекса Республики Беларусь об административных правонарушениях;</w:t>
            </w:r>
          </w:p>
          <w:p w14:paraId="1D78AE0F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лицо, в том числе индивидуальный предприниматель, не должны быть включены в перечень граждан Республики Беларусь, иностранных граждан или лиц без гражданства, причастных к экстремистской деятельности;</w:t>
            </w:r>
          </w:p>
          <w:p w14:paraId="6B0656C9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или физическое лицо, в том числе индивидуальный предприниматель, не должны быть включены в перечень организаций и физических лиц, в том числе индивидуальных предпринимателей, причастных к террористической деятельности;</w:t>
            </w:r>
          </w:p>
          <w:p w14:paraId="050A7B6A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или физическое лицо, в том числе индивидуальный предприниматель, не должны быть включены в перечень организаций, формирований, индивидуальных предпринимателей, причастных к экстремистской деятельности.</w:t>
            </w:r>
          </w:p>
          <w:p w14:paraId="5408FB27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            Соответствие данному требованию подтверждается заявлением участника, подписанным не ранее чем за пять рабочих дней до даты подачи предложения. Такое заявление подается по форме, установленной регламентом оператора электронной торговой площадки.</w:t>
            </w:r>
          </w:p>
        </w:tc>
      </w:tr>
      <w:tr w14:paraId="2D87AF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5000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EEB70CA">
            <w:pPr>
              <w:pStyle w:val="25"/>
              <w:spacing w:line="233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Сведения о предмете государственной закупки</w:t>
            </w:r>
          </w:p>
        </w:tc>
      </w:tr>
    </w:tbl>
    <w:p w14:paraId="072BEC83">
      <w:pPr>
        <w:ind w:firstLine="0"/>
        <w:jc w:val="center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>Лот №1</w:t>
      </w:r>
    </w:p>
    <w:tbl>
      <w:tblPr>
        <w:tblStyle w:val="6"/>
        <w:tblW w:w="1020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8"/>
        <w:gridCol w:w="5108"/>
      </w:tblGrid>
      <w:tr w14:paraId="60ADFB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5098" w:type="dxa"/>
          </w:tcPr>
          <w:p w14:paraId="46A08CC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Наименование товаров (работ, услуг) </w:t>
            </w:r>
          </w:p>
        </w:tc>
        <w:tc>
          <w:tcPr>
            <w:tcW w:w="5108" w:type="dxa"/>
            <w:vAlign w:val="center"/>
          </w:tcPr>
          <w:p w14:paraId="18B2E1DB">
            <w:pPr>
              <w:ind w:firstLine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Текущий ремонт системы пожарной сигнализации, оповещения о пожаре и управления эвакуацией в государственн</w:t>
            </w:r>
            <w:r>
              <w:rPr>
                <w:rFonts w:ascii="Times New Roman" w:hAnsi="Times New Roman" w:cs="Times New Roman"/>
                <w:lang w:val="ru-RU"/>
              </w:rPr>
              <w:t>ом</w:t>
            </w:r>
            <w:r>
              <w:rPr>
                <w:rFonts w:ascii="Times New Roman" w:hAnsi="Times New Roman" w:cs="Times New Roman"/>
              </w:rPr>
              <w:t xml:space="preserve"> учреждени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образования «</w:t>
            </w:r>
            <w:r>
              <w:rPr>
                <w:rFonts w:ascii="Times New Roman" w:hAnsi="Times New Roman" w:cs="Times New Roman"/>
                <w:lang w:val="ru-RU"/>
              </w:rPr>
              <w:t>Детский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сад № 309 г. Минска</w:t>
            </w:r>
            <w:r>
              <w:rPr>
                <w:rFonts w:ascii="Times New Roman" w:hAnsi="Times New Roman" w:cs="Times New Roman"/>
              </w:rPr>
              <w:t>»</w:t>
            </w:r>
            <w:r>
              <w:rPr>
                <w:rFonts w:hint="default" w:ascii="Times New Roman" w:hAnsi="Times New Roman" w:cs="Times New Roman"/>
                <w:lang w:val="ru-RU"/>
              </w:rPr>
              <w:t>, ул. Калиновского, 65</w:t>
            </w:r>
          </w:p>
        </w:tc>
      </w:tr>
      <w:tr w14:paraId="7407D4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6915A601">
            <w:pPr>
              <w:spacing w:line="226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Код по ОКРБ 007-2012</w:t>
            </w:r>
          </w:p>
        </w:tc>
        <w:tc>
          <w:tcPr>
            <w:tcW w:w="5108" w:type="dxa"/>
          </w:tcPr>
          <w:p w14:paraId="1A2E8A44">
            <w:pPr>
              <w:ind w:firstLine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43.21.10.410</w:t>
            </w:r>
          </w:p>
        </w:tc>
      </w:tr>
      <w:tr w14:paraId="5BDEBE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0E8845BA">
            <w:pPr>
              <w:spacing w:line="226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Наименование в соответствии с ОКРБ 007-2012</w:t>
            </w:r>
          </w:p>
        </w:tc>
        <w:tc>
          <w:tcPr>
            <w:tcW w:w="5108" w:type="dxa"/>
          </w:tcPr>
          <w:p w14:paraId="19470D89">
            <w:pPr>
              <w:ind w:firstLine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Работы по установке систем пожарной сигнализации, кроме систем с последующим мониторингом или дистанционным контролем данных систем</w:t>
            </w:r>
          </w:p>
        </w:tc>
      </w:tr>
      <w:tr w14:paraId="33D402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28D23ADA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Объем (количество)</w:t>
            </w:r>
          </w:p>
        </w:tc>
        <w:tc>
          <w:tcPr>
            <w:tcW w:w="5108" w:type="dxa"/>
          </w:tcPr>
          <w:p w14:paraId="6171F34A">
            <w:pPr>
              <w:ind w:firstLine="0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1 ед</w:t>
            </w:r>
          </w:p>
        </w:tc>
      </w:tr>
      <w:tr w14:paraId="204F17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6EA0BF1F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Срок (сроки) поставки товаров (выполнения работ, оказания услуг)</w:t>
            </w:r>
          </w:p>
        </w:tc>
        <w:tc>
          <w:tcPr>
            <w:tcW w:w="5108" w:type="dxa"/>
          </w:tcPr>
          <w:p w14:paraId="4281C799">
            <w:pPr>
              <w:ind w:firstLine="0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  <w:lang w:val="ru-RU"/>
              </w:rPr>
              <w:t>три</w:t>
            </w:r>
            <w:r>
              <w:rPr>
                <w:rFonts w:hint="default" w:ascii="Times New Roman" w:hAnsi="Times New Roman" w:cs="Times New Roman" w:eastAsiaTheme="minorEastAsia"/>
                <w:lang w:val="ru-RU"/>
              </w:rPr>
              <w:t xml:space="preserve"> рабочих дня с даты заключения договора</w:t>
            </w:r>
            <w:r>
              <w:rPr>
                <w:rFonts w:ascii="Times New Roman" w:hAnsi="Times New Roman" w:cs="Times New Roman" w:eastAsiaTheme="minorEastAsia"/>
              </w:rPr>
              <w:t>.</w:t>
            </w:r>
          </w:p>
        </w:tc>
      </w:tr>
      <w:tr w14:paraId="720950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710B826E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Место оказания услуг (выполнения работ)</w:t>
            </w:r>
          </w:p>
        </w:tc>
        <w:tc>
          <w:tcPr>
            <w:tcW w:w="5108" w:type="dxa"/>
          </w:tcPr>
          <w:p w14:paraId="6135F978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lang w:eastAsia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ул. Калиновского, 65</w:t>
            </w:r>
          </w:p>
        </w:tc>
      </w:tr>
      <w:tr w14:paraId="334379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1F41D93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Предельная стоимость государственной закупки </w:t>
            </w:r>
          </w:p>
        </w:tc>
        <w:tc>
          <w:tcPr>
            <w:tcW w:w="5108" w:type="dxa"/>
          </w:tcPr>
          <w:p w14:paraId="462EA973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174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 99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четыре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 тысячи сто семьдесят четыре белорусских рубля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99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копе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ек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) рублей с НДС</w:t>
            </w:r>
          </w:p>
        </w:tc>
      </w:tr>
      <w:tr w14:paraId="5EC123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5F29A82C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Источник финансирования государственной закупки</w:t>
            </w:r>
          </w:p>
        </w:tc>
        <w:tc>
          <w:tcPr>
            <w:tcW w:w="5108" w:type="dxa"/>
          </w:tcPr>
          <w:p w14:paraId="75599BA7">
            <w:pPr>
              <w:widowControl w:val="0"/>
              <w:spacing w:line="226" w:lineRule="auto"/>
              <w:ind w:firstLine="0"/>
              <w:rPr>
                <w:rFonts w:ascii="Times New Roman" w:hAnsi="Times New Roman" w:cs="Times New Roman" w:eastAsiaTheme="minorEastAsia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lang w:eastAsia="ru-RU"/>
              </w:rPr>
              <w:t>Местный бюджет</w:t>
            </w:r>
          </w:p>
        </w:tc>
      </w:tr>
      <w:tr w14:paraId="1D72E8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10206" w:type="dxa"/>
            <w:gridSpan w:val="2"/>
          </w:tcPr>
          <w:p w14:paraId="645C37D5">
            <w:pPr>
              <w:widowControl w:val="0"/>
              <w:spacing w:line="226" w:lineRule="auto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II. ОПИСАНИЕ ПРЕДМЕТА ГОСУДАРСТВЕННОЙ ЗАКУПКИ</w:t>
            </w:r>
          </w:p>
        </w:tc>
      </w:tr>
      <w:tr w14:paraId="73B9D3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7846E87E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Описание предмета государственной закупки, а также перечень документов и (или) сведений, подтверждающих соответствие предмету государственной закупки и требованиям к предмету государственной закупки</w:t>
            </w:r>
          </w:p>
        </w:tc>
        <w:tc>
          <w:tcPr>
            <w:tcW w:w="5108" w:type="dxa"/>
          </w:tcPr>
          <w:p w14:paraId="2F34F236">
            <w:pPr>
              <w:pStyle w:val="25"/>
              <w:spacing w:line="226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Согласно техническому заданию.</w:t>
            </w:r>
          </w:p>
          <w:p w14:paraId="24C63766">
            <w:pPr>
              <w:pStyle w:val="25"/>
              <w:spacing w:line="226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14:paraId="689831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7593E367">
            <w:pPr>
              <w:spacing w:line="226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Порядок формирования цены предложения</w:t>
            </w:r>
          </w:p>
        </w:tc>
        <w:tc>
          <w:tcPr>
            <w:tcW w:w="5108" w:type="dxa"/>
          </w:tcPr>
          <w:p w14:paraId="4CE4A8B0">
            <w:pPr>
              <w:widowControl w:val="0"/>
              <w:spacing w:line="226" w:lineRule="auto"/>
              <w:ind w:firstLine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>В соответствии с техническим заданием</w:t>
            </w:r>
          </w:p>
        </w:tc>
      </w:tr>
    </w:tbl>
    <w:p w14:paraId="5A8D5C41">
      <w:pPr>
        <w:ind w:firstLine="0"/>
        <w:rPr>
          <w:rFonts w:ascii="Times New Roman" w:hAnsi="Times New Roman"/>
        </w:rPr>
      </w:pPr>
    </w:p>
    <w:p w14:paraId="3B4EC656">
      <w:pPr>
        <w:ind w:firstLine="0"/>
        <w:rPr>
          <w:rFonts w:hint="default" w:ascii="Times New Roman" w:hAnsi="Times New Roman"/>
          <w:lang w:val="en-US"/>
        </w:rPr>
      </w:pPr>
      <w:r>
        <w:rPr>
          <w:rFonts w:ascii="Times New Roman" w:hAnsi="Times New Roman"/>
          <w:lang w:val="ru-RU"/>
        </w:rPr>
        <w:t>Согласовано</w:t>
      </w:r>
      <w:r>
        <w:rPr>
          <w:rFonts w:hint="default" w:ascii="Times New Roman" w:hAnsi="Times New Roman"/>
          <w:lang w:val="en-US"/>
        </w:rPr>
        <w:t>:</w:t>
      </w:r>
    </w:p>
    <w:p w14:paraId="2DD93016">
      <w:pPr>
        <w:ind w:firstLine="0"/>
        <w:rPr>
          <w:rFonts w:hint="default" w:ascii="Times New Roman" w:hAnsi="Times New Roman"/>
          <w:lang w:val="ru-RU"/>
        </w:rPr>
      </w:pPr>
      <w:r>
        <w:rPr>
          <w:rFonts w:hint="default" w:ascii="Times New Roman" w:hAnsi="Times New Roman"/>
          <w:lang w:val="ru-RU"/>
        </w:rPr>
        <w:t>Начальник управления ЦХО</w:t>
      </w:r>
      <w:r>
        <w:rPr>
          <w:rFonts w:hint="default" w:ascii="Times New Roman" w:hAnsi="Times New Roman"/>
          <w:lang w:val="ru-RU"/>
        </w:rPr>
        <w:tab/>
        <w:t/>
      </w:r>
      <w:r>
        <w:rPr>
          <w:rFonts w:hint="default" w:ascii="Times New Roman" w:hAnsi="Times New Roman"/>
          <w:lang w:val="ru-RU"/>
        </w:rPr>
        <w:tab/>
        <w:t/>
      </w:r>
      <w:r>
        <w:rPr>
          <w:rFonts w:hint="default" w:ascii="Times New Roman" w:hAnsi="Times New Roman"/>
          <w:lang w:val="ru-RU"/>
        </w:rPr>
        <w:tab/>
        <w:t/>
      </w:r>
      <w:r>
        <w:rPr>
          <w:rFonts w:hint="default" w:ascii="Times New Roman" w:hAnsi="Times New Roman"/>
          <w:lang w:val="ru-RU"/>
        </w:rPr>
        <w:tab/>
        <w:t/>
      </w:r>
      <w:r>
        <w:rPr>
          <w:rFonts w:hint="default" w:ascii="Times New Roman" w:hAnsi="Times New Roman"/>
          <w:lang w:val="ru-RU"/>
        </w:rPr>
        <w:tab/>
        <w:t/>
      </w:r>
      <w:r>
        <w:rPr>
          <w:rFonts w:hint="default" w:ascii="Times New Roman" w:hAnsi="Times New Roman"/>
          <w:lang w:val="ru-RU"/>
        </w:rPr>
        <w:tab/>
        <w:t>И.С.Бугакова</w:t>
      </w:r>
    </w:p>
    <w:p w14:paraId="5C65F822">
      <w:pPr>
        <w:ind w:firstLine="0"/>
        <w:rPr>
          <w:rFonts w:hint="default" w:ascii="Times New Roman" w:hAnsi="Times New Roman"/>
          <w:lang w:val="en-US"/>
        </w:rPr>
      </w:pPr>
      <w:r>
        <w:rPr>
          <w:rFonts w:hint="default" w:ascii="Times New Roman" w:hAnsi="Times New Roman"/>
          <w:lang w:val="ru-RU"/>
        </w:rPr>
        <w:t>Подготовил</w:t>
      </w:r>
      <w:r>
        <w:rPr>
          <w:rFonts w:hint="default" w:ascii="Times New Roman" w:hAnsi="Times New Roman"/>
          <w:lang w:val="en-US"/>
        </w:rPr>
        <w:t>:</w:t>
      </w:r>
      <w:bookmarkStart w:id="0" w:name="_GoBack"/>
      <w:bookmarkEnd w:id="0"/>
    </w:p>
    <w:p w14:paraId="4E08BF6E">
      <w:pPr>
        <w:ind w:firstLine="0"/>
        <w:rPr>
          <w:rFonts w:hint="default"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Зам</w:t>
      </w:r>
      <w:r>
        <w:rPr>
          <w:rFonts w:hint="default" w:ascii="Times New Roman" w:hAnsi="Times New Roman"/>
          <w:lang w:val="ru-RU"/>
        </w:rPr>
        <w:t xml:space="preserve"> начальника УЦХО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default" w:ascii="Times New Roman" w:hAnsi="Times New Roman"/>
          <w:lang w:val="ru-RU"/>
        </w:rPr>
        <w:tab/>
        <w:t/>
      </w:r>
      <w:r>
        <w:rPr>
          <w:rFonts w:hint="default" w:ascii="Times New Roman" w:hAnsi="Times New Roman"/>
          <w:lang w:val="ru-RU"/>
        </w:rPr>
        <w:tab/>
        <w:t>Ю.М.Заграбский</w:t>
      </w:r>
    </w:p>
    <w:p w14:paraId="1983C444">
      <w:pPr>
        <w:ind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(электронная версия соответствует оригиналу)</w:t>
      </w:r>
    </w:p>
    <w:p w14:paraId="44CE2108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</w:t>
      </w:r>
    </w:p>
    <w:p w14:paraId="151295CF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000000"/>
          <w:lang w:eastAsia="ru-RU"/>
        </w:rPr>
      </w:pPr>
    </w:p>
    <w:p w14:paraId="7E2A3C0C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000000"/>
          <w:lang w:eastAsia="ru-RU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454" w:right="851" w:bottom="425" w:left="85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56529162"/>
      <w:docPartObj>
        <w:docPartGallery w:val="AutoText"/>
      </w:docPartObj>
    </w:sdtPr>
    <w:sdtContent>
      <w:p w14:paraId="66686FD8">
        <w:pPr>
          <w:pStyle w:val="12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4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9A0AAA5">
    <w:pPr>
      <w:pStyle w:val="1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F7F66D">
    <w:pPr>
      <w:pStyle w:val="1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E6498F"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A25C82"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E244FE"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2E26A6">
    <w:pPr>
      <w:pStyle w:val="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7E7"/>
    <w:rsid w:val="00000BDF"/>
    <w:rsid w:val="00004257"/>
    <w:rsid w:val="00011C49"/>
    <w:rsid w:val="000158A1"/>
    <w:rsid w:val="0002304B"/>
    <w:rsid w:val="0003200C"/>
    <w:rsid w:val="00032CC4"/>
    <w:rsid w:val="00033380"/>
    <w:rsid w:val="00033B98"/>
    <w:rsid w:val="00035BEA"/>
    <w:rsid w:val="00036B8A"/>
    <w:rsid w:val="00046EAC"/>
    <w:rsid w:val="000561E9"/>
    <w:rsid w:val="00056916"/>
    <w:rsid w:val="000627CE"/>
    <w:rsid w:val="00066FFF"/>
    <w:rsid w:val="000674B7"/>
    <w:rsid w:val="000707B5"/>
    <w:rsid w:val="000726FC"/>
    <w:rsid w:val="00072950"/>
    <w:rsid w:val="00073C6B"/>
    <w:rsid w:val="000750F6"/>
    <w:rsid w:val="000834D3"/>
    <w:rsid w:val="000C1BC1"/>
    <w:rsid w:val="000C1D61"/>
    <w:rsid w:val="000C3F09"/>
    <w:rsid w:val="000C4CE5"/>
    <w:rsid w:val="000C5A06"/>
    <w:rsid w:val="000C6776"/>
    <w:rsid w:val="000E0319"/>
    <w:rsid w:val="00101286"/>
    <w:rsid w:val="00106FD9"/>
    <w:rsid w:val="0011065A"/>
    <w:rsid w:val="00117080"/>
    <w:rsid w:val="00124C02"/>
    <w:rsid w:val="0012702E"/>
    <w:rsid w:val="001320FA"/>
    <w:rsid w:val="00154D06"/>
    <w:rsid w:val="001557CF"/>
    <w:rsid w:val="001607EB"/>
    <w:rsid w:val="00173C42"/>
    <w:rsid w:val="001740F1"/>
    <w:rsid w:val="001756FD"/>
    <w:rsid w:val="00180862"/>
    <w:rsid w:val="0018617F"/>
    <w:rsid w:val="00186449"/>
    <w:rsid w:val="001910CD"/>
    <w:rsid w:val="001974E7"/>
    <w:rsid w:val="001A2953"/>
    <w:rsid w:val="001A771A"/>
    <w:rsid w:val="001A7A68"/>
    <w:rsid w:val="001B1321"/>
    <w:rsid w:val="001B2723"/>
    <w:rsid w:val="001B27FF"/>
    <w:rsid w:val="001C24DA"/>
    <w:rsid w:val="001C29D7"/>
    <w:rsid w:val="001C2B80"/>
    <w:rsid w:val="001C2BED"/>
    <w:rsid w:val="001C3996"/>
    <w:rsid w:val="001C3AEF"/>
    <w:rsid w:val="001C577B"/>
    <w:rsid w:val="001D2D95"/>
    <w:rsid w:val="001D5B9B"/>
    <w:rsid w:val="001E1B90"/>
    <w:rsid w:val="001E648B"/>
    <w:rsid w:val="001F0AF8"/>
    <w:rsid w:val="00205E59"/>
    <w:rsid w:val="00216BD8"/>
    <w:rsid w:val="002206D4"/>
    <w:rsid w:val="0022079F"/>
    <w:rsid w:val="002258E8"/>
    <w:rsid w:val="0022637B"/>
    <w:rsid w:val="0023046D"/>
    <w:rsid w:val="00233D7F"/>
    <w:rsid w:val="00233F90"/>
    <w:rsid w:val="00237AAB"/>
    <w:rsid w:val="0024304B"/>
    <w:rsid w:val="00245B67"/>
    <w:rsid w:val="00246FE9"/>
    <w:rsid w:val="002470A2"/>
    <w:rsid w:val="00255E75"/>
    <w:rsid w:val="0026238E"/>
    <w:rsid w:val="00262586"/>
    <w:rsid w:val="00266838"/>
    <w:rsid w:val="002830B4"/>
    <w:rsid w:val="00291E1D"/>
    <w:rsid w:val="00292DB7"/>
    <w:rsid w:val="00293A0E"/>
    <w:rsid w:val="00293FA0"/>
    <w:rsid w:val="00297DA1"/>
    <w:rsid w:val="002C36C3"/>
    <w:rsid w:val="002C66EE"/>
    <w:rsid w:val="002C6AEE"/>
    <w:rsid w:val="002C73BE"/>
    <w:rsid w:val="002D4C58"/>
    <w:rsid w:val="002D7FDF"/>
    <w:rsid w:val="002F22B3"/>
    <w:rsid w:val="002F23B0"/>
    <w:rsid w:val="002F3545"/>
    <w:rsid w:val="002F41B8"/>
    <w:rsid w:val="002F528C"/>
    <w:rsid w:val="002F6F4D"/>
    <w:rsid w:val="003020E9"/>
    <w:rsid w:val="0031300A"/>
    <w:rsid w:val="00316806"/>
    <w:rsid w:val="00316EAB"/>
    <w:rsid w:val="00320D04"/>
    <w:rsid w:val="00322B3A"/>
    <w:rsid w:val="00322CBD"/>
    <w:rsid w:val="0032343E"/>
    <w:rsid w:val="00323599"/>
    <w:rsid w:val="003266FB"/>
    <w:rsid w:val="00336207"/>
    <w:rsid w:val="0033774F"/>
    <w:rsid w:val="00344BDE"/>
    <w:rsid w:val="00354656"/>
    <w:rsid w:val="00355CED"/>
    <w:rsid w:val="00362014"/>
    <w:rsid w:val="00365B28"/>
    <w:rsid w:val="003708B6"/>
    <w:rsid w:val="003824A6"/>
    <w:rsid w:val="0039181F"/>
    <w:rsid w:val="00391F65"/>
    <w:rsid w:val="003937BF"/>
    <w:rsid w:val="003A17A1"/>
    <w:rsid w:val="003A775F"/>
    <w:rsid w:val="003B6E4C"/>
    <w:rsid w:val="003C1D41"/>
    <w:rsid w:val="003C51F6"/>
    <w:rsid w:val="003D1AA8"/>
    <w:rsid w:val="003D3D07"/>
    <w:rsid w:val="003D3DE7"/>
    <w:rsid w:val="003D4A42"/>
    <w:rsid w:val="003D7643"/>
    <w:rsid w:val="003E4E21"/>
    <w:rsid w:val="003E56AF"/>
    <w:rsid w:val="003E6647"/>
    <w:rsid w:val="003F02C6"/>
    <w:rsid w:val="003F1327"/>
    <w:rsid w:val="003F195C"/>
    <w:rsid w:val="003F3EC5"/>
    <w:rsid w:val="003F5328"/>
    <w:rsid w:val="00401036"/>
    <w:rsid w:val="0040261B"/>
    <w:rsid w:val="00416163"/>
    <w:rsid w:val="004172DF"/>
    <w:rsid w:val="0041756F"/>
    <w:rsid w:val="00425129"/>
    <w:rsid w:val="00440750"/>
    <w:rsid w:val="00441221"/>
    <w:rsid w:val="00441327"/>
    <w:rsid w:val="00443022"/>
    <w:rsid w:val="00444C74"/>
    <w:rsid w:val="00446FC5"/>
    <w:rsid w:val="00447A1E"/>
    <w:rsid w:val="0045402E"/>
    <w:rsid w:val="004543B2"/>
    <w:rsid w:val="004551CB"/>
    <w:rsid w:val="004558D0"/>
    <w:rsid w:val="00463A70"/>
    <w:rsid w:val="00467A5E"/>
    <w:rsid w:val="00471685"/>
    <w:rsid w:val="00473AAC"/>
    <w:rsid w:val="004755C5"/>
    <w:rsid w:val="00483376"/>
    <w:rsid w:val="00483E50"/>
    <w:rsid w:val="004854C1"/>
    <w:rsid w:val="00495089"/>
    <w:rsid w:val="00497B92"/>
    <w:rsid w:val="004A0125"/>
    <w:rsid w:val="004A0AAD"/>
    <w:rsid w:val="004A1C21"/>
    <w:rsid w:val="004A35BF"/>
    <w:rsid w:val="004C4D51"/>
    <w:rsid w:val="004C666F"/>
    <w:rsid w:val="004C740E"/>
    <w:rsid w:val="004D3DC4"/>
    <w:rsid w:val="004E07CB"/>
    <w:rsid w:val="004E1517"/>
    <w:rsid w:val="004E1FDA"/>
    <w:rsid w:val="004E2363"/>
    <w:rsid w:val="004E5239"/>
    <w:rsid w:val="004F138D"/>
    <w:rsid w:val="004F187E"/>
    <w:rsid w:val="005035F6"/>
    <w:rsid w:val="00506539"/>
    <w:rsid w:val="00510AB1"/>
    <w:rsid w:val="00510B79"/>
    <w:rsid w:val="00511ED3"/>
    <w:rsid w:val="00513509"/>
    <w:rsid w:val="005149B3"/>
    <w:rsid w:val="00515DAF"/>
    <w:rsid w:val="0051668B"/>
    <w:rsid w:val="00520F64"/>
    <w:rsid w:val="00521F0C"/>
    <w:rsid w:val="00524499"/>
    <w:rsid w:val="00525482"/>
    <w:rsid w:val="00532E61"/>
    <w:rsid w:val="00535332"/>
    <w:rsid w:val="00540793"/>
    <w:rsid w:val="005414CC"/>
    <w:rsid w:val="00545954"/>
    <w:rsid w:val="005476D4"/>
    <w:rsid w:val="00547BAD"/>
    <w:rsid w:val="00553574"/>
    <w:rsid w:val="00563F29"/>
    <w:rsid w:val="005652CB"/>
    <w:rsid w:val="00566E42"/>
    <w:rsid w:val="005679C1"/>
    <w:rsid w:val="005705CB"/>
    <w:rsid w:val="005762E4"/>
    <w:rsid w:val="00576F23"/>
    <w:rsid w:val="00576FEB"/>
    <w:rsid w:val="00577B41"/>
    <w:rsid w:val="005800C0"/>
    <w:rsid w:val="0058148D"/>
    <w:rsid w:val="00583ED1"/>
    <w:rsid w:val="0058686D"/>
    <w:rsid w:val="0059096B"/>
    <w:rsid w:val="00591C24"/>
    <w:rsid w:val="00591FD3"/>
    <w:rsid w:val="005948C2"/>
    <w:rsid w:val="00595F02"/>
    <w:rsid w:val="005A025C"/>
    <w:rsid w:val="005A108E"/>
    <w:rsid w:val="005A523A"/>
    <w:rsid w:val="005B0A1A"/>
    <w:rsid w:val="005B2A13"/>
    <w:rsid w:val="005B3D59"/>
    <w:rsid w:val="005C4F0F"/>
    <w:rsid w:val="005C55D0"/>
    <w:rsid w:val="005D0C17"/>
    <w:rsid w:val="005D31DE"/>
    <w:rsid w:val="005D63A7"/>
    <w:rsid w:val="005D70B6"/>
    <w:rsid w:val="00605344"/>
    <w:rsid w:val="00610EEF"/>
    <w:rsid w:val="00611710"/>
    <w:rsid w:val="00615152"/>
    <w:rsid w:val="0061591C"/>
    <w:rsid w:val="00617302"/>
    <w:rsid w:val="00620BF5"/>
    <w:rsid w:val="00622818"/>
    <w:rsid w:val="00624394"/>
    <w:rsid w:val="00635150"/>
    <w:rsid w:val="00641707"/>
    <w:rsid w:val="00654E9C"/>
    <w:rsid w:val="0065536B"/>
    <w:rsid w:val="00657BF8"/>
    <w:rsid w:val="00660C4E"/>
    <w:rsid w:val="006643AD"/>
    <w:rsid w:val="00670E6A"/>
    <w:rsid w:val="00673D38"/>
    <w:rsid w:val="0067493A"/>
    <w:rsid w:val="00674BED"/>
    <w:rsid w:val="00681709"/>
    <w:rsid w:val="00681D1D"/>
    <w:rsid w:val="00681DD5"/>
    <w:rsid w:val="00694CF4"/>
    <w:rsid w:val="006952A8"/>
    <w:rsid w:val="00696E13"/>
    <w:rsid w:val="006976A5"/>
    <w:rsid w:val="006A4081"/>
    <w:rsid w:val="006A61BD"/>
    <w:rsid w:val="006B54B5"/>
    <w:rsid w:val="006C6267"/>
    <w:rsid w:val="006C6DFF"/>
    <w:rsid w:val="006D4024"/>
    <w:rsid w:val="006D5330"/>
    <w:rsid w:val="006E1D63"/>
    <w:rsid w:val="006E2D3F"/>
    <w:rsid w:val="006F51F4"/>
    <w:rsid w:val="006F5C1F"/>
    <w:rsid w:val="007070A0"/>
    <w:rsid w:val="00707BFA"/>
    <w:rsid w:val="00721387"/>
    <w:rsid w:val="0072338B"/>
    <w:rsid w:val="0073294A"/>
    <w:rsid w:val="00737A34"/>
    <w:rsid w:val="00745C56"/>
    <w:rsid w:val="00747221"/>
    <w:rsid w:val="00754457"/>
    <w:rsid w:val="00763173"/>
    <w:rsid w:val="00765F34"/>
    <w:rsid w:val="00767673"/>
    <w:rsid w:val="007765BB"/>
    <w:rsid w:val="00784A5C"/>
    <w:rsid w:val="00786503"/>
    <w:rsid w:val="00787C9F"/>
    <w:rsid w:val="007914F5"/>
    <w:rsid w:val="007A0CC0"/>
    <w:rsid w:val="007A3B3C"/>
    <w:rsid w:val="007A6B6D"/>
    <w:rsid w:val="007B1663"/>
    <w:rsid w:val="007B2CED"/>
    <w:rsid w:val="007B7F47"/>
    <w:rsid w:val="007C21B1"/>
    <w:rsid w:val="007C2E74"/>
    <w:rsid w:val="007D1A0E"/>
    <w:rsid w:val="007D690D"/>
    <w:rsid w:val="007D7E86"/>
    <w:rsid w:val="007E1C62"/>
    <w:rsid w:val="007E4A82"/>
    <w:rsid w:val="007E57DF"/>
    <w:rsid w:val="007E6570"/>
    <w:rsid w:val="007F192C"/>
    <w:rsid w:val="0080246E"/>
    <w:rsid w:val="00817364"/>
    <w:rsid w:val="0082564E"/>
    <w:rsid w:val="00827A29"/>
    <w:rsid w:val="008316A3"/>
    <w:rsid w:val="008325FF"/>
    <w:rsid w:val="008328E8"/>
    <w:rsid w:val="00834343"/>
    <w:rsid w:val="008411A2"/>
    <w:rsid w:val="00842130"/>
    <w:rsid w:val="00850155"/>
    <w:rsid w:val="008527C8"/>
    <w:rsid w:val="0085395C"/>
    <w:rsid w:val="00855155"/>
    <w:rsid w:val="00860B51"/>
    <w:rsid w:val="008613E5"/>
    <w:rsid w:val="00865403"/>
    <w:rsid w:val="00871200"/>
    <w:rsid w:val="00873A69"/>
    <w:rsid w:val="00874221"/>
    <w:rsid w:val="008753C3"/>
    <w:rsid w:val="0087668A"/>
    <w:rsid w:val="00876E7A"/>
    <w:rsid w:val="0088646C"/>
    <w:rsid w:val="00886B0E"/>
    <w:rsid w:val="00892E2C"/>
    <w:rsid w:val="0089324D"/>
    <w:rsid w:val="008967FF"/>
    <w:rsid w:val="008A5885"/>
    <w:rsid w:val="008B1C26"/>
    <w:rsid w:val="008B3252"/>
    <w:rsid w:val="008B4432"/>
    <w:rsid w:val="008B54E9"/>
    <w:rsid w:val="008B68C1"/>
    <w:rsid w:val="008B6D5C"/>
    <w:rsid w:val="008D39B9"/>
    <w:rsid w:val="008D3F3C"/>
    <w:rsid w:val="008E0FA2"/>
    <w:rsid w:val="008E3B0F"/>
    <w:rsid w:val="008E4C0F"/>
    <w:rsid w:val="008F639D"/>
    <w:rsid w:val="00900DE4"/>
    <w:rsid w:val="00913317"/>
    <w:rsid w:val="00914781"/>
    <w:rsid w:val="009165C6"/>
    <w:rsid w:val="0092129B"/>
    <w:rsid w:val="00925B32"/>
    <w:rsid w:val="00930ADA"/>
    <w:rsid w:val="009333A9"/>
    <w:rsid w:val="00933925"/>
    <w:rsid w:val="009341A8"/>
    <w:rsid w:val="009348A9"/>
    <w:rsid w:val="00941097"/>
    <w:rsid w:val="00954AC2"/>
    <w:rsid w:val="00954E5A"/>
    <w:rsid w:val="00955B1F"/>
    <w:rsid w:val="0096780A"/>
    <w:rsid w:val="009765F4"/>
    <w:rsid w:val="00990E0B"/>
    <w:rsid w:val="00993669"/>
    <w:rsid w:val="00994CA1"/>
    <w:rsid w:val="009A2C90"/>
    <w:rsid w:val="009A3D53"/>
    <w:rsid w:val="009A5414"/>
    <w:rsid w:val="009B1A87"/>
    <w:rsid w:val="009B5917"/>
    <w:rsid w:val="009B6F42"/>
    <w:rsid w:val="009C1162"/>
    <w:rsid w:val="009C1720"/>
    <w:rsid w:val="009C59D4"/>
    <w:rsid w:val="009D4B0A"/>
    <w:rsid w:val="009E18C1"/>
    <w:rsid w:val="009E462A"/>
    <w:rsid w:val="009F254E"/>
    <w:rsid w:val="009F348A"/>
    <w:rsid w:val="009F3B5A"/>
    <w:rsid w:val="009F47E7"/>
    <w:rsid w:val="009F6F0F"/>
    <w:rsid w:val="00A073E5"/>
    <w:rsid w:val="00A07C6A"/>
    <w:rsid w:val="00A13D3C"/>
    <w:rsid w:val="00A1480A"/>
    <w:rsid w:val="00A1731E"/>
    <w:rsid w:val="00A210BC"/>
    <w:rsid w:val="00A27044"/>
    <w:rsid w:val="00A33515"/>
    <w:rsid w:val="00A427E4"/>
    <w:rsid w:val="00A474BC"/>
    <w:rsid w:val="00A522F0"/>
    <w:rsid w:val="00A52E53"/>
    <w:rsid w:val="00A55AB5"/>
    <w:rsid w:val="00A56394"/>
    <w:rsid w:val="00A623D3"/>
    <w:rsid w:val="00A712EA"/>
    <w:rsid w:val="00A73080"/>
    <w:rsid w:val="00A85884"/>
    <w:rsid w:val="00A916D1"/>
    <w:rsid w:val="00AA08C7"/>
    <w:rsid w:val="00AA2C9F"/>
    <w:rsid w:val="00AB011A"/>
    <w:rsid w:val="00AB3F80"/>
    <w:rsid w:val="00AB5DAD"/>
    <w:rsid w:val="00AC5120"/>
    <w:rsid w:val="00AD555B"/>
    <w:rsid w:val="00AE17DD"/>
    <w:rsid w:val="00AF21D5"/>
    <w:rsid w:val="00AF2DCF"/>
    <w:rsid w:val="00B0039C"/>
    <w:rsid w:val="00B018DD"/>
    <w:rsid w:val="00B06013"/>
    <w:rsid w:val="00B06614"/>
    <w:rsid w:val="00B06DA8"/>
    <w:rsid w:val="00B121A9"/>
    <w:rsid w:val="00B12B97"/>
    <w:rsid w:val="00B13453"/>
    <w:rsid w:val="00B20122"/>
    <w:rsid w:val="00B23446"/>
    <w:rsid w:val="00B302DF"/>
    <w:rsid w:val="00B31FAB"/>
    <w:rsid w:val="00B34A3B"/>
    <w:rsid w:val="00B3643F"/>
    <w:rsid w:val="00B37D65"/>
    <w:rsid w:val="00B4276E"/>
    <w:rsid w:val="00B451CB"/>
    <w:rsid w:val="00B47CBC"/>
    <w:rsid w:val="00B50999"/>
    <w:rsid w:val="00B51072"/>
    <w:rsid w:val="00B55443"/>
    <w:rsid w:val="00B61A5D"/>
    <w:rsid w:val="00B62FBC"/>
    <w:rsid w:val="00B63472"/>
    <w:rsid w:val="00B670F7"/>
    <w:rsid w:val="00B76848"/>
    <w:rsid w:val="00B802A0"/>
    <w:rsid w:val="00B86566"/>
    <w:rsid w:val="00BA5AA7"/>
    <w:rsid w:val="00BA60B6"/>
    <w:rsid w:val="00BA7B5C"/>
    <w:rsid w:val="00BB287F"/>
    <w:rsid w:val="00BB4A1E"/>
    <w:rsid w:val="00BB5DC3"/>
    <w:rsid w:val="00BB6928"/>
    <w:rsid w:val="00BB6AC5"/>
    <w:rsid w:val="00BC3024"/>
    <w:rsid w:val="00BC6327"/>
    <w:rsid w:val="00BD15CF"/>
    <w:rsid w:val="00BD26E9"/>
    <w:rsid w:val="00BD5037"/>
    <w:rsid w:val="00BD637C"/>
    <w:rsid w:val="00BD67C8"/>
    <w:rsid w:val="00BD6F97"/>
    <w:rsid w:val="00BE0616"/>
    <w:rsid w:val="00BE4298"/>
    <w:rsid w:val="00BE6A94"/>
    <w:rsid w:val="00BF39EB"/>
    <w:rsid w:val="00BF3BBC"/>
    <w:rsid w:val="00BF3F2E"/>
    <w:rsid w:val="00BF7E2A"/>
    <w:rsid w:val="00C055B7"/>
    <w:rsid w:val="00C205CC"/>
    <w:rsid w:val="00C23B3C"/>
    <w:rsid w:val="00C25BAB"/>
    <w:rsid w:val="00C31727"/>
    <w:rsid w:val="00C43883"/>
    <w:rsid w:val="00C5028E"/>
    <w:rsid w:val="00C52A5F"/>
    <w:rsid w:val="00C53ACC"/>
    <w:rsid w:val="00C560B4"/>
    <w:rsid w:val="00C66B21"/>
    <w:rsid w:val="00C70608"/>
    <w:rsid w:val="00C8456B"/>
    <w:rsid w:val="00C868D7"/>
    <w:rsid w:val="00CA1655"/>
    <w:rsid w:val="00CA729C"/>
    <w:rsid w:val="00CB7802"/>
    <w:rsid w:val="00CC121B"/>
    <w:rsid w:val="00CC4FE3"/>
    <w:rsid w:val="00CD322C"/>
    <w:rsid w:val="00CD323F"/>
    <w:rsid w:val="00CD5402"/>
    <w:rsid w:val="00CE1BC9"/>
    <w:rsid w:val="00CF3599"/>
    <w:rsid w:val="00CF7D26"/>
    <w:rsid w:val="00D0365A"/>
    <w:rsid w:val="00D04736"/>
    <w:rsid w:val="00D2314A"/>
    <w:rsid w:val="00D27DB8"/>
    <w:rsid w:val="00D301C7"/>
    <w:rsid w:val="00D32819"/>
    <w:rsid w:val="00D428B3"/>
    <w:rsid w:val="00D44BDD"/>
    <w:rsid w:val="00D4565C"/>
    <w:rsid w:val="00D5113E"/>
    <w:rsid w:val="00D54E2D"/>
    <w:rsid w:val="00D56451"/>
    <w:rsid w:val="00D56A45"/>
    <w:rsid w:val="00D61EF4"/>
    <w:rsid w:val="00D62E7C"/>
    <w:rsid w:val="00D67732"/>
    <w:rsid w:val="00D740A2"/>
    <w:rsid w:val="00D75B65"/>
    <w:rsid w:val="00D76FCF"/>
    <w:rsid w:val="00D8031D"/>
    <w:rsid w:val="00D83E28"/>
    <w:rsid w:val="00D87B56"/>
    <w:rsid w:val="00D951A3"/>
    <w:rsid w:val="00DA0BA2"/>
    <w:rsid w:val="00DB1F0B"/>
    <w:rsid w:val="00DB24D3"/>
    <w:rsid w:val="00DB321F"/>
    <w:rsid w:val="00DC11E7"/>
    <w:rsid w:val="00DC4591"/>
    <w:rsid w:val="00DC77E8"/>
    <w:rsid w:val="00DD1150"/>
    <w:rsid w:val="00DD3A24"/>
    <w:rsid w:val="00DE6AF8"/>
    <w:rsid w:val="00DF21BD"/>
    <w:rsid w:val="00DF35F2"/>
    <w:rsid w:val="00DF4DEF"/>
    <w:rsid w:val="00E028B9"/>
    <w:rsid w:val="00E03E27"/>
    <w:rsid w:val="00E04E64"/>
    <w:rsid w:val="00E0592B"/>
    <w:rsid w:val="00E1294D"/>
    <w:rsid w:val="00E21CAD"/>
    <w:rsid w:val="00E23D6D"/>
    <w:rsid w:val="00E30DC9"/>
    <w:rsid w:val="00E30EC3"/>
    <w:rsid w:val="00E37C47"/>
    <w:rsid w:val="00E45286"/>
    <w:rsid w:val="00E45421"/>
    <w:rsid w:val="00E459C2"/>
    <w:rsid w:val="00E5159F"/>
    <w:rsid w:val="00E56F58"/>
    <w:rsid w:val="00E66FA9"/>
    <w:rsid w:val="00E6764F"/>
    <w:rsid w:val="00E710E6"/>
    <w:rsid w:val="00E73850"/>
    <w:rsid w:val="00E74EE4"/>
    <w:rsid w:val="00E83B15"/>
    <w:rsid w:val="00E90393"/>
    <w:rsid w:val="00E91DDF"/>
    <w:rsid w:val="00E95329"/>
    <w:rsid w:val="00EA1017"/>
    <w:rsid w:val="00EA2280"/>
    <w:rsid w:val="00EA3E6F"/>
    <w:rsid w:val="00EA5C67"/>
    <w:rsid w:val="00EB0799"/>
    <w:rsid w:val="00EB1E29"/>
    <w:rsid w:val="00EB5132"/>
    <w:rsid w:val="00EB6338"/>
    <w:rsid w:val="00EB7068"/>
    <w:rsid w:val="00EB7FD0"/>
    <w:rsid w:val="00EC0121"/>
    <w:rsid w:val="00EC3382"/>
    <w:rsid w:val="00EC4436"/>
    <w:rsid w:val="00EC5205"/>
    <w:rsid w:val="00EC6026"/>
    <w:rsid w:val="00EC6E30"/>
    <w:rsid w:val="00ED0125"/>
    <w:rsid w:val="00EE2730"/>
    <w:rsid w:val="00EE6739"/>
    <w:rsid w:val="00EF24FF"/>
    <w:rsid w:val="00EF3F93"/>
    <w:rsid w:val="00EF53AC"/>
    <w:rsid w:val="00F0161A"/>
    <w:rsid w:val="00F03F31"/>
    <w:rsid w:val="00F04073"/>
    <w:rsid w:val="00F042AB"/>
    <w:rsid w:val="00F04BF5"/>
    <w:rsid w:val="00F05786"/>
    <w:rsid w:val="00F126CB"/>
    <w:rsid w:val="00F16A4F"/>
    <w:rsid w:val="00F17968"/>
    <w:rsid w:val="00F226B3"/>
    <w:rsid w:val="00F2586A"/>
    <w:rsid w:val="00F3240A"/>
    <w:rsid w:val="00F337D8"/>
    <w:rsid w:val="00F343BF"/>
    <w:rsid w:val="00F37D96"/>
    <w:rsid w:val="00F40390"/>
    <w:rsid w:val="00F47414"/>
    <w:rsid w:val="00F507EF"/>
    <w:rsid w:val="00F6038E"/>
    <w:rsid w:val="00F614B0"/>
    <w:rsid w:val="00F61613"/>
    <w:rsid w:val="00F6308A"/>
    <w:rsid w:val="00F67B91"/>
    <w:rsid w:val="00F67FFC"/>
    <w:rsid w:val="00F700A5"/>
    <w:rsid w:val="00F75F27"/>
    <w:rsid w:val="00F7674E"/>
    <w:rsid w:val="00F775B2"/>
    <w:rsid w:val="00F80E7C"/>
    <w:rsid w:val="00F92D0C"/>
    <w:rsid w:val="00F948F8"/>
    <w:rsid w:val="00FA0E5E"/>
    <w:rsid w:val="00FA12E8"/>
    <w:rsid w:val="00FA2161"/>
    <w:rsid w:val="00FA384C"/>
    <w:rsid w:val="00FB5C6D"/>
    <w:rsid w:val="00FB6E14"/>
    <w:rsid w:val="00FC1BEE"/>
    <w:rsid w:val="00FC4123"/>
    <w:rsid w:val="00FC53FB"/>
    <w:rsid w:val="00FC7D2E"/>
    <w:rsid w:val="00FD16F5"/>
    <w:rsid w:val="00FD1AAF"/>
    <w:rsid w:val="00FD43A8"/>
    <w:rsid w:val="00FD4D38"/>
    <w:rsid w:val="00FE0D2D"/>
    <w:rsid w:val="00FE107E"/>
    <w:rsid w:val="00FE4E53"/>
    <w:rsid w:val="00FF1A53"/>
    <w:rsid w:val="00FF5233"/>
    <w:rsid w:val="5E8B32E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semiHidden="0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firstLine="709"/>
      <w:jc w:val="both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35"/>
    <w:semiHidden/>
    <w:unhideWhenUsed/>
    <w:qFormat/>
    <w:uiPriority w:val="9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TML Acronym"/>
    <w:basedOn w:val="5"/>
    <w:unhideWhenUsed/>
    <w:qFormat/>
    <w:uiPriority w:val="99"/>
    <w:rPr>
      <w:shd w:val="clear" w:color="auto" w:fill="FFFF00"/>
    </w:rPr>
  </w:style>
  <w:style w:type="character" w:styleId="8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Balloon Text"/>
    <w:basedOn w:val="1"/>
    <w:link w:val="19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0">
    <w:name w:val="header"/>
    <w:basedOn w:val="1"/>
    <w:link w:val="40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Title"/>
    <w:basedOn w:val="1"/>
    <w:next w:val="1"/>
    <w:link w:val="32"/>
    <w:qFormat/>
    <w:uiPriority w:val="10"/>
    <w:pPr>
      <w:pBdr>
        <w:bottom w:val="single" w:color="4472C4" w:themeColor="accent1" w:sz="8" w:space="4"/>
      </w:pBdr>
      <w:spacing w:after="300"/>
      <w:ind w:firstLine="0"/>
      <w:contextualSpacing/>
    </w:pPr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paragraph" w:styleId="12">
    <w:name w:val="footer"/>
    <w:basedOn w:val="1"/>
    <w:link w:val="41"/>
    <w:unhideWhenUsed/>
    <w:qFormat/>
    <w:uiPriority w:val="99"/>
    <w:pPr>
      <w:tabs>
        <w:tab w:val="center" w:pos="4677"/>
        <w:tab w:val="right" w:pos="9355"/>
      </w:tabs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4">
    <w:name w:val="Table Grid"/>
    <w:basedOn w:val="6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5">
    <w:name w:val="Заголовок 1 Знак"/>
    <w:basedOn w:val="5"/>
    <w:link w:val="2"/>
    <w:qFormat/>
    <w:uiPriority w:val="9"/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  <w:lang w:val="ru-RU"/>
    </w:rPr>
  </w:style>
  <w:style w:type="paragraph" w:customStyle="1" w:styleId="16">
    <w:name w:val="newncpi"/>
    <w:basedOn w:val="1"/>
    <w:qFormat/>
    <w:uiPriority w:val="0"/>
    <w:pPr>
      <w:spacing w:before="160"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7">
    <w:name w:val="newncpi0"/>
    <w:basedOn w:val="1"/>
    <w:qFormat/>
    <w:uiPriority w:val="99"/>
    <w:pPr>
      <w:ind w:firstLine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8">
    <w:name w:val="table10"/>
    <w:basedOn w:val="1"/>
    <w:qFormat/>
    <w:uiPriority w:val="0"/>
    <w:pPr>
      <w:ind w:firstLine="0"/>
      <w:jc w:val="left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9">
    <w:name w:val="Текст выноски Знак"/>
    <w:basedOn w:val="5"/>
    <w:link w:val="9"/>
    <w:semiHidden/>
    <w:qFormat/>
    <w:uiPriority w:val="99"/>
    <w:rPr>
      <w:rFonts w:ascii="Segoe UI" w:hAnsi="Segoe UI" w:cs="Segoe UI"/>
      <w:sz w:val="18"/>
      <w:szCs w:val="18"/>
      <w:lang w:val="ru-RU"/>
    </w:rPr>
  </w:style>
  <w:style w:type="character" w:customStyle="1" w:styleId="20">
    <w:name w:val="Заголовок 2 Знак"/>
    <w:basedOn w:val="5"/>
    <w:link w:val="3"/>
    <w:qFormat/>
    <w:uiPriority w:val="9"/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customStyle="1" w:styleId="21">
    <w:name w:val="ConsPlusNonforma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22">
    <w:name w:val="justify"/>
    <w:basedOn w:val="1"/>
    <w:qFormat/>
    <w:uiPriority w:val="0"/>
    <w:pPr>
      <w:spacing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3">
    <w:name w:val="a0"/>
    <w:basedOn w:val="1"/>
    <w:semiHidden/>
    <w:qFormat/>
    <w:uiPriority w:val="99"/>
    <w:pPr>
      <w:spacing w:after="160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4">
    <w:name w:val="ConsPlusCell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25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sz w:val="20"/>
      <w:szCs w:val="20"/>
      <w:lang w:val="ru-RU" w:eastAsia="ru-RU" w:bidi="ar-SA"/>
    </w:rPr>
  </w:style>
  <w:style w:type="paragraph" w:customStyle="1" w:styleId="26">
    <w:name w:val="ConsNonformat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2"/>
      <w:szCs w:val="22"/>
      <w:lang w:val="ru-RU" w:eastAsia="ru-RU" w:bidi="ar-SA"/>
    </w:rPr>
  </w:style>
  <w:style w:type="character" w:customStyle="1" w:styleId="27">
    <w:name w:val="Основной текст_"/>
    <w:link w:val="28"/>
    <w:qFormat/>
    <w:uiPriority w:val="0"/>
    <w:rPr>
      <w:rFonts w:ascii="Times New Roman" w:hAnsi="Times New Roman" w:eastAsia="Times New Roman"/>
      <w:shd w:val="clear" w:color="auto" w:fill="FFFFFF"/>
    </w:rPr>
  </w:style>
  <w:style w:type="paragraph" w:customStyle="1" w:styleId="28">
    <w:name w:val="Основной текст7"/>
    <w:basedOn w:val="1"/>
    <w:link w:val="27"/>
    <w:qFormat/>
    <w:uiPriority w:val="0"/>
    <w:pPr>
      <w:widowControl w:val="0"/>
      <w:shd w:val="clear" w:color="auto" w:fill="FFFFFF"/>
      <w:spacing w:line="235" w:lineRule="exact"/>
      <w:ind w:firstLine="0"/>
    </w:pPr>
    <w:rPr>
      <w:rFonts w:ascii="Times New Roman" w:hAnsi="Times New Roman" w:eastAsia="Times New Roman"/>
    </w:rPr>
  </w:style>
  <w:style w:type="character" w:customStyle="1" w:styleId="29">
    <w:name w:val="Основной текст1"/>
    <w:qFormat/>
    <w:uiPriority w:val="0"/>
    <w:rPr>
      <w:rFonts w:ascii="Times New Roman" w:hAnsi="Times New Roman" w:eastAsia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0">
    <w:name w:val="h"/>
    <w:basedOn w:val="5"/>
    <w:qFormat/>
    <w:uiPriority w:val="0"/>
  </w:style>
  <w:style w:type="character" w:customStyle="1" w:styleId="31">
    <w:name w:val="apple-converted-space"/>
    <w:basedOn w:val="5"/>
    <w:qFormat/>
    <w:uiPriority w:val="0"/>
  </w:style>
  <w:style w:type="character" w:customStyle="1" w:styleId="32">
    <w:name w:val="Название Знак"/>
    <w:basedOn w:val="5"/>
    <w:link w:val="11"/>
    <w:qFormat/>
    <w:uiPriority w:val="10"/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33">
    <w:name w:val="iceouttxt"/>
    <w:basedOn w:val="5"/>
    <w:qFormat/>
    <w:uiPriority w:val="0"/>
  </w:style>
  <w:style w:type="paragraph" w:styleId="34">
    <w:name w:val="List Paragraph"/>
    <w:basedOn w:val="1"/>
    <w:qFormat/>
    <w:uiPriority w:val="34"/>
    <w:pPr>
      <w:spacing w:after="200" w:line="276" w:lineRule="auto"/>
      <w:ind w:left="720" w:firstLine="0"/>
      <w:contextualSpacing/>
      <w:jc w:val="left"/>
    </w:pPr>
    <w:rPr>
      <w:rFonts w:eastAsiaTheme="minorEastAsia"/>
      <w:lang w:eastAsia="ru-RU"/>
    </w:rPr>
  </w:style>
  <w:style w:type="character" w:customStyle="1" w:styleId="35">
    <w:name w:val="Заголовок 3 Знак"/>
    <w:basedOn w:val="5"/>
    <w:link w:val="4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customStyle="1" w:styleId="36">
    <w:name w:val="Подпись к таблице (2)_"/>
    <w:basedOn w:val="5"/>
    <w:link w:val="37"/>
    <w:uiPriority w:val="0"/>
    <w:rPr>
      <w:sz w:val="27"/>
      <w:szCs w:val="27"/>
      <w:shd w:val="clear" w:color="auto" w:fill="FFFFFF"/>
    </w:rPr>
  </w:style>
  <w:style w:type="paragraph" w:customStyle="1" w:styleId="37">
    <w:name w:val="Подпись к таблице (2)"/>
    <w:basedOn w:val="1"/>
    <w:link w:val="36"/>
    <w:uiPriority w:val="0"/>
    <w:pPr>
      <w:widowControl w:val="0"/>
      <w:shd w:val="clear" w:color="auto" w:fill="FFFFFF"/>
      <w:spacing w:line="0" w:lineRule="atLeast"/>
      <w:ind w:firstLine="0"/>
      <w:jc w:val="left"/>
    </w:pPr>
    <w:rPr>
      <w:sz w:val="27"/>
      <w:szCs w:val="27"/>
    </w:rPr>
  </w:style>
  <w:style w:type="paragraph" w:styleId="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customStyle="1" w:styleId="39">
    <w:name w:val="Основной текст2"/>
    <w:basedOn w:val="1"/>
    <w:qFormat/>
    <w:uiPriority w:val="0"/>
    <w:pPr>
      <w:widowControl w:val="0"/>
      <w:shd w:val="clear" w:color="auto" w:fill="FFFFFF"/>
      <w:spacing w:before="540" w:line="322" w:lineRule="exact"/>
      <w:ind w:hanging="440"/>
      <w:jc w:val="left"/>
    </w:pPr>
    <w:rPr>
      <w:rFonts w:ascii="Times New Roman" w:hAnsi="Times New Roman" w:eastAsia="Times New Roman" w:cs="Times New Roman"/>
      <w:color w:val="000000"/>
      <w:sz w:val="27"/>
      <w:szCs w:val="27"/>
      <w:lang w:eastAsia="ru-RU"/>
    </w:rPr>
  </w:style>
  <w:style w:type="character" w:customStyle="1" w:styleId="40">
    <w:name w:val="Верхний колонтитул Знак"/>
    <w:basedOn w:val="5"/>
    <w:link w:val="10"/>
    <w:qFormat/>
    <w:uiPriority w:val="99"/>
  </w:style>
  <w:style w:type="character" w:customStyle="1" w:styleId="41">
    <w:name w:val="Нижний колонтитул Знак"/>
    <w:basedOn w:val="5"/>
    <w:link w:val="12"/>
    <w:qFormat/>
    <w:uiPriority w:val="99"/>
  </w:style>
  <w:style w:type="paragraph" w:customStyle="1" w:styleId="42">
    <w:name w:val="p-normal"/>
    <w:basedOn w:val="1"/>
    <w:uiPriority w:val="0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61237A-DC96-4545-ABBB-4DCE644DA08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5</Pages>
  <Words>1632</Words>
  <Characters>11947</Characters>
  <Lines>97</Lines>
  <Paragraphs>27</Paragraphs>
  <TotalTime>1</TotalTime>
  <ScaleCrop>false</ScaleCrop>
  <LinksUpToDate>false</LinksUpToDate>
  <CharactersWithSpaces>13647</CharactersWithSpaces>
  <Application>WPS Office_12.1.0.28485_F1E327BC-269C-435d-A152-05C5408002CA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2026-01-30T06:06:00Z</dcterms:created>
  <dc:creator>User2</dc:creator>
  <cp:lastModifiedBy>Goga Pipa</cp:lastModifiedBy>
  <cp:lastPrinted>2026-03-31T11:53:00Z</cp:lastPrinted>
  <dcterms:modified xsi:type="dcterms:W3CDTF">2026-09-09T11:34:34Z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eyJoZGlkIjoiNGJlMzlhMDNiNWY4OTkzMWQ2ZDEwNjEwOTJiMDVkM2UiLCJ1c2VySWQiOiI3NTc2ODYyNTk1Mzc1In0=</vt:lpwstr>
  </property>
  <property fmtid="{D5CDD505-2E9C-101B-9397-08002B2CF9AE}" pid="3" name="KSOProductBuildVer">
    <vt:lpwstr>1049-12.1.0.28485</vt:lpwstr>
  </property>
  <property fmtid="{D5CDD505-2E9C-101B-9397-08002B2CF9AE}" pid="4" name="ICV">
    <vt:lpwstr>F57469B9E67C4342BEA77CA35ED60A40_12</vt:lpwstr>
  </property>
</Properties>
</file>