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DF9FF19" w:rsidR="00DF3DF0" w:rsidRPr="00B6623A" w:rsidRDefault="00DF3DF0" w:rsidP="00B6623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623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662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B6623A">
        <w:rPr>
          <w:rFonts w:ascii="Times New Roman" w:hAnsi="Times New Roman" w:cs="Times New Roman"/>
          <w:b/>
          <w:sz w:val="24"/>
          <w:szCs w:val="24"/>
        </w:rPr>
        <w:t>2</w:t>
      </w:r>
      <w:r w:rsidR="00FA5108" w:rsidRPr="00B6623A">
        <w:rPr>
          <w:rFonts w:ascii="Times New Roman" w:hAnsi="Times New Roman" w:cs="Times New Roman"/>
          <w:b/>
          <w:sz w:val="24"/>
          <w:szCs w:val="24"/>
        </w:rPr>
        <w:t>5</w:t>
      </w:r>
      <w:r w:rsidR="00B6623A" w:rsidRPr="00B6623A">
        <w:rPr>
          <w:rFonts w:ascii="Times New Roman" w:hAnsi="Times New Roman" w:cs="Times New Roman"/>
          <w:b/>
          <w:sz w:val="24"/>
          <w:szCs w:val="24"/>
        </w:rPr>
        <w:t>7</w:t>
      </w:r>
      <w:r w:rsidRPr="00B6623A">
        <w:rPr>
          <w:rFonts w:ascii="Times New Roman" w:hAnsi="Times New Roman" w:cs="Times New Roman"/>
          <w:b/>
          <w:sz w:val="24"/>
          <w:szCs w:val="24"/>
        </w:rPr>
        <w:t>/26-</w:t>
      </w:r>
      <w:r w:rsidR="002563CC">
        <w:rPr>
          <w:rFonts w:ascii="Times New Roman" w:hAnsi="Times New Roman" w:cs="Times New Roman"/>
          <w:b/>
          <w:sz w:val="24"/>
          <w:szCs w:val="24"/>
        </w:rPr>
        <w:t>ЗОИ</w:t>
      </w:r>
      <w:r w:rsidR="00313BDD">
        <w:rPr>
          <w:rFonts w:ascii="Times New Roman" w:hAnsi="Times New Roman" w:cs="Times New Roman"/>
          <w:b/>
          <w:sz w:val="24"/>
          <w:szCs w:val="24"/>
        </w:rPr>
        <w:t>(П)</w:t>
      </w:r>
      <w:r w:rsidRPr="00B662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832F7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B6623A">
        <w:rPr>
          <w:rFonts w:ascii="Times New Roman" w:hAnsi="Times New Roman" w:cs="Times New Roman"/>
          <w:b/>
          <w:sz w:val="24"/>
          <w:szCs w:val="24"/>
        </w:rPr>
        <w:t xml:space="preserve"> Приложение 1</w:t>
      </w:r>
    </w:p>
    <w:p w14:paraId="16D4E2B3" w14:textId="77777777" w:rsidR="00DF3DF0" w:rsidRPr="00B6623A" w:rsidRDefault="00DF3DF0" w:rsidP="00B6623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A17F0" w14:textId="71734F8E" w:rsidR="00B6623A" w:rsidRPr="00832F70" w:rsidRDefault="00DF3DF0" w:rsidP="00832F7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23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  <w:r w:rsidR="00832F70">
        <w:rPr>
          <w:rFonts w:ascii="Times New Roman" w:hAnsi="Times New Roman" w:cs="Times New Roman"/>
          <w:b/>
          <w:sz w:val="24"/>
          <w:szCs w:val="24"/>
        </w:rPr>
        <w:t>.</w:t>
      </w:r>
      <w:r w:rsidR="00360BDF" w:rsidRPr="00B6623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8A55371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91A7C5A" w14:textId="32523A13" w:rsidR="00B6623A" w:rsidRPr="00B44495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444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Лот 3 </w:t>
      </w:r>
      <w:r w:rsidR="00B44495" w:rsidRPr="00B44495">
        <w:rPr>
          <w:rFonts w:ascii="Times New Roman" w:eastAsiaTheme="minorHAnsi" w:hAnsi="Times New Roman" w:cs="Times New Roman"/>
          <w:b/>
          <w:bCs/>
          <w:sz w:val="24"/>
          <w:szCs w:val="24"/>
        </w:rPr>
        <w:t>Анализатор микробиологический для идентификации микроорганизмов и оценки лекарственной чувствительности</w:t>
      </w:r>
    </w:p>
    <w:p w14:paraId="6A815D70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4390B4B" w14:textId="77777777" w:rsidR="00B6623A" w:rsidRPr="00B6623A" w:rsidRDefault="00B6623A" w:rsidP="00B6623A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662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B6623A" w:rsidRPr="00B6623A" w14:paraId="72FAD5B0" w14:textId="77777777" w:rsidTr="00B44495">
        <w:tc>
          <w:tcPr>
            <w:tcW w:w="1022" w:type="dxa"/>
          </w:tcPr>
          <w:p w14:paraId="3B72F80A" w14:textId="3BAC5ACC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B44495"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216" w:type="dxa"/>
          </w:tcPr>
          <w:p w14:paraId="44A26F86" w14:textId="77777777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269D43FE" w14:textId="6EBE8E55" w:rsidR="00B6623A" w:rsidRPr="00B44495" w:rsidRDefault="00B44495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7A4638B8" w14:textId="77777777" w:rsidR="00B6623A" w:rsidRPr="00B44495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6623A" w:rsidRPr="00B6623A" w14:paraId="5921E1B8" w14:textId="77777777" w:rsidTr="00B44495">
        <w:trPr>
          <w:trHeight w:val="692"/>
        </w:trPr>
        <w:tc>
          <w:tcPr>
            <w:tcW w:w="1022" w:type="dxa"/>
          </w:tcPr>
          <w:p w14:paraId="1BE4C20B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216" w:type="dxa"/>
          </w:tcPr>
          <w:p w14:paraId="31F4D246" w14:textId="06FC2C04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Анализатор микробиологический для идентификации микроорганизмов и оценки лекарственной чувствительности</w:t>
            </w:r>
          </w:p>
        </w:tc>
        <w:tc>
          <w:tcPr>
            <w:tcW w:w="1559" w:type="dxa"/>
          </w:tcPr>
          <w:p w14:paraId="18339CB3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0F0F4DA1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11B47EC3" w14:textId="77777777" w:rsidTr="00B44495">
        <w:trPr>
          <w:trHeight w:val="289"/>
        </w:trPr>
        <w:tc>
          <w:tcPr>
            <w:tcW w:w="1022" w:type="dxa"/>
          </w:tcPr>
          <w:p w14:paraId="03DD2D95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216" w:type="dxa"/>
          </w:tcPr>
          <w:p w14:paraId="572A6985" w14:textId="7F093699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559" w:type="dxa"/>
          </w:tcPr>
          <w:p w14:paraId="111EFC98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6CCD0E8F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35E6F737" w14:textId="77777777" w:rsidTr="00B44495">
        <w:trPr>
          <w:trHeight w:val="266"/>
        </w:trPr>
        <w:tc>
          <w:tcPr>
            <w:tcW w:w="1022" w:type="dxa"/>
          </w:tcPr>
          <w:p w14:paraId="546FA73A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5216" w:type="dxa"/>
          </w:tcPr>
          <w:p w14:paraId="5A6F323D" w14:textId="77777777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559" w:type="dxa"/>
          </w:tcPr>
          <w:p w14:paraId="76E723A6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1C4FA12D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623A" w:rsidRPr="00B6623A" w14:paraId="5CF7B1C1" w14:textId="77777777" w:rsidTr="00B44495">
        <w:trPr>
          <w:trHeight w:val="269"/>
        </w:trPr>
        <w:tc>
          <w:tcPr>
            <w:tcW w:w="1022" w:type="dxa"/>
          </w:tcPr>
          <w:p w14:paraId="78A6D7D6" w14:textId="77777777" w:rsidR="00B6623A" w:rsidRPr="00B6623A" w:rsidRDefault="00B6623A" w:rsidP="00B44495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662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5216" w:type="dxa"/>
          </w:tcPr>
          <w:p w14:paraId="33B32B4C" w14:textId="77777777" w:rsidR="00B6623A" w:rsidRPr="00B6623A" w:rsidRDefault="00B6623A" w:rsidP="00B6623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Денситометр</w:t>
            </w:r>
          </w:p>
        </w:tc>
        <w:tc>
          <w:tcPr>
            <w:tcW w:w="1559" w:type="dxa"/>
          </w:tcPr>
          <w:p w14:paraId="7B90D481" w14:textId="77777777" w:rsidR="00B6623A" w:rsidRPr="00B6623A" w:rsidRDefault="00B6623A" w:rsidP="00B4449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7E354727" w14:textId="77777777" w:rsidR="00B6623A" w:rsidRPr="00B6623A" w:rsidRDefault="00B6623A" w:rsidP="00B44495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56B2C6E" w14:textId="77777777" w:rsidR="00B6623A" w:rsidRPr="00B6623A" w:rsidRDefault="00B6623A" w:rsidP="00B6623A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1753548" w14:textId="69BB6A56" w:rsidR="00B6623A" w:rsidRPr="00B44495" w:rsidRDefault="00B6623A" w:rsidP="007D2ABE">
      <w:pPr>
        <w:pStyle w:val="a4"/>
        <w:numPr>
          <w:ilvl w:val="0"/>
          <w:numId w:val="43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44495">
        <w:rPr>
          <w:rFonts w:ascii="Times New Roman" w:hAnsi="Times New Roman"/>
          <w:b/>
          <w:bCs/>
          <w:sz w:val="24"/>
          <w:szCs w:val="24"/>
          <w:lang w:eastAsia="en-US"/>
        </w:rPr>
        <w:t>Технические характеристики: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6917"/>
        <w:gridCol w:w="1559"/>
      </w:tblGrid>
      <w:tr w:rsidR="00B6623A" w:rsidRPr="00B6623A" w14:paraId="13015698" w14:textId="77777777" w:rsidTr="00B44495">
        <w:tc>
          <w:tcPr>
            <w:tcW w:w="1022" w:type="dxa"/>
          </w:tcPr>
          <w:p w14:paraId="2889BF4F" w14:textId="77777777" w:rsidR="00B6623A" w:rsidRPr="00B44495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4495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6917" w:type="dxa"/>
          </w:tcPr>
          <w:p w14:paraId="477CFD5C" w14:textId="77777777" w:rsidR="00B6623A" w:rsidRPr="00B44495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4495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21108D16" w14:textId="77777777" w:rsidR="00B6623A" w:rsidRPr="00B44495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B44495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B6623A" w:rsidRPr="00B6623A" w14:paraId="159DE301" w14:textId="77777777" w:rsidTr="00B44495">
        <w:trPr>
          <w:trHeight w:val="294"/>
        </w:trPr>
        <w:tc>
          <w:tcPr>
            <w:tcW w:w="1022" w:type="dxa"/>
          </w:tcPr>
          <w:p w14:paraId="3563B147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6917" w:type="dxa"/>
            <w:shd w:val="clear" w:color="auto" w:fill="FFFFFF" w:themeFill="background1"/>
          </w:tcPr>
          <w:p w14:paraId="4C94C324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Анализатор предназначен для автоматизированного процесса идентификации грамотрицательных и грамположительных бактерий (в том числе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неферментеров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нейссерий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гемофилов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, бацилл,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коринебактерий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, анаэробных микроорганизмов), дрожжей и грибов, а также определения их чувствительности к антибиотикам и антимикотикам.</w:t>
            </w:r>
          </w:p>
        </w:tc>
        <w:tc>
          <w:tcPr>
            <w:tcW w:w="1559" w:type="dxa"/>
            <w:shd w:val="clear" w:color="auto" w:fill="FFFFFF" w:themeFill="background1"/>
          </w:tcPr>
          <w:p w14:paraId="020F0776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137E5F0F" w14:textId="77777777" w:rsidTr="00B44495">
        <w:trPr>
          <w:trHeight w:val="294"/>
        </w:trPr>
        <w:tc>
          <w:tcPr>
            <w:tcW w:w="1022" w:type="dxa"/>
          </w:tcPr>
          <w:p w14:paraId="651A6C7D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6917" w:type="dxa"/>
            <w:shd w:val="clear" w:color="auto" w:fill="FFFFFF" w:themeFill="background1"/>
          </w:tcPr>
          <w:p w14:paraId="41C0E10F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проведения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индентификации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 бактерий и определения чувствительности к антибиотикам в любом соотношении </w:t>
            </w:r>
            <w:proofErr w:type="spellStart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индентификация</w:t>
            </w:r>
            <w:proofErr w:type="spellEnd"/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/ чувствительность (наличие отдельных панелей на идентификацию и на чувствительность к антибиотикам)</w:t>
            </w:r>
          </w:p>
        </w:tc>
        <w:tc>
          <w:tcPr>
            <w:tcW w:w="1559" w:type="dxa"/>
            <w:shd w:val="clear" w:color="auto" w:fill="FFFFFF" w:themeFill="background1"/>
          </w:tcPr>
          <w:p w14:paraId="1F86DAA3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6A0B97D3" w14:textId="77777777" w:rsidTr="00B44495">
        <w:trPr>
          <w:trHeight w:val="294"/>
        </w:trPr>
        <w:tc>
          <w:tcPr>
            <w:tcW w:w="1022" w:type="dxa"/>
          </w:tcPr>
          <w:p w14:paraId="72116CA2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6917" w:type="dxa"/>
            <w:shd w:val="clear" w:color="auto" w:fill="FFFFFF" w:themeFill="background1"/>
          </w:tcPr>
          <w:p w14:paraId="218166CF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Единовременное количество образцов для идентификации микроорганизмов и определения чувствительности не менее 15.</w:t>
            </w:r>
          </w:p>
        </w:tc>
        <w:tc>
          <w:tcPr>
            <w:tcW w:w="1559" w:type="dxa"/>
            <w:shd w:val="clear" w:color="auto" w:fill="FFFFFF" w:themeFill="background1"/>
          </w:tcPr>
          <w:p w14:paraId="7C51D2A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4010609A" w14:textId="77777777" w:rsidTr="00B44495">
        <w:trPr>
          <w:trHeight w:val="294"/>
        </w:trPr>
        <w:tc>
          <w:tcPr>
            <w:tcW w:w="1022" w:type="dxa"/>
          </w:tcPr>
          <w:p w14:paraId="59CC725C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6917" w:type="dxa"/>
            <w:shd w:val="clear" w:color="auto" w:fill="FFFFFF" w:themeFill="background1"/>
          </w:tcPr>
          <w:p w14:paraId="134C252B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Заполнение диагностических панелей должно проводиться анализатором в автоматическом режиме.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6B3A8BC1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7FB1350F" w14:textId="77777777" w:rsidTr="00B44495">
        <w:trPr>
          <w:trHeight w:val="294"/>
        </w:trPr>
        <w:tc>
          <w:tcPr>
            <w:tcW w:w="1022" w:type="dxa"/>
          </w:tcPr>
          <w:p w14:paraId="4F56C697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6917" w:type="dxa"/>
            <w:shd w:val="clear" w:color="auto" w:fill="FFFFFF" w:themeFill="background1"/>
          </w:tcPr>
          <w:p w14:paraId="4F0D761B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По окончании цикла диагностические панели должны быть герметичны и автоматически извлекаться в контейнер для отработанных материалов для повышения эпидемиологической безопасности.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5278CF30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0375A72C" w14:textId="77777777" w:rsidTr="00B44495">
        <w:trPr>
          <w:trHeight w:val="294"/>
        </w:trPr>
        <w:tc>
          <w:tcPr>
            <w:tcW w:w="1022" w:type="dxa"/>
          </w:tcPr>
          <w:p w14:paraId="4C4D6B5F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2.6</w:t>
            </w:r>
          </w:p>
        </w:tc>
        <w:tc>
          <w:tcPr>
            <w:tcW w:w="6917" w:type="dxa"/>
            <w:shd w:val="clear" w:color="auto" w:fill="FFFFFF" w:themeFill="background1"/>
          </w:tcPr>
          <w:p w14:paraId="511CFD24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Среднее время получения результатов идентификации бактерий должно составлять – до 10 часов (95% рутинных микроорганизмов), для определения чувствительности к антибиотикам – до 15 часов, для идентификации дрожжей и грибов – до 18 часов, для определения чувствительности к антимикотикам – до 20 часов.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602841EA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4F302E3F" w14:textId="77777777" w:rsidTr="00B44495">
        <w:trPr>
          <w:trHeight w:val="294"/>
        </w:trPr>
        <w:tc>
          <w:tcPr>
            <w:tcW w:w="1022" w:type="dxa"/>
          </w:tcPr>
          <w:p w14:paraId="539AEB72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2.7</w:t>
            </w:r>
          </w:p>
        </w:tc>
        <w:tc>
          <w:tcPr>
            <w:tcW w:w="6917" w:type="dxa"/>
            <w:shd w:val="clear" w:color="auto" w:fill="FFFFFF" w:themeFill="background1"/>
          </w:tcPr>
          <w:p w14:paraId="7947518C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Экспертная система определения чувствительности к антибиотикам должна быть основана на базе данных фенотипов микроорганизмов, с автоматической корректировкой статуса чувствительности (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) и прогнозированием эффективности использования препаратов 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2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vivo</w:t>
            </w: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40105F98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1BF63221" w14:textId="77777777" w:rsidTr="00B44495">
        <w:trPr>
          <w:trHeight w:val="294"/>
        </w:trPr>
        <w:tc>
          <w:tcPr>
            <w:tcW w:w="1022" w:type="dxa"/>
          </w:tcPr>
          <w:p w14:paraId="066B138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2.8</w:t>
            </w:r>
          </w:p>
        </w:tc>
        <w:tc>
          <w:tcPr>
            <w:tcW w:w="6917" w:type="dxa"/>
            <w:shd w:val="clear" w:color="auto" w:fill="FFFFFF" w:themeFill="background1"/>
          </w:tcPr>
          <w:p w14:paraId="54D930C8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Визуализация полученных результатов на экране и на бумажном носителе.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2B31437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254F2E5D" w14:textId="77777777" w:rsidTr="00B44495">
        <w:trPr>
          <w:trHeight w:val="294"/>
        </w:trPr>
        <w:tc>
          <w:tcPr>
            <w:tcW w:w="1022" w:type="dxa"/>
          </w:tcPr>
          <w:p w14:paraId="4EEDE62B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2.9</w:t>
            </w:r>
          </w:p>
        </w:tc>
        <w:tc>
          <w:tcPr>
            <w:tcW w:w="6917" w:type="dxa"/>
            <w:shd w:val="clear" w:color="auto" w:fill="FFFFFF" w:themeFill="background1"/>
          </w:tcPr>
          <w:p w14:paraId="17A3D2B8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Интеграция в медицинскую/лабораторную информационную систему любого производителя.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02D7A12F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16F69361" w14:textId="77777777" w:rsidTr="00B44495">
        <w:trPr>
          <w:trHeight w:val="294"/>
        </w:trPr>
        <w:tc>
          <w:tcPr>
            <w:tcW w:w="1022" w:type="dxa"/>
          </w:tcPr>
          <w:p w14:paraId="69B278A8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2.10</w:t>
            </w:r>
          </w:p>
        </w:tc>
        <w:tc>
          <w:tcPr>
            <w:tcW w:w="6917" w:type="dxa"/>
            <w:shd w:val="clear" w:color="auto" w:fill="FFFFFF" w:themeFill="background1"/>
          </w:tcPr>
          <w:p w14:paraId="7ECBB1D3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Функция считывания штрих-кодов образцов и реагентов.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6771E1F6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66C87A78" w14:textId="77777777" w:rsidTr="00B44495">
        <w:trPr>
          <w:trHeight w:val="294"/>
        </w:trPr>
        <w:tc>
          <w:tcPr>
            <w:tcW w:w="1022" w:type="dxa"/>
          </w:tcPr>
          <w:p w14:paraId="0C80B121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2.11</w:t>
            </w:r>
          </w:p>
        </w:tc>
        <w:tc>
          <w:tcPr>
            <w:tcW w:w="6917" w:type="dxa"/>
            <w:shd w:val="clear" w:color="auto" w:fill="FFFFFF" w:themeFill="background1"/>
          </w:tcPr>
          <w:p w14:paraId="4017FE01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Порт для подключения внешних устройств.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73783CFC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3CC54DDB" w14:textId="77777777" w:rsidTr="00B44495">
        <w:trPr>
          <w:trHeight w:val="294"/>
        </w:trPr>
        <w:tc>
          <w:tcPr>
            <w:tcW w:w="1022" w:type="dxa"/>
          </w:tcPr>
          <w:p w14:paraId="340F2F3A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2.12</w:t>
            </w:r>
          </w:p>
        </w:tc>
        <w:tc>
          <w:tcPr>
            <w:tcW w:w="6917" w:type="dxa"/>
            <w:shd w:val="clear" w:color="auto" w:fill="FFFFFF" w:themeFill="background1"/>
          </w:tcPr>
          <w:p w14:paraId="4593918C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Встроенная память для хранения результатов выполненных исследований (возможность создания архива результатов).</w:t>
            </w:r>
          </w:p>
        </w:tc>
        <w:tc>
          <w:tcPr>
            <w:tcW w:w="1559" w:type="dxa"/>
            <w:shd w:val="clear" w:color="auto" w:fill="FFFFFF" w:themeFill="background1"/>
          </w:tcPr>
          <w:p w14:paraId="49437AA8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493DAA41" w14:textId="77777777" w:rsidTr="00B44495">
        <w:trPr>
          <w:trHeight w:val="294"/>
        </w:trPr>
        <w:tc>
          <w:tcPr>
            <w:tcW w:w="1022" w:type="dxa"/>
          </w:tcPr>
          <w:p w14:paraId="7848A7B1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2.13</w:t>
            </w:r>
          </w:p>
        </w:tc>
        <w:tc>
          <w:tcPr>
            <w:tcW w:w="6917" w:type="dxa"/>
            <w:shd w:val="clear" w:color="auto" w:fill="FFFFFF" w:themeFill="background1"/>
          </w:tcPr>
          <w:p w14:paraId="1656290A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Функция завершения начатого цикла работы при аварийном отключении электроэнергии.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0271224E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B6623A" w:rsidRPr="00B6623A" w14:paraId="61905EA2" w14:textId="77777777" w:rsidTr="00B44495">
        <w:trPr>
          <w:trHeight w:val="294"/>
        </w:trPr>
        <w:tc>
          <w:tcPr>
            <w:tcW w:w="1022" w:type="dxa"/>
          </w:tcPr>
          <w:p w14:paraId="5DB967FD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2.14</w:t>
            </w:r>
          </w:p>
        </w:tc>
        <w:tc>
          <w:tcPr>
            <w:tcW w:w="6917" w:type="dxa"/>
            <w:shd w:val="clear" w:color="auto" w:fill="FFFFFF" w:themeFill="background1"/>
          </w:tcPr>
          <w:p w14:paraId="2CD746BA" w14:textId="77777777" w:rsidR="00B6623A" w:rsidRPr="00B6623A" w:rsidRDefault="00B6623A" w:rsidP="00B6623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23A">
              <w:rPr>
                <w:rFonts w:ascii="Times New Roman" w:hAnsi="Times New Roman" w:cs="Times New Roman"/>
                <w:sz w:val="24"/>
                <w:szCs w:val="24"/>
              </w:rPr>
              <w:t>Интерфейс на русском языке.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59C12409" w14:textId="77777777" w:rsidR="00B6623A" w:rsidRPr="00B6623A" w:rsidRDefault="00B6623A" w:rsidP="00B4449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B6623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6D3ADEE3" w14:textId="77777777" w:rsidR="00B6623A" w:rsidRPr="00B6623A" w:rsidRDefault="00B6623A" w:rsidP="00B6623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2D497" w14:textId="2CE22738" w:rsidR="00B6623A" w:rsidRPr="00B44495" w:rsidRDefault="00B6623A" w:rsidP="00D07C82">
      <w:pPr>
        <w:pStyle w:val="a4"/>
        <w:numPr>
          <w:ilvl w:val="0"/>
          <w:numId w:val="43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B44495">
        <w:rPr>
          <w:rFonts w:ascii="Times New Roman" w:hAnsi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29027A6D" w14:textId="77777777" w:rsidR="00B6623A" w:rsidRPr="00B6623A" w:rsidRDefault="00B6623A" w:rsidP="00B6623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6623A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6519A76E" w14:textId="77777777" w:rsidR="00B6623A" w:rsidRPr="00B6623A" w:rsidRDefault="00B6623A" w:rsidP="00B6623A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B6623A" w:rsidRPr="00B6623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466FC"/>
    <w:multiLevelType w:val="multilevel"/>
    <w:tmpl w:val="4FEA42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26CF7F1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A56F9C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9B278AE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7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66C031F"/>
    <w:multiLevelType w:val="multilevel"/>
    <w:tmpl w:val="8BD02D9A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620989">
    <w:abstractNumId w:val="38"/>
  </w:num>
  <w:num w:numId="2" w16cid:durableId="1978336356">
    <w:abstractNumId w:val="25"/>
  </w:num>
  <w:num w:numId="3" w16cid:durableId="864291133">
    <w:abstractNumId w:val="30"/>
  </w:num>
  <w:num w:numId="4" w16cid:durableId="2000883396">
    <w:abstractNumId w:val="41"/>
  </w:num>
  <w:num w:numId="5" w16cid:durableId="495612787">
    <w:abstractNumId w:val="39"/>
  </w:num>
  <w:num w:numId="6" w16cid:durableId="1344430997">
    <w:abstractNumId w:val="32"/>
  </w:num>
  <w:num w:numId="7" w16cid:durableId="2031637645">
    <w:abstractNumId w:val="43"/>
  </w:num>
  <w:num w:numId="8" w16cid:durableId="1623026639">
    <w:abstractNumId w:val="29"/>
  </w:num>
  <w:num w:numId="9" w16cid:durableId="1470855333">
    <w:abstractNumId w:val="35"/>
  </w:num>
  <w:num w:numId="10" w16cid:durableId="1911378313">
    <w:abstractNumId w:val="24"/>
  </w:num>
  <w:num w:numId="11" w16cid:durableId="1903522543">
    <w:abstractNumId w:val="37"/>
  </w:num>
  <w:num w:numId="12" w16cid:durableId="1966964126">
    <w:abstractNumId w:val="27"/>
  </w:num>
  <w:num w:numId="13" w16cid:durableId="1622423464">
    <w:abstractNumId w:val="9"/>
  </w:num>
  <w:num w:numId="14" w16cid:durableId="296835819">
    <w:abstractNumId w:val="14"/>
  </w:num>
  <w:num w:numId="15" w16cid:durableId="980380670">
    <w:abstractNumId w:val="1"/>
  </w:num>
  <w:num w:numId="16" w16cid:durableId="877082185">
    <w:abstractNumId w:val="22"/>
  </w:num>
  <w:num w:numId="17" w16cid:durableId="1350522573">
    <w:abstractNumId w:val="10"/>
  </w:num>
  <w:num w:numId="18" w16cid:durableId="1877161244">
    <w:abstractNumId w:val="4"/>
  </w:num>
  <w:num w:numId="19" w16cid:durableId="1456413026">
    <w:abstractNumId w:val="21"/>
  </w:num>
  <w:num w:numId="20" w16cid:durableId="263464850">
    <w:abstractNumId w:val="34"/>
  </w:num>
  <w:num w:numId="21" w16cid:durableId="1865484938">
    <w:abstractNumId w:val="19"/>
  </w:num>
  <w:num w:numId="22" w16cid:durableId="316230319">
    <w:abstractNumId w:val="42"/>
  </w:num>
  <w:num w:numId="23" w16cid:durableId="279188135">
    <w:abstractNumId w:val="17"/>
  </w:num>
  <w:num w:numId="24" w16cid:durableId="2016570934">
    <w:abstractNumId w:val="23"/>
  </w:num>
  <w:num w:numId="25" w16cid:durableId="727263652">
    <w:abstractNumId w:val="7"/>
  </w:num>
  <w:num w:numId="26" w16cid:durableId="481122197">
    <w:abstractNumId w:val="33"/>
  </w:num>
  <w:num w:numId="27" w16cid:durableId="46610543">
    <w:abstractNumId w:val="16"/>
  </w:num>
  <w:num w:numId="28" w16cid:durableId="1489252225">
    <w:abstractNumId w:val="31"/>
  </w:num>
  <w:num w:numId="29" w16cid:durableId="777942911">
    <w:abstractNumId w:val="3"/>
  </w:num>
  <w:num w:numId="30" w16cid:durableId="2090761075">
    <w:abstractNumId w:val="11"/>
  </w:num>
  <w:num w:numId="31" w16cid:durableId="1085415568">
    <w:abstractNumId w:val="40"/>
  </w:num>
  <w:num w:numId="32" w16cid:durableId="683940207">
    <w:abstractNumId w:val="28"/>
  </w:num>
  <w:num w:numId="33" w16cid:durableId="1088620873">
    <w:abstractNumId w:val="2"/>
  </w:num>
  <w:num w:numId="34" w16cid:durableId="171409134">
    <w:abstractNumId w:val="15"/>
  </w:num>
  <w:num w:numId="35" w16cid:durableId="2047831396">
    <w:abstractNumId w:val="8"/>
  </w:num>
  <w:num w:numId="36" w16cid:durableId="323314656">
    <w:abstractNumId w:val="5"/>
  </w:num>
  <w:num w:numId="37" w16cid:durableId="476151234">
    <w:abstractNumId w:val="26"/>
  </w:num>
  <w:num w:numId="38" w16cid:durableId="779304566">
    <w:abstractNumId w:val="6"/>
  </w:num>
  <w:num w:numId="39" w16cid:durableId="491992732">
    <w:abstractNumId w:val="0"/>
  </w:num>
  <w:num w:numId="40" w16cid:durableId="600769159">
    <w:abstractNumId w:val="12"/>
  </w:num>
  <w:num w:numId="41" w16cid:durableId="664213209">
    <w:abstractNumId w:val="36"/>
  </w:num>
  <w:num w:numId="42" w16cid:durableId="1522932528">
    <w:abstractNumId w:val="13"/>
  </w:num>
  <w:num w:numId="43" w16cid:durableId="248466974">
    <w:abstractNumId w:val="20"/>
  </w:num>
  <w:num w:numId="44" w16cid:durableId="640967919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563CC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11BDB"/>
    <w:rsid w:val="00313BDD"/>
    <w:rsid w:val="003221F6"/>
    <w:rsid w:val="003260AA"/>
    <w:rsid w:val="003351AB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B79AB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2F70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26918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345EE"/>
    <w:rsid w:val="00B44495"/>
    <w:rsid w:val="00B524FD"/>
    <w:rsid w:val="00B5303E"/>
    <w:rsid w:val="00B6623A"/>
    <w:rsid w:val="00B67697"/>
    <w:rsid w:val="00B93BD1"/>
    <w:rsid w:val="00BA78A6"/>
    <w:rsid w:val="00BC1448"/>
    <w:rsid w:val="00BC18FD"/>
    <w:rsid w:val="00BD038B"/>
    <w:rsid w:val="00BD2A71"/>
    <w:rsid w:val="00BD5D02"/>
    <w:rsid w:val="00BF0DE0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B747C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5"/>
    <w:uiPriority w:val="39"/>
    <w:rsid w:val="00DB747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B662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30</cp:revision>
  <cp:lastPrinted>2026-03-13T12:57:00Z</cp:lastPrinted>
  <dcterms:created xsi:type="dcterms:W3CDTF">2026-03-12T08:38:00Z</dcterms:created>
  <dcterms:modified xsi:type="dcterms:W3CDTF">2026-09-09T10:56:00Z</dcterms:modified>
</cp:coreProperties>
</file>