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7C9489C2" w:rsidR="007B7260" w:rsidRPr="007B7260" w:rsidRDefault="008255AC"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лечебной 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2DE2225A"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8255AC">
        <w:rPr>
          <w:rFonts w:ascii="Times New Roman" w:hAnsi="Times New Roman" w:cs="Times New Roman"/>
          <w:color w:val="000000"/>
          <w:sz w:val="24"/>
          <w:szCs w:val="24"/>
        </w:rPr>
        <w:t>А.М.Бабченок</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5E7D4157" w:rsidR="007B7260" w:rsidRPr="007B7260" w:rsidRDefault="008255AC"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04</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09.2026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6B236BD8" w14:textId="74DCB7F4" w:rsidR="006E4368"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435B81">
        <w:rPr>
          <w:rFonts w:ascii="Times New Roman" w:hAnsi="Times New Roman" w:cs="Times New Roman"/>
          <w:b/>
          <w:bCs/>
          <w:i/>
          <w:iCs/>
          <w:sz w:val="24"/>
          <w:szCs w:val="24"/>
          <w:u w:val="single"/>
        </w:rPr>
        <w:t xml:space="preserve">Закупка </w:t>
      </w:r>
      <w:r w:rsidR="00022AFE" w:rsidRPr="00022AFE">
        <w:rPr>
          <w:rFonts w:ascii="Times New Roman" w:hAnsi="Times New Roman" w:cs="Times New Roman"/>
          <w:b/>
          <w:bCs/>
          <w:i/>
          <w:iCs/>
          <w:sz w:val="24"/>
          <w:szCs w:val="24"/>
          <w:u w:val="single"/>
        </w:rPr>
        <w:t>комплекта интеграции оборудования операционной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5289F597" w14:textId="0592CF6B" w:rsidR="008255AC" w:rsidRPr="006E4368" w:rsidRDefault="008255AC"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7661D62" w:rsidR="003F0173" w:rsidRPr="007B4E63" w:rsidRDefault="0035695F" w:rsidP="0035695F">
            <w:pPr>
              <w:jc w:val="center"/>
              <w:rPr>
                <w:rFonts w:ascii="Times New Roman" w:hAnsi="Times New Roman" w:cs="Times New Roman"/>
                <w:sz w:val="24"/>
                <w:szCs w:val="24"/>
              </w:rPr>
            </w:pPr>
            <w:r>
              <w:rPr>
                <w:rFonts w:ascii="Times New Roman" w:hAnsi="Times New Roman" w:cs="Times New Roman"/>
                <w:sz w:val="24"/>
                <w:szCs w:val="24"/>
              </w:rPr>
              <w:t>14</w:t>
            </w:r>
            <w:bookmarkStart w:id="0" w:name="_GoBack"/>
            <w:bookmarkEnd w:id="0"/>
            <w:r w:rsidR="00FD656A">
              <w:rPr>
                <w:rFonts w:ascii="Times New Roman" w:hAnsi="Times New Roman" w:cs="Times New Roman"/>
                <w:sz w:val="24"/>
                <w:szCs w:val="24"/>
              </w:rPr>
              <w:t>.0</w:t>
            </w:r>
            <w:r w:rsidR="00022AFE">
              <w:rPr>
                <w:rFonts w:ascii="Times New Roman" w:hAnsi="Times New Roman" w:cs="Times New Roman"/>
                <w:sz w:val="24"/>
                <w:szCs w:val="24"/>
              </w:rPr>
              <w:t>9</w:t>
            </w:r>
            <w:r w:rsidR="00FD656A">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1276DB5" w:rsidR="003F0173" w:rsidRPr="007B4E63" w:rsidRDefault="00022AFE" w:rsidP="00022AFE">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440 000</w:t>
            </w:r>
            <w:r w:rsidR="00435B81" w:rsidRPr="00435B81">
              <w:rPr>
                <w:rFonts w:ascii="Times New Roman" w:hAnsi="Times New Roman" w:cs="Times New Roman"/>
                <w:sz w:val="24"/>
                <w:szCs w:val="24"/>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83F4915" w:rsidR="00F42853" w:rsidRPr="007B4E63" w:rsidRDefault="00022AFE" w:rsidP="00435B81">
            <w:pPr>
              <w:jc w:val="center"/>
              <w:rPr>
                <w:rFonts w:ascii="Times New Roman" w:hAnsi="Times New Roman" w:cs="Times New Roman"/>
                <w:sz w:val="24"/>
                <w:szCs w:val="24"/>
              </w:rPr>
            </w:pPr>
            <w:r w:rsidRPr="00022AFE">
              <w:rPr>
                <w:rFonts w:ascii="Times New Roman" w:hAnsi="Times New Roman" w:cs="Times New Roman"/>
                <w:b/>
                <w:bCs/>
                <w:sz w:val="24"/>
                <w:szCs w:val="24"/>
              </w:rPr>
              <w:t>комплект интеграции оборудования операционной</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3177B8A7" w:rsidR="00487387" w:rsidRPr="007B4E63" w:rsidRDefault="00435B81"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6CDBFEE" w:rsidR="00487387" w:rsidRPr="007B4E63" w:rsidRDefault="00435B81" w:rsidP="00FE4AEF">
            <w:pPr>
              <w:spacing w:after="0" w:line="240" w:lineRule="auto"/>
              <w:jc w:val="center"/>
              <w:rPr>
                <w:rFonts w:ascii="Times New Roman" w:hAnsi="Times New Roman" w:cs="Times New Roman"/>
                <w:bCs/>
                <w:sz w:val="24"/>
                <w:szCs w:val="24"/>
              </w:rPr>
            </w:pPr>
            <w:r w:rsidRPr="00435B81">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2A22E6E0" w:rsidR="00F42853" w:rsidRPr="007B4E63" w:rsidRDefault="00022AFE" w:rsidP="00022AFE">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 xml:space="preserve"> 1 </w:t>
            </w:r>
            <w:r>
              <w:rPr>
                <w:rFonts w:ascii="Times New Roman" w:hAnsi="Times New Roman" w:cs="Times New Roman"/>
                <w:bCs/>
                <w:sz w:val="24"/>
                <w:szCs w:val="24"/>
              </w:rPr>
              <w:t>комп.</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35013AC" w:rsidR="00F42853" w:rsidRPr="007B4E63" w:rsidRDefault="00022AFE"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до 30.11.2026</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4E203BE" w:rsidR="00F42853" w:rsidRPr="00BD03F1" w:rsidRDefault="00022AFE" w:rsidP="00022A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400 000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06D6A8F1"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за</w:t>
            </w:r>
            <w:r w:rsidR="00435B81">
              <w:rPr>
                <w:rFonts w:ascii="Times New Roman" w:hAnsi="Times New Roman" w:cs="Times New Roman"/>
                <w:color w:val="000000"/>
                <w:sz w:val="24"/>
                <w:szCs w:val="24"/>
              </w:rPr>
              <w:t>данию на закупку</w:t>
            </w:r>
            <w:r>
              <w:rPr>
                <w:rFonts w:ascii="Times New Roman" w:hAnsi="Times New Roman" w:cs="Times New Roman"/>
                <w:color w:val="000000"/>
                <w:sz w:val="24"/>
                <w:szCs w:val="24"/>
              </w:rPr>
              <w:t xml:space="preserve"> </w:t>
            </w:r>
          </w:p>
          <w:p w14:paraId="5AE04069" w14:textId="536B757A"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А.М.Бабченок</w:t>
      </w:r>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4A7A3A83" w14:textId="77777777" w:rsidR="00022AFE" w:rsidRPr="00022AFE" w:rsidRDefault="00022AFE" w:rsidP="00022AFE">
      <w:pPr>
        <w:autoSpaceDE w:val="0"/>
        <w:autoSpaceDN w:val="0"/>
        <w:adjustRightInd w:val="0"/>
        <w:spacing w:after="0" w:line="240" w:lineRule="auto"/>
        <w:jc w:val="center"/>
        <w:rPr>
          <w:rFonts w:ascii="Times New Roman" w:eastAsia="SimSun" w:hAnsi="Times New Roman" w:cs="Times New Roman"/>
          <w:b/>
          <w:sz w:val="28"/>
          <w:szCs w:val="28"/>
        </w:rPr>
      </w:pPr>
      <w:r w:rsidRPr="00022AFE">
        <w:rPr>
          <w:rFonts w:ascii="Times New Roman" w:eastAsia="SimSun" w:hAnsi="Times New Roman" w:cs="Times New Roman"/>
          <w:b/>
          <w:sz w:val="28"/>
          <w:szCs w:val="28"/>
        </w:rPr>
        <w:t>Технические характеристики (описание) медицинских изделий</w:t>
      </w:r>
    </w:p>
    <w:p w14:paraId="4E239CDD" w14:textId="77777777" w:rsidR="00022AFE" w:rsidRPr="00022AFE" w:rsidRDefault="00022AFE" w:rsidP="00022AFE">
      <w:pPr>
        <w:autoSpaceDE w:val="0"/>
        <w:autoSpaceDN w:val="0"/>
        <w:adjustRightInd w:val="0"/>
        <w:spacing w:after="0" w:line="240" w:lineRule="auto"/>
        <w:rPr>
          <w:rFonts w:ascii="Times New Roman" w:eastAsia="SimSun" w:hAnsi="Times New Roman" w:cs="Times New Roman"/>
          <w:sz w:val="28"/>
          <w:szCs w:val="28"/>
        </w:rPr>
      </w:pPr>
    </w:p>
    <w:p w14:paraId="4745ABFE" w14:textId="77777777" w:rsidR="00022AFE" w:rsidRPr="00022AFE" w:rsidRDefault="00022AFE" w:rsidP="00022AFE">
      <w:pPr>
        <w:numPr>
          <w:ilvl w:val="0"/>
          <w:numId w:val="4"/>
        </w:numPr>
        <w:spacing w:after="0" w:line="240" w:lineRule="auto"/>
        <w:rPr>
          <w:rFonts w:ascii="Times New Roman" w:eastAsia="SimSun" w:hAnsi="Times New Roman" w:cs="Times New Roman"/>
          <w:sz w:val="28"/>
          <w:szCs w:val="28"/>
        </w:rPr>
      </w:pPr>
      <w:r w:rsidRPr="00022AFE">
        <w:rPr>
          <w:rFonts w:ascii="Times New Roman" w:eastAsia="SimSun" w:hAnsi="Times New Roman" w:cs="Times New Roman"/>
          <w:sz w:val="28"/>
          <w:szCs w:val="28"/>
        </w:rPr>
        <w:t>Соcтав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7342"/>
        <w:gridCol w:w="1134"/>
      </w:tblGrid>
      <w:tr w:rsidR="00022AFE" w:rsidRPr="00022AFE" w14:paraId="21308292" w14:textId="77777777" w:rsidTr="00022AFE">
        <w:tc>
          <w:tcPr>
            <w:tcW w:w="1022" w:type="dxa"/>
            <w:tcBorders>
              <w:top w:val="single" w:sz="4" w:space="0" w:color="auto"/>
              <w:left w:val="single" w:sz="4" w:space="0" w:color="auto"/>
              <w:bottom w:val="single" w:sz="4" w:space="0" w:color="auto"/>
              <w:right w:val="single" w:sz="4" w:space="0" w:color="auto"/>
            </w:tcBorders>
          </w:tcPr>
          <w:p w14:paraId="56E403B7" w14:textId="77777777" w:rsidR="00022AFE" w:rsidRPr="00022AFE" w:rsidRDefault="00022AFE" w:rsidP="00022AFE">
            <w:pPr>
              <w:spacing w:after="0" w:line="240" w:lineRule="auto"/>
              <w:ind w:left="360" w:hanging="326"/>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 п/п</w:t>
            </w:r>
          </w:p>
        </w:tc>
        <w:tc>
          <w:tcPr>
            <w:tcW w:w="7342" w:type="dxa"/>
            <w:tcBorders>
              <w:top w:val="single" w:sz="4" w:space="0" w:color="auto"/>
              <w:left w:val="single" w:sz="4" w:space="0" w:color="auto"/>
              <w:bottom w:val="single" w:sz="4" w:space="0" w:color="auto"/>
              <w:right w:val="single" w:sz="4" w:space="0" w:color="auto"/>
            </w:tcBorders>
          </w:tcPr>
          <w:p w14:paraId="046F7886" w14:textId="77777777" w:rsidR="00022AFE" w:rsidRPr="00022AFE" w:rsidRDefault="00022AFE" w:rsidP="00022AFE">
            <w:pPr>
              <w:spacing w:after="0" w:line="240" w:lineRule="auto"/>
              <w:jc w:val="both"/>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436F5584" w14:textId="77777777" w:rsidR="00022AFE" w:rsidRPr="00022AFE" w:rsidRDefault="00022AFE" w:rsidP="00022AFE">
            <w:pPr>
              <w:spacing w:after="0" w:line="240" w:lineRule="auto"/>
              <w:jc w:val="both"/>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Кол-во, шт.</w:t>
            </w:r>
          </w:p>
        </w:tc>
      </w:tr>
      <w:tr w:rsidR="00022AFE" w:rsidRPr="00022AFE" w14:paraId="708C3D6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D0DD7C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c>
          <w:tcPr>
            <w:tcW w:w="7342" w:type="dxa"/>
            <w:tcBorders>
              <w:top w:val="single" w:sz="8" w:space="0" w:color="000000"/>
              <w:left w:val="single" w:sz="8" w:space="0" w:color="000000"/>
              <w:bottom w:val="single" w:sz="8" w:space="0" w:color="000000"/>
              <w:right w:val="single" w:sz="8" w:space="0" w:color="000000"/>
            </w:tcBorders>
            <w:vAlign w:val="center"/>
          </w:tcPr>
          <w:p w14:paraId="771CDF9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Состав комплекта:</w:t>
            </w:r>
          </w:p>
        </w:tc>
        <w:tc>
          <w:tcPr>
            <w:tcW w:w="1134" w:type="dxa"/>
            <w:tcBorders>
              <w:top w:val="single" w:sz="4" w:space="0" w:color="auto"/>
              <w:left w:val="single" w:sz="4" w:space="0" w:color="auto"/>
              <w:bottom w:val="single" w:sz="4" w:space="0" w:color="auto"/>
              <w:right w:val="single" w:sz="4" w:space="0" w:color="auto"/>
            </w:tcBorders>
            <w:vAlign w:val="center"/>
          </w:tcPr>
          <w:p w14:paraId="29BA70F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p>
        </w:tc>
      </w:tr>
      <w:tr w:rsidR="00022AFE" w:rsidRPr="00022AFE" w14:paraId="0705741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F1C361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w:t>
            </w:r>
          </w:p>
        </w:tc>
        <w:tc>
          <w:tcPr>
            <w:tcW w:w="7342" w:type="dxa"/>
            <w:tcBorders>
              <w:top w:val="single" w:sz="8" w:space="0" w:color="000000"/>
              <w:left w:val="single" w:sz="8" w:space="0" w:color="000000"/>
              <w:bottom w:val="single" w:sz="8" w:space="0" w:color="000000"/>
              <w:right w:val="single" w:sz="8" w:space="0" w:color="000000"/>
            </w:tcBorders>
            <w:vAlign w:val="center"/>
          </w:tcPr>
          <w:p w14:paraId="0853E78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Настенная консоль управления интегрированным оборудованием операционной с возможностью видеозаписи и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15E4D67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F5F617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742974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1.2.</w:t>
            </w:r>
          </w:p>
        </w:tc>
        <w:tc>
          <w:tcPr>
            <w:tcW w:w="7342" w:type="dxa"/>
            <w:tcBorders>
              <w:top w:val="single" w:sz="8" w:space="0" w:color="000000"/>
              <w:left w:val="single" w:sz="8" w:space="0" w:color="000000"/>
              <w:bottom w:val="single" w:sz="8" w:space="0" w:color="000000"/>
              <w:right w:val="single" w:sz="8" w:space="0" w:color="000000"/>
            </w:tcBorders>
            <w:vAlign w:val="center"/>
          </w:tcPr>
          <w:p w14:paraId="50B2563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Потолочный подвес с 4-мя подвижными и регулируемыми по высоте рычагами</w:t>
            </w:r>
          </w:p>
        </w:tc>
        <w:tc>
          <w:tcPr>
            <w:tcW w:w="1134" w:type="dxa"/>
            <w:tcBorders>
              <w:top w:val="single" w:sz="4" w:space="0" w:color="auto"/>
              <w:left w:val="single" w:sz="4" w:space="0" w:color="auto"/>
              <w:bottom w:val="single" w:sz="4" w:space="0" w:color="auto"/>
              <w:right w:val="single" w:sz="4" w:space="0" w:color="auto"/>
            </w:tcBorders>
            <w:vAlign w:val="center"/>
          </w:tcPr>
          <w:p w14:paraId="64A314B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F398E0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929EA2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1.3.</w:t>
            </w:r>
          </w:p>
        </w:tc>
        <w:tc>
          <w:tcPr>
            <w:tcW w:w="7342" w:type="dxa"/>
            <w:tcBorders>
              <w:top w:val="single" w:sz="8" w:space="0" w:color="000000"/>
              <w:left w:val="single" w:sz="8" w:space="0" w:color="000000"/>
              <w:bottom w:val="single" w:sz="8" w:space="0" w:color="000000"/>
              <w:right w:val="single" w:sz="8" w:space="0" w:color="000000"/>
            </w:tcBorders>
            <w:vAlign w:val="center"/>
          </w:tcPr>
          <w:p w14:paraId="08093D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Потолочная обзорная видеокамера</w:t>
            </w:r>
          </w:p>
        </w:tc>
        <w:tc>
          <w:tcPr>
            <w:tcW w:w="1134" w:type="dxa"/>
            <w:tcBorders>
              <w:top w:val="single" w:sz="4" w:space="0" w:color="auto"/>
              <w:left w:val="single" w:sz="4" w:space="0" w:color="auto"/>
              <w:bottom w:val="single" w:sz="4" w:space="0" w:color="auto"/>
              <w:right w:val="single" w:sz="4" w:space="0" w:color="auto"/>
            </w:tcBorders>
            <w:vAlign w:val="center"/>
          </w:tcPr>
          <w:p w14:paraId="6583755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9D2817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E0A934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6C225C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Монитор ассистента с креплением на одном из рычагов потолочного подвеса (п. 1.2.)</w:t>
            </w:r>
          </w:p>
        </w:tc>
        <w:tc>
          <w:tcPr>
            <w:tcW w:w="1134" w:type="dxa"/>
            <w:tcBorders>
              <w:top w:val="single" w:sz="4" w:space="0" w:color="auto"/>
              <w:left w:val="single" w:sz="4" w:space="0" w:color="auto"/>
              <w:bottom w:val="single" w:sz="4" w:space="0" w:color="auto"/>
              <w:right w:val="single" w:sz="4" w:space="0" w:color="auto"/>
            </w:tcBorders>
            <w:vAlign w:val="center"/>
          </w:tcPr>
          <w:p w14:paraId="7130023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752220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BBD07E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1.5.</w:t>
            </w:r>
          </w:p>
        </w:tc>
        <w:tc>
          <w:tcPr>
            <w:tcW w:w="7342" w:type="dxa"/>
            <w:tcBorders>
              <w:top w:val="single" w:sz="8" w:space="0" w:color="000000"/>
              <w:left w:val="single" w:sz="8" w:space="0" w:color="000000"/>
              <w:bottom w:val="single" w:sz="8" w:space="0" w:color="000000"/>
              <w:right w:val="single" w:sz="8" w:space="0" w:color="000000"/>
            </w:tcBorders>
            <w:vAlign w:val="center"/>
          </w:tcPr>
          <w:p w14:paraId="1DE4C45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Бестеневой светодиодный осветительный купол с креплением на рычагах потолочного подвеса (п. 1.2.)</w:t>
            </w:r>
          </w:p>
        </w:tc>
        <w:tc>
          <w:tcPr>
            <w:tcW w:w="1134" w:type="dxa"/>
            <w:tcBorders>
              <w:top w:val="single" w:sz="4" w:space="0" w:color="auto"/>
              <w:left w:val="single" w:sz="4" w:space="0" w:color="auto"/>
              <w:bottom w:val="single" w:sz="4" w:space="0" w:color="auto"/>
              <w:right w:val="single" w:sz="4" w:space="0" w:color="auto"/>
            </w:tcBorders>
            <w:vAlign w:val="center"/>
          </w:tcPr>
          <w:p w14:paraId="6C4D2A0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4917D2B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4EFB46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1.6.</w:t>
            </w:r>
          </w:p>
        </w:tc>
        <w:tc>
          <w:tcPr>
            <w:tcW w:w="7342" w:type="dxa"/>
            <w:tcBorders>
              <w:top w:val="single" w:sz="8" w:space="0" w:color="000000"/>
              <w:left w:val="single" w:sz="8" w:space="0" w:color="000000"/>
              <w:bottom w:val="single" w:sz="8" w:space="0" w:color="000000"/>
              <w:right w:val="single" w:sz="8" w:space="0" w:color="000000"/>
            </w:tcBorders>
            <w:vAlign w:val="center"/>
          </w:tcPr>
          <w:p w14:paraId="0AE932D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Видеокамера на одном из осветительных куполов (п.1.5)</w:t>
            </w:r>
          </w:p>
        </w:tc>
        <w:tc>
          <w:tcPr>
            <w:tcW w:w="1134" w:type="dxa"/>
            <w:tcBorders>
              <w:top w:val="single" w:sz="4" w:space="0" w:color="auto"/>
              <w:left w:val="single" w:sz="4" w:space="0" w:color="auto"/>
              <w:bottom w:val="single" w:sz="4" w:space="0" w:color="auto"/>
              <w:right w:val="single" w:sz="4" w:space="0" w:color="auto"/>
            </w:tcBorders>
            <w:vAlign w:val="center"/>
          </w:tcPr>
          <w:p w14:paraId="2F50C81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221E71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1FCC76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1.7.</w:t>
            </w:r>
          </w:p>
        </w:tc>
        <w:tc>
          <w:tcPr>
            <w:tcW w:w="7342" w:type="dxa"/>
            <w:tcBorders>
              <w:top w:val="single" w:sz="8" w:space="0" w:color="000000"/>
              <w:left w:val="single" w:sz="8" w:space="0" w:color="000000"/>
              <w:bottom w:val="single" w:sz="8" w:space="0" w:color="000000"/>
              <w:right w:val="single" w:sz="8" w:space="0" w:color="000000"/>
            </w:tcBorders>
            <w:vAlign w:val="center"/>
          </w:tcPr>
          <w:p w14:paraId="497B528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Крепление на одном из рычагов потолочного подвеса (п.1.2.) для имеющегося в наличии видеоэндоскопического монитора типа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100</w:t>
            </w:r>
            <w:r w:rsidRPr="00022AFE">
              <w:rPr>
                <w:rFonts w:ascii="Times New Roman" w:eastAsia="SimSun" w:hAnsi="Times New Roman" w:cs="Times New Roman"/>
                <w:color w:val="000000"/>
                <w:sz w:val="24"/>
                <w:szCs w:val="24"/>
                <w:lang w:val="en-US"/>
              </w:rPr>
              <w:t>x</w:t>
            </w:r>
            <w:r w:rsidRPr="00022AFE">
              <w:rPr>
                <w:rFonts w:ascii="Times New Roman" w:eastAsia="SimSun" w:hAnsi="Times New Roman" w:cs="Times New Roman"/>
                <w:color w:val="000000"/>
                <w:sz w:val="24"/>
                <w:szCs w:val="24"/>
              </w:rPr>
              <w:t xml:space="preserve">100 </w:t>
            </w:r>
          </w:p>
        </w:tc>
        <w:tc>
          <w:tcPr>
            <w:tcW w:w="1134" w:type="dxa"/>
            <w:tcBorders>
              <w:top w:val="single" w:sz="4" w:space="0" w:color="auto"/>
              <w:left w:val="single" w:sz="4" w:space="0" w:color="auto"/>
              <w:bottom w:val="single" w:sz="4" w:space="0" w:color="auto"/>
              <w:right w:val="single" w:sz="4" w:space="0" w:color="auto"/>
            </w:tcBorders>
            <w:vAlign w:val="center"/>
          </w:tcPr>
          <w:p w14:paraId="1B18D14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658EAD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9AB23B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1.8.</w:t>
            </w:r>
          </w:p>
        </w:tc>
        <w:tc>
          <w:tcPr>
            <w:tcW w:w="7342" w:type="dxa"/>
            <w:tcBorders>
              <w:top w:val="single" w:sz="8" w:space="0" w:color="000000"/>
              <w:left w:val="single" w:sz="8" w:space="0" w:color="000000"/>
              <w:bottom w:val="single" w:sz="8" w:space="0" w:color="000000"/>
              <w:right w:val="single" w:sz="8" w:space="0" w:color="000000"/>
            </w:tcBorders>
            <w:vAlign w:val="center"/>
          </w:tcPr>
          <w:p w14:paraId="0585EC7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Потолочное крепление модуля для размещения хирургического эндоскопического оборудования</w:t>
            </w:r>
          </w:p>
        </w:tc>
        <w:tc>
          <w:tcPr>
            <w:tcW w:w="1134" w:type="dxa"/>
            <w:tcBorders>
              <w:top w:val="single" w:sz="4" w:space="0" w:color="auto"/>
              <w:left w:val="single" w:sz="4" w:space="0" w:color="auto"/>
              <w:bottom w:val="single" w:sz="4" w:space="0" w:color="auto"/>
              <w:right w:val="single" w:sz="4" w:space="0" w:color="auto"/>
            </w:tcBorders>
            <w:vAlign w:val="center"/>
          </w:tcPr>
          <w:p w14:paraId="7DCD418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A18828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C36C09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1.9.</w:t>
            </w:r>
          </w:p>
        </w:tc>
        <w:tc>
          <w:tcPr>
            <w:tcW w:w="7342" w:type="dxa"/>
            <w:tcBorders>
              <w:top w:val="single" w:sz="8" w:space="0" w:color="000000"/>
              <w:left w:val="single" w:sz="8" w:space="0" w:color="000000"/>
              <w:bottom w:val="single" w:sz="8" w:space="0" w:color="000000"/>
              <w:right w:val="single" w:sz="8" w:space="0" w:color="000000"/>
            </w:tcBorders>
            <w:vAlign w:val="center"/>
          </w:tcPr>
          <w:p w14:paraId="3B86D29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Система поворотных плеч с креплением вертикальной колонны модуля для размещения хирургического эндоскопического оборудования, снабженная тормозами</w:t>
            </w:r>
          </w:p>
        </w:tc>
        <w:tc>
          <w:tcPr>
            <w:tcW w:w="1134" w:type="dxa"/>
            <w:tcBorders>
              <w:top w:val="single" w:sz="4" w:space="0" w:color="auto"/>
              <w:left w:val="single" w:sz="4" w:space="0" w:color="auto"/>
              <w:bottom w:val="single" w:sz="4" w:space="0" w:color="auto"/>
              <w:right w:val="single" w:sz="4" w:space="0" w:color="auto"/>
            </w:tcBorders>
            <w:vAlign w:val="center"/>
          </w:tcPr>
          <w:p w14:paraId="3E4AE3F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2A18CD4"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953476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w:t>
            </w:r>
          </w:p>
        </w:tc>
        <w:tc>
          <w:tcPr>
            <w:tcW w:w="7342" w:type="dxa"/>
            <w:tcBorders>
              <w:top w:val="single" w:sz="8" w:space="0" w:color="000000"/>
              <w:left w:val="single" w:sz="8" w:space="0" w:color="000000"/>
              <w:bottom w:val="single" w:sz="8" w:space="0" w:color="000000"/>
              <w:right w:val="single" w:sz="8" w:space="0" w:color="000000"/>
            </w:tcBorders>
            <w:vAlign w:val="center"/>
          </w:tcPr>
          <w:p w14:paraId="0AE84C7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Вертикальная колонна модуля для размещения хирургического эндоскопического оборудования с возможностью регулировки по высоте в составе:</w:t>
            </w:r>
          </w:p>
        </w:tc>
        <w:tc>
          <w:tcPr>
            <w:tcW w:w="1134" w:type="dxa"/>
            <w:tcBorders>
              <w:top w:val="single" w:sz="4" w:space="0" w:color="auto"/>
              <w:left w:val="single" w:sz="4" w:space="0" w:color="auto"/>
              <w:bottom w:val="single" w:sz="4" w:space="0" w:color="auto"/>
              <w:right w:val="single" w:sz="4" w:space="0" w:color="auto"/>
            </w:tcBorders>
            <w:vAlign w:val="center"/>
          </w:tcPr>
          <w:p w14:paraId="0CCAFEE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AB3EC2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AA4819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w:t>
            </w:r>
          </w:p>
        </w:tc>
        <w:tc>
          <w:tcPr>
            <w:tcW w:w="7342" w:type="dxa"/>
            <w:tcBorders>
              <w:top w:val="single" w:sz="8" w:space="0" w:color="000000"/>
              <w:left w:val="single" w:sz="8" w:space="0" w:color="000000"/>
              <w:bottom w:val="single" w:sz="8" w:space="0" w:color="000000"/>
              <w:right w:val="single" w:sz="8" w:space="0" w:color="000000"/>
            </w:tcBorders>
            <w:vAlign w:val="center"/>
          </w:tcPr>
          <w:p w14:paraId="440CA99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Электрические розетки 220В/50Гц, не менее 16А, с контрольным индикатором</w:t>
            </w:r>
          </w:p>
        </w:tc>
        <w:tc>
          <w:tcPr>
            <w:tcW w:w="1134" w:type="dxa"/>
            <w:tcBorders>
              <w:top w:val="single" w:sz="4" w:space="0" w:color="auto"/>
              <w:left w:val="single" w:sz="4" w:space="0" w:color="auto"/>
              <w:bottom w:val="single" w:sz="4" w:space="0" w:color="auto"/>
              <w:right w:val="single" w:sz="4" w:space="0" w:color="auto"/>
            </w:tcBorders>
            <w:vAlign w:val="center"/>
          </w:tcPr>
          <w:p w14:paraId="34D2EBF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8</w:t>
            </w:r>
          </w:p>
        </w:tc>
      </w:tr>
      <w:tr w:rsidR="00022AFE" w:rsidRPr="00022AFE" w14:paraId="3F5AA18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3766FB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1.10.2.</w:t>
            </w:r>
          </w:p>
        </w:tc>
        <w:tc>
          <w:tcPr>
            <w:tcW w:w="7342" w:type="dxa"/>
            <w:tcBorders>
              <w:top w:val="single" w:sz="8" w:space="0" w:color="000000"/>
              <w:left w:val="single" w:sz="8" w:space="0" w:color="000000"/>
              <w:bottom w:val="single" w:sz="8" w:space="0" w:color="000000"/>
              <w:right w:val="single" w:sz="8" w:space="0" w:color="000000"/>
            </w:tcBorders>
            <w:vAlign w:val="center"/>
          </w:tcPr>
          <w:p w14:paraId="71A80B5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Электрическая розетка для подключения рентгенаппарата 220В/50Гц, не менее 16А, трехполюсная</w:t>
            </w:r>
          </w:p>
        </w:tc>
        <w:tc>
          <w:tcPr>
            <w:tcW w:w="1134" w:type="dxa"/>
            <w:tcBorders>
              <w:top w:val="single" w:sz="4" w:space="0" w:color="auto"/>
              <w:left w:val="single" w:sz="4" w:space="0" w:color="auto"/>
              <w:bottom w:val="single" w:sz="4" w:space="0" w:color="auto"/>
              <w:right w:val="single" w:sz="4" w:space="0" w:color="auto"/>
            </w:tcBorders>
            <w:vAlign w:val="center"/>
          </w:tcPr>
          <w:p w14:paraId="56C7858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17D13E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2F379D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1.10.3.</w:t>
            </w:r>
          </w:p>
        </w:tc>
        <w:tc>
          <w:tcPr>
            <w:tcW w:w="7342" w:type="dxa"/>
            <w:tcBorders>
              <w:top w:val="single" w:sz="8" w:space="0" w:color="000000"/>
              <w:left w:val="single" w:sz="8" w:space="0" w:color="000000"/>
              <w:bottom w:val="single" w:sz="8" w:space="0" w:color="000000"/>
              <w:right w:val="single" w:sz="8" w:space="0" w:color="000000"/>
            </w:tcBorders>
            <w:vAlign w:val="center"/>
          </w:tcPr>
          <w:p w14:paraId="2195A64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Разъемы выравнивания потенциалов</w:t>
            </w:r>
          </w:p>
        </w:tc>
        <w:tc>
          <w:tcPr>
            <w:tcW w:w="1134" w:type="dxa"/>
            <w:tcBorders>
              <w:top w:val="single" w:sz="4" w:space="0" w:color="auto"/>
              <w:left w:val="single" w:sz="4" w:space="0" w:color="auto"/>
              <w:bottom w:val="single" w:sz="4" w:space="0" w:color="auto"/>
              <w:right w:val="single" w:sz="4" w:space="0" w:color="auto"/>
            </w:tcBorders>
            <w:vAlign w:val="center"/>
          </w:tcPr>
          <w:p w14:paraId="05192A6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4</w:t>
            </w:r>
          </w:p>
        </w:tc>
      </w:tr>
      <w:tr w:rsidR="00022AFE" w:rsidRPr="00022AFE" w14:paraId="16480EA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67248C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1.10.4.</w:t>
            </w:r>
          </w:p>
        </w:tc>
        <w:tc>
          <w:tcPr>
            <w:tcW w:w="7342" w:type="dxa"/>
            <w:tcBorders>
              <w:top w:val="single" w:sz="8" w:space="0" w:color="000000"/>
              <w:left w:val="single" w:sz="8" w:space="0" w:color="000000"/>
              <w:bottom w:val="single" w:sz="8" w:space="0" w:color="000000"/>
              <w:right w:val="single" w:sz="8" w:space="0" w:color="000000"/>
            </w:tcBorders>
            <w:vAlign w:val="center"/>
          </w:tcPr>
          <w:p w14:paraId="095E164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Коммуникационный разъем локальной вычислительной сети </w:t>
            </w:r>
            <w:r w:rsidRPr="00022AFE">
              <w:rPr>
                <w:rFonts w:ascii="Times New Roman" w:eastAsia="SimSun" w:hAnsi="Times New Roman" w:cs="Times New Roman"/>
                <w:color w:val="000000"/>
                <w:sz w:val="24"/>
                <w:szCs w:val="24"/>
                <w:lang w:val="en-US"/>
              </w:rPr>
              <w:t>RJ</w:t>
            </w:r>
            <w:r w:rsidRPr="00022AFE">
              <w:rPr>
                <w:rFonts w:ascii="Times New Roman" w:eastAsia="SimSun" w:hAnsi="Times New Roman" w:cs="Times New Roman"/>
                <w:color w:val="000000"/>
                <w:sz w:val="24"/>
                <w:szCs w:val="24"/>
              </w:rPr>
              <w:t xml:space="preserve">-45 </w:t>
            </w:r>
          </w:p>
        </w:tc>
        <w:tc>
          <w:tcPr>
            <w:tcW w:w="1134" w:type="dxa"/>
            <w:tcBorders>
              <w:top w:val="single" w:sz="4" w:space="0" w:color="auto"/>
              <w:left w:val="single" w:sz="4" w:space="0" w:color="auto"/>
              <w:bottom w:val="single" w:sz="4" w:space="0" w:color="auto"/>
              <w:right w:val="single" w:sz="4" w:space="0" w:color="auto"/>
            </w:tcBorders>
            <w:vAlign w:val="center"/>
          </w:tcPr>
          <w:p w14:paraId="7988F5B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2</w:t>
            </w:r>
          </w:p>
        </w:tc>
      </w:tr>
      <w:tr w:rsidR="00022AFE" w:rsidRPr="00022AFE" w14:paraId="2401A86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5660E87"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10</w:t>
            </w:r>
            <w:r w:rsidRPr="00022AFE">
              <w:rPr>
                <w:rFonts w:ascii="Times New Roman" w:eastAsia="Times New Roman" w:hAnsi="Times New Roman" w:cs="Times New Roman"/>
                <w:sz w:val="24"/>
                <w:szCs w:val="24"/>
                <w:lang w:val="en-US"/>
              </w:rPr>
              <w:t>.5.</w:t>
            </w:r>
          </w:p>
        </w:tc>
        <w:tc>
          <w:tcPr>
            <w:tcW w:w="7342" w:type="dxa"/>
            <w:tcBorders>
              <w:top w:val="single" w:sz="8" w:space="0" w:color="000000"/>
              <w:left w:val="single" w:sz="8" w:space="0" w:color="000000"/>
              <w:bottom w:val="single" w:sz="8" w:space="0" w:color="000000"/>
              <w:right w:val="single" w:sz="8" w:space="0" w:color="000000"/>
            </w:tcBorders>
            <w:vAlign w:val="center"/>
          </w:tcPr>
          <w:p w14:paraId="17483B4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 для передачи видеосигнала на монитор ассистента (п. 1.4.)</w:t>
            </w:r>
          </w:p>
        </w:tc>
        <w:tc>
          <w:tcPr>
            <w:tcW w:w="1134" w:type="dxa"/>
            <w:tcBorders>
              <w:top w:val="single" w:sz="4" w:space="0" w:color="auto"/>
              <w:left w:val="single" w:sz="4" w:space="0" w:color="auto"/>
              <w:bottom w:val="single" w:sz="4" w:space="0" w:color="auto"/>
              <w:right w:val="single" w:sz="4" w:space="0" w:color="auto"/>
            </w:tcBorders>
            <w:vAlign w:val="center"/>
          </w:tcPr>
          <w:p w14:paraId="4917757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EE6F9E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EA53E6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1.10.6.</w:t>
            </w:r>
          </w:p>
        </w:tc>
        <w:tc>
          <w:tcPr>
            <w:tcW w:w="7342" w:type="dxa"/>
            <w:tcBorders>
              <w:top w:val="single" w:sz="8" w:space="0" w:color="000000"/>
              <w:left w:val="single" w:sz="8" w:space="0" w:color="000000"/>
              <w:bottom w:val="single" w:sz="8" w:space="0" w:color="000000"/>
              <w:right w:val="single" w:sz="8" w:space="0" w:color="000000"/>
            </w:tcBorders>
            <w:vAlign w:val="center"/>
          </w:tcPr>
          <w:p w14:paraId="54587D0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 для передачи видеосигнала на консоль управления (п.1.1.) для последующей архивации и/или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61C0DCE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7DB11B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E0D31E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1.10.7.</w:t>
            </w:r>
          </w:p>
        </w:tc>
        <w:tc>
          <w:tcPr>
            <w:tcW w:w="7342" w:type="dxa"/>
            <w:tcBorders>
              <w:top w:val="single" w:sz="8" w:space="0" w:color="000000"/>
              <w:left w:val="single" w:sz="8" w:space="0" w:color="000000"/>
              <w:bottom w:val="single" w:sz="8" w:space="0" w:color="000000"/>
              <w:right w:val="single" w:sz="8" w:space="0" w:color="000000"/>
            </w:tcBorders>
            <w:vAlign w:val="center"/>
          </w:tcPr>
          <w:p w14:paraId="1B3FA2B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передачи видеосигнала на имеющийся в наличии видеоэндоскопический монитор, размещаемый на креплении рычага потолочного подвеса (п.1.7) с учетом доступности на мониторе видеовходов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73510FE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40C313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A427CF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1.10.8.</w:t>
            </w:r>
          </w:p>
        </w:tc>
        <w:tc>
          <w:tcPr>
            <w:tcW w:w="7342" w:type="dxa"/>
            <w:tcBorders>
              <w:top w:val="single" w:sz="8" w:space="0" w:color="000000"/>
              <w:left w:val="single" w:sz="8" w:space="0" w:color="000000"/>
              <w:bottom w:val="single" w:sz="8" w:space="0" w:color="000000"/>
              <w:right w:val="single" w:sz="8" w:space="0" w:color="000000"/>
            </w:tcBorders>
            <w:vAlign w:val="center"/>
          </w:tcPr>
          <w:p w14:paraId="63C08BA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сжатого воздуха, 5 бар,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6CBB99E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1</w:t>
            </w:r>
          </w:p>
        </w:tc>
      </w:tr>
      <w:tr w:rsidR="00022AFE" w:rsidRPr="00022AFE" w14:paraId="7165863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2CA215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1.10.9.</w:t>
            </w:r>
          </w:p>
        </w:tc>
        <w:tc>
          <w:tcPr>
            <w:tcW w:w="7342" w:type="dxa"/>
            <w:tcBorders>
              <w:top w:val="single" w:sz="8" w:space="0" w:color="000000"/>
              <w:left w:val="single" w:sz="8" w:space="0" w:color="000000"/>
              <w:bottom w:val="single" w:sz="8" w:space="0" w:color="000000"/>
              <w:right w:val="single" w:sz="8" w:space="0" w:color="000000"/>
            </w:tcBorders>
            <w:vAlign w:val="center"/>
          </w:tcPr>
          <w:p w14:paraId="6F6CFBC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вакуума,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430351CA"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rPr>
              <w:t xml:space="preserve">не менее </w:t>
            </w:r>
            <w:r w:rsidRPr="00022AFE">
              <w:rPr>
                <w:rFonts w:ascii="Times New Roman" w:eastAsia="Times New Roman" w:hAnsi="Times New Roman" w:cs="Times New Roman"/>
                <w:sz w:val="24"/>
                <w:szCs w:val="24"/>
                <w:lang w:val="en-US"/>
              </w:rPr>
              <w:t>2</w:t>
            </w:r>
          </w:p>
        </w:tc>
      </w:tr>
      <w:tr w:rsidR="00022AFE" w:rsidRPr="00022AFE" w14:paraId="55903E7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EDB42B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1.10.10.</w:t>
            </w:r>
          </w:p>
        </w:tc>
        <w:tc>
          <w:tcPr>
            <w:tcW w:w="7342" w:type="dxa"/>
            <w:tcBorders>
              <w:top w:val="single" w:sz="8" w:space="0" w:color="000000"/>
              <w:left w:val="single" w:sz="8" w:space="0" w:color="000000"/>
              <w:bottom w:val="single" w:sz="8" w:space="0" w:color="000000"/>
              <w:right w:val="single" w:sz="8" w:space="0" w:color="000000"/>
            </w:tcBorders>
            <w:vAlign w:val="center"/>
          </w:tcPr>
          <w:p w14:paraId="1C9BA38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углекислого газа,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19DD303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1</w:t>
            </w:r>
          </w:p>
        </w:tc>
      </w:tr>
      <w:tr w:rsidR="00022AFE" w:rsidRPr="00022AFE" w14:paraId="6D2ABCC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9BA59A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1.10.11.</w:t>
            </w:r>
          </w:p>
        </w:tc>
        <w:tc>
          <w:tcPr>
            <w:tcW w:w="7342" w:type="dxa"/>
            <w:tcBorders>
              <w:top w:val="single" w:sz="8" w:space="0" w:color="000000"/>
              <w:left w:val="single" w:sz="8" w:space="0" w:color="000000"/>
              <w:bottom w:val="single" w:sz="8" w:space="0" w:color="000000"/>
              <w:right w:val="single" w:sz="8" w:space="0" w:color="000000"/>
            </w:tcBorders>
            <w:vAlign w:val="center"/>
          </w:tcPr>
          <w:p w14:paraId="1D0EAC3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Полка с стандартными медицинскими рельсами по бокам и выдвижным ящиком</w:t>
            </w:r>
          </w:p>
        </w:tc>
        <w:tc>
          <w:tcPr>
            <w:tcW w:w="1134" w:type="dxa"/>
            <w:tcBorders>
              <w:top w:val="single" w:sz="4" w:space="0" w:color="auto"/>
              <w:left w:val="single" w:sz="4" w:space="0" w:color="auto"/>
              <w:bottom w:val="single" w:sz="4" w:space="0" w:color="auto"/>
              <w:right w:val="single" w:sz="4" w:space="0" w:color="auto"/>
            </w:tcBorders>
            <w:vAlign w:val="center"/>
          </w:tcPr>
          <w:p w14:paraId="56F0C10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29ED69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B98185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lastRenderedPageBreak/>
              <w:t>1.10.12.</w:t>
            </w:r>
          </w:p>
        </w:tc>
        <w:tc>
          <w:tcPr>
            <w:tcW w:w="7342" w:type="dxa"/>
            <w:tcBorders>
              <w:top w:val="single" w:sz="8" w:space="0" w:color="000000"/>
              <w:left w:val="single" w:sz="8" w:space="0" w:color="000000"/>
              <w:bottom w:val="single" w:sz="8" w:space="0" w:color="000000"/>
              <w:right w:val="single" w:sz="8" w:space="0" w:color="000000"/>
            </w:tcBorders>
            <w:vAlign w:val="center"/>
          </w:tcPr>
          <w:p w14:paraId="34E9E45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Полка с стандартными медицинскими рельсами по бокам</w:t>
            </w:r>
          </w:p>
        </w:tc>
        <w:tc>
          <w:tcPr>
            <w:tcW w:w="1134" w:type="dxa"/>
            <w:tcBorders>
              <w:top w:val="single" w:sz="4" w:space="0" w:color="auto"/>
              <w:left w:val="single" w:sz="4" w:space="0" w:color="auto"/>
              <w:bottom w:val="single" w:sz="4" w:space="0" w:color="auto"/>
              <w:right w:val="single" w:sz="4" w:space="0" w:color="auto"/>
            </w:tcBorders>
            <w:vAlign w:val="center"/>
          </w:tcPr>
          <w:p w14:paraId="0BE8F22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4</w:t>
            </w:r>
          </w:p>
        </w:tc>
      </w:tr>
      <w:tr w:rsidR="00022AFE" w:rsidRPr="00022AFE" w14:paraId="089AD53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29BA54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1.10.13.</w:t>
            </w:r>
          </w:p>
        </w:tc>
        <w:tc>
          <w:tcPr>
            <w:tcW w:w="7342" w:type="dxa"/>
            <w:tcBorders>
              <w:top w:val="single" w:sz="8" w:space="0" w:color="000000"/>
              <w:left w:val="single" w:sz="8" w:space="0" w:color="000000"/>
              <w:bottom w:val="single" w:sz="8" w:space="0" w:color="000000"/>
              <w:right w:val="single" w:sz="8" w:space="0" w:color="000000"/>
            </w:tcBorders>
            <w:vAlign w:val="center"/>
          </w:tcPr>
          <w:p w14:paraId="481FFAF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Держатель головки эндоскопической камеры с креплением на полке или вертикальной колонне</w:t>
            </w:r>
          </w:p>
        </w:tc>
        <w:tc>
          <w:tcPr>
            <w:tcW w:w="1134" w:type="dxa"/>
            <w:tcBorders>
              <w:top w:val="single" w:sz="4" w:space="0" w:color="auto"/>
              <w:left w:val="single" w:sz="4" w:space="0" w:color="auto"/>
              <w:bottom w:val="single" w:sz="4" w:space="0" w:color="auto"/>
              <w:right w:val="single" w:sz="4" w:space="0" w:color="auto"/>
            </w:tcBorders>
            <w:vAlign w:val="center"/>
          </w:tcPr>
          <w:p w14:paraId="0DEAED3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086C3D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F1382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.10.14.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F030B7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Кронштейн для имеющегося в наличии монитора видеоэндоскопической стойки типа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100х100 с креплением на вертикальную колонну с шарнирами для поворота и регулировки по высоте</w:t>
            </w:r>
          </w:p>
        </w:tc>
        <w:tc>
          <w:tcPr>
            <w:tcW w:w="1134" w:type="dxa"/>
            <w:tcBorders>
              <w:top w:val="single" w:sz="4" w:space="0" w:color="auto"/>
              <w:left w:val="single" w:sz="4" w:space="0" w:color="auto"/>
              <w:bottom w:val="single" w:sz="4" w:space="0" w:color="auto"/>
              <w:right w:val="single" w:sz="4" w:space="0" w:color="auto"/>
            </w:tcBorders>
            <w:vAlign w:val="center"/>
          </w:tcPr>
          <w:p w14:paraId="12DC17B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C0F957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D14BCD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1.10.15.</w:t>
            </w:r>
          </w:p>
        </w:tc>
        <w:tc>
          <w:tcPr>
            <w:tcW w:w="7342" w:type="dxa"/>
            <w:tcBorders>
              <w:top w:val="single" w:sz="8" w:space="0" w:color="000000"/>
              <w:left w:val="single" w:sz="8" w:space="0" w:color="000000"/>
              <w:bottom w:val="single" w:sz="8" w:space="0" w:color="000000"/>
              <w:right w:val="single" w:sz="8" w:space="0" w:color="000000"/>
            </w:tcBorders>
            <w:vAlign w:val="center"/>
          </w:tcPr>
          <w:p w14:paraId="4F9D6FD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Сетчатая корзина для принадлежностей с креплением на стандартный медицинский рельс</w:t>
            </w:r>
          </w:p>
        </w:tc>
        <w:tc>
          <w:tcPr>
            <w:tcW w:w="1134" w:type="dxa"/>
            <w:tcBorders>
              <w:top w:val="single" w:sz="4" w:space="0" w:color="auto"/>
              <w:left w:val="single" w:sz="4" w:space="0" w:color="auto"/>
              <w:bottom w:val="single" w:sz="4" w:space="0" w:color="auto"/>
              <w:right w:val="single" w:sz="4" w:space="0" w:color="auto"/>
            </w:tcBorders>
            <w:vAlign w:val="center"/>
          </w:tcPr>
          <w:p w14:paraId="65D8DFD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6E6BBF9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E6D59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1.10.16.</w:t>
            </w:r>
          </w:p>
        </w:tc>
        <w:tc>
          <w:tcPr>
            <w:tcW w:w="7342" w:type="dxa"/>
            <w:tcBorders>
              <w:top w:val="single" w:sz="8" w:space="0" w:color="000000"/>
              <w:left w:val="single" w:sz="8" w:space="0" w:color="000000"/>
              <w:bottom w:val="single" w:sz="8" w:space="0" w:color="000000"/>
              <w:right w:val="single" w:sz="8" w:space="0" w:color="000000"/>
            </w:tcBorders>
            <w:vAlign w:val="center"/>
          </w:tcPr>
          <w:p w14:paraId="0E9C10D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Стандартный медицинский рельс с креплением на вертикальной колонне</w:t>
            </w:r>
          </w:p>
        </w:tc>
        <w:tc>
          <w:tcPr>
            <w:tcW w:w="1134" w:type="dxa"/>
            <w:tcBorders>
              <w:top w:val="single" w:sz="4" w:space="0" w:color="auto"/>
              <w:left w:val="single" w:sz="4" w:space="0" w:color="auto"/>
              <w:bottom w:val="single" w:sz="4" w:space="0" w:color="auto"/>
              <w:right w:val="single" w:sz="4" w:space="0" w:color="auto"/>
            </w:tcBorders>
            <w:vAlign w:val="center"/>
          </w:tcPr>
          <w:p w14:paraId="143FCB6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8F9A46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A2813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1342ED3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Мобильное основание операционного стола с колонной, несущей основную и спинную секции, с системой управления, интегрируемой с настенной консолью управления (п.1.1.), с принадлежностями:</w:t>
            </w:r>
          </w:p>
        </w:tc>
        <w:tc>
          <w:tcPr>
            <w:tcW w:w="1134" w:type="dxa"/>
            <w:tcBorders>
              <w:top w:val="single" w:sz="4" w:space="0" w:color="auto"/>
              <w:left w:val="single" w:sz="4" w:space="0" w:color="auto"/>
              <w:bottom w:val="single" w:sz="4" w:space="0" w:color="auto"/>
              <w:right w:val="single" w:sz="4" w:space="0" w:color="auto"/>
            </w:tcBorders>
            <w:vAlign w:val="center"/>
          </w:tcPr>
          <w:p w14:paraId="099374E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2DEC52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C24EA5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4F40082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Головная секция для соединения с основной секцией (п.1.11.), наличие возможности сгибания/разгибания и подъема со сохранением горизонтального положения для поддержки головы в положении на боку, съемная</w:t>
            </w:r>
          </w:p>
        </w:tc>
        <w:tc>
          <w:tcPr>
            <w:tcW w:w="1134" w:type="dxa"/>
            <w:tcBorders>
              <w:top w:val="single" w:sz="4" w:space="0" w:color="auto"/>
              <w:left w:val="single" w:sz="4" w:space="0" w:color="auto"/>
              <w:bottom w:val="single" w:sz="4" w:space="0" w:color="auto"/>
              <w:right w:val="single" w:sz="4" w:space="0" w:color="auto"/>
            </w:tcBorders>
            <w:vAlign w:val="center"/>
          </w:tcPr>
          <w:p w14:paraId="6686224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221478C"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73E598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1.11.2.</w:t>
            </w:r>
          </w:p>
        </w:tc>
        <w:tc>
          <w:tcPr>
            <w:tcW w:w="7342" w:type="dxa"/>
            <w:tcBorders>
              <w:top w:val="single" w:sz="8" w:space="0" w:color="000000"/>
              <w:left w:val="single" w:sz="8" w:space="0" w:color="000000"/>
              <w:bottom w:val="single" w:sz="8" w:space="0" w:color="000000"/>
              <w:right w:val="single" w:sz="8" w:space="0" w:color="000000"/>
            </w:tcBorders>
            <w:vAlign w:val="center"/>
          </w:tcPr>
          <w:p w14:paraId="2DFEAE7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Ножная секция с возможностью раздельного поворота каждой из нижних конечностей пациента, съемная</w:t>
            </w:r>
          </w:p>
        </w:tc>
        <w:tc>
          <w:tcPr>
            <w:tcW w:w="1134" w:type="dxa"/>
            <w:tcBorders>
              <w:top w:val="single" w:sz="4" w:space="0" w:color="auto"/>
              <w:left w:val="single" w:sz="4" w:space="0" w:color="auto"/>
              <w:bottom w:val="single" w:sz="4" w:space="0" w:color="auto"/>
              <w:right w:val="single" w:sz="4" w:space="0" w:color="auto"/>
            </w:tcBorders>
            <w:vAlign w:val="center"/>
          </w:tcPr>
          <w:p w14:paraId="1E78249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90057A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1C2754A"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rPr>
              <w:t>1.11.3.</w:t>
            </w:r>
          </w:p>
        </w:tc>
        <w:tc>
          <w:tcPr>
            <w:tcW w:w="7342" w:type="dxa"/>
            <w:tcBorders>
              <w:top w:val="single" w:sz="8" w:space="0" w:color="000000"/>
              <w:left w:val="single" w:sz="8" w:space="0" w:color="000000"/>
              <w:bottom w:val="single" w:sz="8" w:space="0" w:color="000000"/>
              <w:right w:val="single" w:sz="8" w:space="0" w:color="000000"/>
            </w:tcBorders>
            <w:vAlign w:val="center"/>
          </w:tcPr>
          <w:p w14:paraId="2C1A70E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Анестезиологический экран Г-образный с креплением на боковой рельс и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0D6A104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0A96DE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D2E866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CE782E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руки в положении на спине (подлокотник) с ремнем для фиксации</w:t>
            </w:r>
          </w:p>
        </w:tc>
        <w:tc>
          <w:tcPr>
            <w:tcW w:w="1134" w:type="dxa"/>
            <w:tcBorders>
              <w:top w:val="single" w:sz="4" w:space="0" w:color="auto"/>
              <w:left w:val="single" w:sz="4" w:space="0" w:color="auto"/>
              <w:bottom w:val="single" w:sz="4" w:space="0" w:color="auto"/>
              <w:right w:val="single" w:sz="4" w:space="0" w:color="auto"/>
            </w:tcBorders>
            <w:vAlign w:val="center"/>
          </w:tcPr>
          <w:p w14:paraId="38967F9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2565798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EE999D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1.11.5</w:t>
            </w:r>
          </w:p>
        </w:tc>
        <w:tc>
          <w:tcPr>
            <w:tcW w:w="7342" w:type="dxa"/>
            <w:tcBorders>
              <w:top w:val="single" w:sz="8" w:space="0" w:color="000000"/>
              <w:left w:val="single" w:sz="8" w:space="0" w:color="000000"/>
              <w:bottom w:val="single" w:sz="8" w:space="0" w:color="000000"/>
              <w:right w:val="single" w:sz="8" w:space="0" w:color="000000"/>
            </w:tcBorders>
            <w:vAlign w:val="center"/>
          </w:tcPr>
          <w:p w14:paraId="62BFE16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«верхней» руки в положении на боку с ремнем для фиксации, с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76368A5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50CF0D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0F509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1.11.6</w:t>
            </w:r>
          </w:p>
        </w:tc>
        <w:tc>
          <w:tcPr>
            <w:tcW w:w="7342" w:type="dxa"/>
            <w:tcBorders>
              <w:top w:val="single" w:sz="8" w:space="0" w:color="000000"/>
              <w:left w:val="single" w:sz="8" w:space="0" w:color="000000"/>
              <w:bottom w:val="single" w:sz="8" w:space="0" w:color="000000"/>
              <w:right w:val="single" w:sz="8" w:space="0" w:color="000000"/>
            </w:tcBorders>
            <w:vAlign w:val="center"/>
          </w:tcPr>
          <w:p w14:paraId="137BBB8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таза в положении на боку из двух держателей (переднего и заднего)</w:t>
            </w:r>
          </w:p>
        </w:tc>
        <w:tc>
          <w:tcPr>
            <w:tcW w:w="1134" w:type="dxa"/>
            <w:tcBorders>
              <w:top w:val="single" w:sz="4" w:space="0" w:color="auto"/>
              <w:left w:val="single" w:sz="4" w:space="0" w:color="auto"/>
              <w:bottom w:val="single" w:sz="4" w:space="0" w:color="auto"/>
              <w:right w:val="single" w:sz="4" w:space="0" w:color="auto"/>
            </w:tcBorders>
            <w:vAlign w:val="center"/>
          </w:tcPr>
          <w:p w14:paraId="0CD57C4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B34E27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80C53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1.11.7</w:t>
            </w:r>
          </w:p>
        </w:tc>
        <w:tc>
          <w:tcPr>
            <w:tcW w:w="7342" w:type="dxa"/>
            <w:tcBorders>
              <w:top w:val="single" w:sz="8" w:space="0" w:color="000000"/>
              <w:left w:val="single" w:sz="8" w:space="0" w:color="000000"/>
              <w:bottom w:val="single" w:sz="8" w:space="0" w:color="000000"/>
              <w:right w:val="single" w:sz="8" w:space="0" w:color="000000"/>
            </w:tcBorders>
            <w:vAlign w:val="center"/>
          </w:tcPr>
          <w:p w14:paraId="431AD0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Опора подколенная для ног пациента в положении </w:t>
            </w:r>
            <w:r w:rsidRPr="00022AFE">
              <w:rPr>
                <w:rFonts w:ascii="Times New Roman" w:eastAsia="SimSun" w:hAnsi="Times New Roman" w:cs="Times New Roman"/>
                <w:color w:val="000000"/>
                <w:sz w:val="24"/>
                <w:szCs w:val="24"/>
                <w:lang w:val="en-US"/>
              </w:rPr>
              <w:t>GOEPEL</w:t>
            </w:r>
            <w:r w:rsidRPr="00022AFE">
              <w:rPr>
                <w:rFonts w:ascii="Times New Roman" w:eastAsia="SimSun" w:hAnsi="Times New Roman" w:cs="Times New Roman"/>
                <w:color w:val="000000"/>
                <w:sz w:val="24"/>
                <w:szCs w:val="24"/>
              </w:rPr>
              <w:t>, пара, с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76AD8E3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FBE2FC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E0C20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1.11.8</w:t>
            </w:r>
          </w:p>
        </w:tc>
        <w:tc>
          <w:tcPr>
            <w:tcW w:w="7342" w:type="dxa"/>
            <w:tcBorders>
              <w:top w:val="single" w:sz="8" w:space="0" w:color="000000"/>
              <w:left w:val="single" w:sz="8" w:space="0" w:color="000000"/>
              <w:bottom w:val="single" w:sz="8" w:space="0" w:color="000000"/>
              <w:right w:val="single" w:sz="8" w:space="0" w:color="000000"/>
            </w:tcBorders>
            <w:vAlign w:val="center"/>
          </w:tcPr>
          <w:p w14:paraId="678055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Емкость металлическая для области промежности в положении </w:t>
            </w:r>
            <w:r w:rsidRPr="00022AFE">
              <w:rPr>
                <w:rFonts w:ascii="Times New Roman" w:eastAsia="SimSun" w:hAnsi="Times New Roman" w:cs="Times New Roman"/>
                <w:color w:val="000000"/>
                <w:sz w:val="24"/>
                <w:szCs w:val="24"/>
                <w:lang w:val="en-US"/>
              </w:rPr>
              <w:t>GOEPEL</w:t>
            </w:r>
            <w:r w:rsidRPr="00022AFE">
              <w:rPr>
                <w:rFonts w:ascii="Times New Roman" w:eastAsia="SimSun" w:hAnsi="Times New Roman" w:cs="Times New Roman"/>
                <w:color w:val="000000"/>
                <w:sz w:val="24"/>
                <w:szCs w:val="24"/>
              </w:rPr>
              <w:t>, с дренажным отверстием, с креплением к основной секции (п.1.11.);</w:t>
            </w:r>
          </w:p>
        </w:tc>
        <w:tc>
          <w:tcPr>
            <w:tcW w:w="1134" w:type="dxa"/>
            <w:tcBorders>
              <w:top w:val="single" w:sz="4" w:space="0" w:color="auto"/>
              <w:left w:val="single" w:sz="4" w:space="0" w:color="auto"/>
              <w:bottom w:val="single" w:sz="4" w:space="0" w:color="auto"/>
              <w:right w:val="single" w:sz="4" w:space="0" w:color="auto"/>
            </w:tcBorders>
            <w:vAlign w:val="center"/>
          </w:tcPr>
          <w:p w14:paraId="415AB42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EC07B4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E3BEFE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1.11.9</w:t>
            </w:r>
          </w:p>
        </w:tc>
        <w:tc>
          <w:tcPr>
            <w:tcW w:w="7342" w:type="dxa"/>
            <w:tcBorders>
              <w:top w:val="single" w:sz="8" w:space="0" w:color="000000"/>
              <w:left w:val="single" w:sz="8" w:space="0" w:color="000000"/>
              <w:bottom w:val="single" w:sz="8" w:space="0" w:color="000000"/>
              <w:right w:val="single" w:sz="8" w:space="0" w:color="000000"/>
            </w:tcBorders>
            <w:vAlign w:val="center"/>
          </w:tcPr>
          <w:p w14:paraId="6C6F98D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Ремень для фиксации туловища в положении на спине с креплением на боковой рельс</w:t>
            </w:r>
          </w:p>
        </w:tc>
        <w:tc>
          <w:tcPr>
            <w:tcW w:w="1134" w:type="dxa"/>
            <w:tcBorders>
              <w:top w:val="single" w:sz="4" w:space="0" w:color="auto"/>
              <w:left w:val="single" w:sz="4" w:space="0" w:color="auto"/>
              <w:bottom w:val="single" w:sz="4" w:space="0" w:color="auto"/>
              <w:right w:val="single" w:sz="4" w:space="0" w:color="auto"/>
            </w:tcBorders>
            <w:vAlign w:val="center"/>
          </w:tcPr>
          <w:p w14:paraId="1046FF6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8AF162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945B4A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1.11.10.</w:t>
            </w:r>
          </w:p>
        </w:tc>
        <w:tc>
          <w:tcPr>
            <w:tcW w:w="7342" w:type="dxa"/>
            <w:tcBorders>
              <w:top w:val="single" w:sz="8" w:space="0" w:color="000000"/>
              <w:left w:val="single" w:sz="8" w:space="0" w:color="000000"/>
              <w:bottom w:val="single" w:sz="8" w:space="0" w:color="000000"/>
              <w:right w:val="single" w:sz="8" w:space="0" w:color="000000"/>
            </w:tcBorders>
            <w:vAlign w:val="center"/>
          </w:tcPr>
          <w:p w14:paraId="5231039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Манжета для фиксации руки вдоль туловища в положении на спине с креплением на боковой рельс, пара</w:t>
            </w:r>
          </w:p>
        </w:tc>
        <w:tc>
          <w:tcPr>
            <w:tcW w:w="1134" w:type="dxa"/>
            <w:tcBorders>
              <w:top w:val="single" w:sz="4" w:space="0" w:color="auto"/>
              <w:left w:val="single" w:sz="4" w:space="0" w:color="auto"/>
              <w:bottom w:val="single" w:sz="4" w:space="0" w:color="auto"/>
              <w:right w:val="single" w:sz="4" w:space="0" w:color="auto"/>
            </w:tcBorders>
            <w:vAlign w:val="center"/>
          </w:tcPr>
          <w:p w14:paraId="3D62F71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A6F62C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FF1073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2CADD1C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Подголовник для взрослых для операций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23554CC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81F5FD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E2E63F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1.11.12.</w:t>
            </w:r>
          </w:p>
        </w:tc>
        <w:tc>
          <w:tcPr>
            <w:tcW w:w="7342" w:type="dxa"/>
            <w:tcBorders>
              <w:top w:val="single" w:sz="8" w:space="0" w:color="000000"/>
              <w:left w:val="single" w:sz="8" w:space="0" w:color="000000"/>
              <w:bottom w:val="single" w:sz="8" w:space="0" w:color="000000"/>
              <w:right w:val="single" w:sz="8" w:space="0" w:color="000000"/>
            </w:tcBorders>
            <w:vAlign w:val="center"/>
          </w:tcPr>
          <w:p w14:paraId="14BE8AA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Подголовник для взрослых для операций на позвоночнике в положении на животе, с углублением/вырезом для эндотрахеальной трубки </w:t>
            </w:r>
          </w:p>
        </w:tc>
        <w:tc>
          <w:tcPr>
            <w:tcW w:w="1134" w:type="dxa"/>
            <w:tcBorders>
              <w:top w:val="single" w:sz="4" w:space="0" w:color="auto"/>
              <w:left w:val="single" w:sz="4" w:space="0" w:color="auto"/>
              <w:bottom w:val="single" w:sz="4" w:space="0" w:color="auto"/>
              <w:right w:val="single" w:sz="4" w:space="0" w:color="auto"/>
            </w:tcBorders>
            <w:vAlign w:val="center"/>
          </w:tcPr>
          <w:p w14:paraId="6CD9BC7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7781BE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6ABBF3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1.11.13.</w:t>
            </w:r>
          </w:p>
        </w:tc>
        <w:tc>
          <w:tcPr>
            <w:tcW w:w="7342" w:type="dxa"/>
            <w:tcBorders>
              <w:top w:val="single" w:sz="8" w:space="0" w:color="000000"/>
              <w:left w:val="single" w:sz="8" w:space="0" w:color="000000"/>
              <w:bottom w:val="single" w:sz="8" w:space="0" w:color="000000"/>
              <w:right w:val="single" w:sz="8" w:space="0" w:color="000000"/>
            </w:tcBorders>
            <w:vAlign w:val="center"/>
          </w:tcPr>
          <w:p w14:paraId="65D4CA7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Подушка противопролежневая межколенная П-образная для защиты нижних конечностей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2F69589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3815AB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5D43E1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1.11.14.</w:t>
            </w:r>
          </w:p>
        </w:tc>
        <w:tc>
          <w:tcPr>
            <w:tcW w:w="7342" w:type="dxa"/>
            <w:tcBorders>
              <w:top w:val="single" w:sz="8" w:space="0" w:color="000000"/>
              <w:left w:val="single" w:sz="8" w:space="0" w:color="000000"/>
              <w:bottom w:val="single" w:sz="8" w:space="0" w:color="000000"/>
              <w:right w:val="single" w:sz="8" w:space="0" w:color="000000"/>
            </w:tcBorders>
            <w:vAlign w:val="center"/>
          </w:tcPr>
          <w:p w14:paraId="4A5F073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Подушка противопролежневая под «верхнюю» руку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3AA5BE4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B3B9C7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482362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1.11.15.</w:t>
            </w:r>
          </w:p>
        </w:tc>
        <w:tc>
          <w:tcPr>
            <w:tcW w:w="7342" w:type="dxa"/>
            <w:tcBorders>
              <w:top w:val="single" w:sz="8" w:space="0" w:color="000000"/>
              <w:left w:val="single" w:sz="8" w:space="0" w:color="000000"/>
              <w:bottom w:val="single" w:sz="8" w:space="0" w:color="000000"/>
              <w:right w:val="single" w:sz="8" w:space="0" w:color="000000"/>
            </w:tcBorders>
            <w:vAlign w:val="center"/>
          </w:tcPr>
          <w:p w14:paraId="6263A8C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Набор креплений к боковому рельсу принадлежностей пп. 1.11.3-1.11.7</w:t>
            </w:r>
          </w:p>
        </w:tc>
        <w:tc>
          <w:tcPr>
            <w:tcW w:w="1134" w:type="dxa"/>
            <w:tcBorders>
              <w:top w:val="single" w:sz="4" w:space="0" w:color="auto"/>
              <w:left w:val="single" w:sz="4" w:space="0" w:color="auto"/>
              <w:bottom w:val="single" w:sz="4" w:space="0" w:color="auto"/>
              <w:right w:val="single" w:sz="4" w:space="0" w:color="auto"/>
            </w:tcBorders>
            <w:vAlign w:val="center"/>
          </w:tcPr>
          <w:p w14:paraId="244E4F0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4BF1FB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8EF171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w:t>
            </w:r>
          </w:p>
        </w:tc>
        <w:tc>
          <w:tcPr>
            <w:tcW w:w="7342" w:type="dxa"/>
            <w:tcBorders>
              <w:top w:val="single" w:sz="4" w:space="0" w:color="000000"/>
              <w:left w:val="single" w:sz="4" w:space="0" w:color="000000"/>
              <w:bottom w:val="single" w:sz="4" w:space="0" w:color="000000"/>
              <w:right w:val="single" w:sz="4" w:space="0" w:color="000000"/>
            </w:tcBorders>
          </w:tcPr>
          <w:p w14:paraId="3754AEB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Комплект для вакуумной аспирации в составе:</w:t>
            </w:r>
          </w:p>
        </w:tc>
        <w:tc>
          <w:tcPr>
            <w:tcW w:w="1134" w:type="dxa"/>
            <w:tcBorders>
              <w:top w:val="single" w:sz="4" w:space="0" w:color="auto"/>
              <w:left w:val="single" w:sz="4" w:space="0" w:color="auto"/>
              <w:bottom w:val="single" w:sz="4" w:space="0" w:color="auto"/>
              <w:right w:val="single" w:sz="4" w:space="0" w:color="auto"/>
            </w:tcBorders>
            <w:vAlign w:val="center"/>
          </w:tcPr>
          <w:p w14:paraId="46C027A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739FBF4"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32FAF3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1.12.1.</w:t>
            </w:r>
          </w:p>
        </w:tc>
        <w:tc>
          <w:tcPr>
            <w:tcW w:w="7342" w:type="dxa"/>
            <w:tcBorders>
              <w:top w:val="single" w:sz="4" w:space="0" w:color="000000"/>
              <w:left w:val="single" w:sz="4" w:space="0" w:color="000000"/>
              <w:bottom w:val="single" w:sz="4" w:space="0" w:color="000000"/>
              <w:right w:val="single" w:sz="4" w:space="0" w:color="000000"/>
            </w:tcBorders>
          </w:tcPr>
          <w:p w14:paraId="176138EE"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Многоразовая сменная емкость для сбора жидкости, автоклавируемая</w:t>
            </w:r>
          </w:p>
        </w:tc>
        <w:tc>
          <w:tcPr>
            <w:tcW w:w="1134" w:type="dxa"/>
            <w:tcBorders>
              <w:top w:val="single" w:sz="4" w:space="0" w:color="auto"/>
              <w:left w:val="single" w:sz="4" w:space="0" w:color="auto"/>
              <w:bottom w:val="single" w:sz="4" w:space="0" w:color="auto"/>
              <w:right w:val="single" w:sz="4" w:space="0" w:color="auto"/>
            </w:tcBorders>
            <w:vAlign w:val="center"/>
          </w:tcPr>
          <w:p w14:paraId="07D1D0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4</w:t>
            </w:r>
          </w:p>
        </w:tc>
      </w:tr>
      <w:tr w:rsidR="00022AFE" w:rsidRPr="00022AFE" w14:paraId="1B0C6BF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6836D8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1.12.2.</w:t>
            </w:r>
          </w:p>
        </w:tc>
        <w:tc>
          <w:tcPr>
            <w:tcW w:w="7342" w:type="dxa"/>
            <w:tcBorders>
              <w:top w:val="single" w:sz="4" w:space="0" w:color="000000"/>
              <w:left w:val="single" w:sz="4" w:space="0" w:color="000000"/>
              <w:bottom w:val="single" w:sz="4" w:space="0" w:color="000000"/>
              <w:right w:val="single" w:sz="4" w:space="0" w:color="000000"/>
            </w:tcBorders>
          </w:tcPr>
          <w:p w14:paraId="1B0C814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Регулятор вакуума с манометром</w:t>
            </w:r>
          </w:p>
        </w:tc>
        <w:tc>
          <w:tcPr>
            <w:tcW w:w="1134" w:type="dxa"/>
            <w:tcBorders>
              <w:top w:val="single" w:sz="4" w:space="0" w:color="auto"/>
              <w:left w:val="single" w:sz="4" w:space="0" w:color="auto"/>
              <w:bottom w:val="single" w:sz="4" w:space="0" w:color="auto"/>
              <w:right w:val="single" w:sz="4" w:space="0" w:color="auto"/>
            </w:tcBorders>
            <w:vAlign w:val="center"/>
          </w:tcPr>
          <w:p w14:paraId="49C80FA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2A737A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697438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lastRenderedPageBreak/>
              <w:t>1.12.3.</w:t>
            </w:r>
          </w:p>
        </w:tc>
        <w:tc>
          <w:tcPr>
            <w:tcW w:w="7342" w:type="dxa"/>
            <w:tcBorders>
              <w:top w:val="single" w:sz="4" w:space="0" w:color="000000"/>
              <w:left w:val="single" w:sz="4" w:space="0" w:color="000000"/>
              <w:bottom w:val="single" w:sz="4" w:space="0" w:color="000000"/>
              <w:right w:val="single" w:sz="4" w:space="0" w:color="000000"/>
            </w:tcBorders>
          </w:tcPr>
          <w:p w14:paraId="3405F5C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Крепление для 2-х емкостей</w:t>
            </w:r>
          </w:p>
        </w:tc>
        <w:tc>
          <w:tcPr>
            <w:tcW w:w="1134" w:type="dxa"/>
            <w:tcBorders>
              <w:top w:val="single" w:sz="4" w:space="0" w:color="auto"/>
              <w:left w:val="single" w:sz="4" w:space="0" w:color="auto"/>
              <w:bottom w:val="single" w:sz="4" w:space="0" w:color="auto"/>
              <w:right w:val="single" w:sz="4" w:space="0" w:color="auto"/>
            </w:tcBorders>
            <w:vAlign w:val="center"/>
          </w:tcPr>
          <w:p w14:paraId="63B35A9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4C63E0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40E277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1.12.4.</w:t>
            </w:r>
          </w:p>
        </w:tc>
        <w:tc>
          <w:tcPr>
            <w:tcW w:w="7342" w:type="dxa"/>
            <w:tcBorders>
              <w:top w:val="single" w:sz="4" w:space="0" w:color="000000"/>
              <w:left w:val="single" w:sz="4" w:space="0" w:color="000000"/>
              <w:bottom w:val="single" w:sz="4" w:space="0" w:color="000000"/>
              <w:right w:val="single" w:sz="4" w:space="0" w:color="000000"/>
            </w:tcBorders>
          </w:tcPr>
          <w:p w14:paraId="7E0C72AA"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Шланг для подключения к системе центрального вакуума, </w:t>
            </w:r>
            <w:r w:rsidRPr="00022AFE">
              <w:rPr>
                <w:rFonts w:ascii="Times New Roman" w:eastAsia="SimSun" w:hAnsi="Times New Roman" w:cs="Times New Roman"/>
                <w:sz w:val="24"/>
                <w:szCs w:val="24"/>
                <w:lang w:val="en-US"/>
              </w:rPr>
              <w:t>DIN</w:t>
            </w:r>
            <w:r w:rsidRPr="00022AFE">
              <w:rPr>
                <w:rFonts w:ascii="Times New Roman" w:eastAsia="SimSun" w:hAnsi="Times New Roman" w:cs="Times New Roman"/>
                <w:sz w:val="24"/>
                <w:szCs w:val="24"/>
              </w:rPr>
              <w:t xml:space="preserve"> стандарт</w:t>
            </w:r>
          </w:p>
        </w:tc>
        <w:tc>
          <w:tcPr>
            <w:tcW w:w="1134" w:type="dxa"/>
            <w:tcBorders>
              <w:top w:val="single" w:sz="4" w:space="0" w:color="auto"/>
              <w:left w:val="single" w:sz="4" w:space="0" w:color="auto"/>
              <w:bottom w:val="single" w:sz="4" w:space="0" w:color="auto"/>
              <w:right w:val="single" w:sz="4" w:space="0" w:color="auto"/>
            </w:tcBorders>
            <w:vAlign w:val="center"/>
          </w:tcPr>
          <w:p w14:paraId="3E97E8A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102CD9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446F5E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1.13.</w:t>
            </w:r>
          </w:p>
        </w:tc>
        <w:tc>
          <w:tcPr>
            <w:tcW w:w="7342" w:type="dxa"/>
            <w:tcBorders>
              <w:top w:val="single" w:sz="4" w:space="0" w:color="000000"/>
              <w:left w:val="single" w:sz="4" w:space="0" w:color="000000"/>
              <w:bottom w:val="single" w:sz="4" w:space="0" w:color="000000"/>
              <w:right w:val="single" w:sz="4" w:space="0" w:color="000000"/>
            </w:tcBorders>
          </w:tcPr>
          <w:p w14:paraId="51536FF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Рукоятка автоклавируемая сменная для осветительного купола</w:t>
            </w:r>
          </w:p>
        </w:tc>
        <w:tc>
          <w:tcPr>
            <w:tcW w:w="1134" w:type="dxa"/>
            <w:tcBorders>
              <w:top w:val="single" w:sz="4" w:space="0" w:color="auto"/>
              <w:left w:val="single" w:sz="4" w:space="0" w:color="auto"/>
              <w:bottom w:val="single" w:sz="4" w:space="0" w:color="auto"/>
              <w:right w:val="single" w:sz="4" w:space="0" w:color="auto"/>
            </w:tcBorders>
            <w:vAlign w:val="center"/>
          </w:tcPr>
          <w:p w14:paraId="08FB053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6</w:t>
            </w:r>
          </w:p>
        </w:tc>
      </w:tr>
      <w:tr w:rsidR="00022AFE" w:rsidRPr="00022AFE" w14:paraId="7B85D15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395FAD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1.14.</w:t>
            </w:r>
          </w:p>
        </w:tc>
        <w:tc>
          <w:tcPr>
            <w:tcW w:w="7342" w:type="dxa"/>
            <w:tcBorders>
              <w:top w:val="single" w:sz="4" w:space="0" w:color="000000"/>
              <w:left w:val="single" w:sz="4" w:space="0" w:color="000000"/>
              <w:bottom w:val="single" w:sz="4" w:space="0" w:color="000000"/>
              <w:right w:val="single" w:sz="4" w:space="0" w:color="000000"/>
            </w:tcBorders>
          </w:tcPr>
          <w:p w14:paraId="2BC3D90D"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Выносной беспроводной пульт управления функциями основания операционного стола (п. 1.11.)</w:t>
            </w:r>
          </w:p>
        </w:tc>
        <w:tc>
          <w:tcPr>
            <w:tcW w:w="1134" w:type="dxa"/>
            <w:tcBorders>
              <w:top w:val="single" w:sz="4" w:space="0" w:color="auto"/>
              <w:left w:val="single" w:sz="4" w:space="0" w:color="auto"/>
              <w:bottom w:val="single" w:sz="4" w:space="0" w:color="auto"/>
              <w:right w:val="single" w:sz="4" w:space="0" w:color="auto"/>
            </w:tcBorders>
            <w:vAlign w:val="center"/>
          </w:tcPr>
          <w:p w14:paraId="136A993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DCF187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7BCCD1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1.15.</w:t>
            </w:r>
          </w:p>
        </w:tc>
        <w:tc>
          <w:tcPr>
            <w:tcW w:w="7342" w:type="dxa"/>
            <w:tcBorders>
              <w:top w:val="single" w:sz="4" w:space="0" w:color="000000"/>
              <w:left w:val="single" w:sz="4" w:space="0" w:color="000000"/>
              <w:bottom w:val="single" w:sz="4" w:space="0" w:color="000000"/>
              <w:right w:val="single" w:sz="4" w:space="0" w:color="000000"/>
            </w:tcBorders>
          </w:tcPr>
          <w:p w14:paraId="01141D0F"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Блок бесперебойного питания осветительных куполов (п. 1.5.), размещаемый отдельно в предоперационной в имеющемся шкафу</w:t>
            </w:r>
          </w:p>
        </w:tc>
        <w:tc>
          <w:tcPr>
            <w:tcW w:w="1134" w:type="dxa"/>
            <w:tcBorders>
              <w:top w:val="single" w:sz="4" w:space="0" w:color="auto"/>
              <w:left w:val="single" w:sz="4" w:space="0" w:color="auto"/>
              <w:bottom w:val="single" w:sz="4" w:space="0" w:color="auto"/>
              <w:right w:val="single" w:sz="4" w:space="0" w:color="auto"/>
            </w:tcBorders>
            <w:vAlign w:val="center"/>
          </w:tcPr>
          <w:p w14:paraId="7BAB830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DA388D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EB2A3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1.16.</w:t>
            </w:r>
          </w:p>
        </w:tc>
        <w:tc>
          <w:tcPr>
            <w:tcW w:w="7342" w:type="dxa"/>
            <w:tcBorders>
              <w:top w:val="single" w:sz="4" w:space="0" w:color="000000"/>
              <w:left w:val="single" w:sz="4" w:space="0" w:color="000000"/>
              <w:bottom w:val="single" w:sz="4" w:space="0" w:color="000000"/>
              <w:right w:val="single" w:sz="4" w:space="0" w:color="000000"/>
            </w:tcBorders>
          </w:tcPr>
          <w:p w14:paraId="34BE1E8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Потолочный/настенный динамик для двухсторонней связи во время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7CA5BF2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2</w:t>
            </w:r>
          </w:p>
        </w:tc>
      </w:tr>
      <w:tr w:rsidR="00022AFE" w:rsidRPr="00022AFE" w14:paraId="1A139DE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5C5B7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1.17.</w:t>
            </w:r>
          </w:p>
        </w:tc>
        <w:tc>
          <w:tcPr>
            <w:tcW w:w="7342" w:type="dxa"/>
            <w:tcBorders>
              <w:top w:val="single" w:sz="4" w:space="0" w:color="000000"/>
              <w:left w:val="single" w:sz="4" w:space="0" w:color="000000"/>
              <w:bottom w:val="single" w:sz="4" w:space="0" w:color="000000"/>
              <w:right w:val="single" w:sz="4" w:space="0" w:color="000000"/>
            </w:tcBorders>
          </w:tcPr>
          <w:p w14:paraId="0D1EE05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Беспроводной петличный микрофон для двухсторонней связи во время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7491D7E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bl>
    <w:p w14:paraId="7D9D14DB" w14:textId="77777777" w:rsidR="00022AFE" w:rsidRPr="00022AFE" w:rsidRDefault="00022AFE" w:rsidP="00022AFE">
      <w:pPr>
        <w:spacing w:after="0" w:line="240" w:lineRule="auto"/>
        <w:ind w:left="360"/>
        <w:jc w:val="both"/>
        <w:rPr>
          <w:rFonts w:ascii="Times New Roman" w:eastAsia="Times New Roman" w:hAnsi="Times New Roman" w:cs="Times New Roman"/>
          <w:sz w:val="28"/>
          <w:szCs w:val="28"/>
        </w:rPr>
      </w:pPr>
      <w:r w:rsidRPr="00022AFE">
        <w:rPr>
          <w:rFonts w:ascii="Times New Roman" w:eastAsia="Times New Roman" w:hAnsi="Times New Roman" w:cs="Times New Roman"/>
          <w:sz w:val="28"/>
          <w:szCs w:val="28"/>
        </w:rPr>
        <w:t>2. Технические требования</w:t>
      </w:r>
    </w:p>
    <w:p w14:paraId="0E361E6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8"/>
          <w:szCs w:val="28"/>
        </w:rPr>
        <w:t xml:space="preserve">2.1. </w:t>
      </w:r>
      <w:r w:rsidRPr="00022AFE">
        <w:rPr>
          <w:rFonts w:ascii="Times New Roman" w:eastAsia="SimSun" w:hAnsi="Times New Roman" w:cs="Times New Roman"/>
          <w:color w:val="000000"/>
          <w:sz w:val="24"/>
          <w:szCs w:val="24"/>
        </w:rPr>
        <w:t>Настенная консоль управления интегрированным оборудованием операционной с возможностью видеозаписи и видеотрансляции:</w:t>
      </w:r>
    </w:p>
    <w:p w14:paraId="4D383CC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 Управление осветительными куполами (п.1.5), включающее, как минимум, включение/выключение купола, переход между стандартным и эндоскопическим режимом освещения;</w:t>
      </w:r>
    </w:p>
    <w:p w14:paraId="0180EB2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2.1.2. Управление общим заливным освещением в операционном зале (включение/отключение всего освещения и включение/отключение любой из имеющихся групп потолочных светильников по выбору)</w:t>
      </w:r>
    </w:p>
    <w:p w14:paraId="49C9DB8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2.1.3. Управление потолочной обзорной видеокамерой по технологии «</w:t>
      </w:r>
      <w:r w:rsidRPr="00022AFE">
        <w:rPr>
          <w:rFonts w:ascii="Times New Roman" w:eastAsia="SimSun" w:hAnsi="Times New Roman" w:cs="Times New Roman"/>
          <w:color w:val="000000"/>
          <w:sz w:val="24"/>
          <w:szCs w:val="24"/>
          <w:lang w:val="en-US"/>
        </w:rPr>
        <w:t>Pan</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Tilt</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Zoom</w:t>
      </w:r>
      <w:r w:rsidRPr="00022AFE">
        <w:rPr>
          <w:rFonts w:ascii="Times New Roman" w:eastAsia="SimSun" w:hAnsi="Times New Roman" w:cs="Times New Roman"/>
          <w:color w:val="000000"/>
          <w:sz w:val="24"/>
          <w:szCs w:val="24"/>
        </w:rPr>
        <w:t>» или аналог с возможностью сохранения не менее 2-х предустановленных ее положений;</w:t>
      </w:r>
    </w:p>
    <w:p w14:paraId="5FF6E7B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2.1.4. Управление основными функциями мобильного основания (п. 1.9.), включая, как минимум, подъем, боковой наклон, продольный наклон (Тренделенбург/анти-Тренделенбург), продольный сдвиг основной секции с возможностью сохранения не менее 2 предустановленных положений;</w:t>
      </w:r>
    </w:p>
    <w:p w14:paraId="1E2516F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2.1.5. Управление основными функциями видеокамеры, расположенной на осветительном куполе (п.1.5.), как минимум, возможность включения/выключения, управление зумом;</w:t>
      </w:r>
    </w:p>
    <w:p w14:paraId="0FEF3C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2.1.6. Возможность одновременного подключения внешних источников изображения (имеющейся видеоэндоскопической камеры, потолочной обзорной видеокамеры, видеокамеры на рычаге потолочного подвеса) с последующей архивацией или телетрансляцией в локальную сеть учреждения;</w:t>
      </w:r>
    </w:p>
    <w:p w14:paraId="67E09B2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2.1.7. Архивация и телетрансляция видео в разрешении не хуже 1920х1080 (</w:t>
      </w:r>
      <w:r w:rsidRPr="00022AFE">
        <w:rPr>
          <w:rFonts w:ascii="Times New Roman" w:eastAsia="SimSun" w:hAnsi="Times New Roman" w:cs="Times New Roman"/>
          <w:color w:val="000000"/>
          <w:sz w:val="24"/>
          <w:szCs w:val="24"/>
          <w:lang w:val="en-US"/>
        </w:rPr>
        <w:t>FullHD</w:t>
      </w:r>
      <w:r w:rsidRPr="00022AFE">
        <w:rPr>
          <w:rFonts w:ascii="Times New Roman" w:eastAsia="SimSun" w:hAnsi="Times New Roman" w:cs="Times New Roman"/>
          <w:color w:val="000000"/>
          <w:sz w:val="24"/>
          <w:szCs w:val="24"/>
        </w:rPr>
        <w:t>), наличие возможности совмещения 2 видеопотоков из 2 источников по принципу «картинка в картинке» (picture-in-picture);</w:t>
      </w:r>
    </w:p>
    <w:p w14:paraId="2EAC7FA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2.1.8. Архивация видеопотока доступна в следующих вариантах: на встроенный жесткий диск объемом не менее 20 Тб, на сервер учреждения через локальную сеть, на съемный </w:t>
      </w:r>
      <w:r w:rsidRPr="00022AFE">
        <w:rPr>
          <w:rFonts w:ascii="Times New Roman" w:eastAsia="SimSun" w:hAnsi="Times New Roman" w:cs="Times New Roman"/>
          <w:color w:val="000000"/>
          <w:sz w:val="24"/>
          <w:szCs w:val="24"/>
          <w:lang w:val="en-US"/>
        </w:rPr>
        <w:t>USB</w:t>
      </w:r>
      <w:r w:rsidRPr="00022AFE">
        <w:rPr>
          <w:rFonts w:ascii="Times New Roman" w:eastAsia="SimSun" w:hAnsi="Times New Roman" w:cs="Times New Roman"/>
          <w:color w:val="000000"/>
          <w:sz w:val="24"/>
          <w:szCs w:val="24"/>
        </w:rPr>
        <w:t>-носитель;</w:t>
      </w:r>
    </w:p>
    <w:p w14:paraId="2AAB1A9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2.1.9. Просмотр и удаление архивированных видеоматериалов доступны непосредственно с экрана консоли управления;</w:t>
      </w:r>
    </w:p>
    <w:p w14:paraId="0128E22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2.1.10. Возможность двухсторонней связи во время трансляции с использованием входящих в комплект микрофона и динамиков;</w:t>
      </w:r>
    </w:p>
    <w:p w14:paraId="187912A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2.2. Потолочный подвес с единой точкой крепления к потолку с учетом высоты «чистого» потолка операционной 2800 мм;</w:t>
      </w:r>
    </w:p>
    <w:p w14:paraId="77CDE0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2.3. Потолочная обзорная видеокамера, управляемая с помощью моторизованного привода по технологии «</w:t>
      </w:r>
      <w:r w:rsidRPr="00022AFE">
        <w:rPr>
          <w:rFonts w:ascii="Times New Roman" w:eastAsia="SimSun" w:hAnsi="Times New Roman" w:cs="Times New Roman"/>
          <w:color w:val="000000"/>
          <w:sz w:val="24"/>
          <w:szCs w:val="24"/>
          <w:lang w:val="en-US"/>
        </w:rPr>
        <w:t>Pan</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Tilt</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Zoom</w:t>
      </w:r>
      <w:r w:rsidRPr="00022AFE">
        <w:rPr>
          <w:rFonts w:ascii="Times New Roman" w:eastAsia="SimSun" w:hAnsi="Times New Roman" w:cs="Times New Roman"/>
          <w:color w:val="000000"/>
          <w:sz w:val="24"/>
          <w:szCs w:val="24"/>
        </w:rPr>
        <w:t>» или аналог, разрешение камеры должно быть не хуже 1920x1080 (FullHD), угол обзора (ширина угла обзора) не менее 65 градусов, возможность поворота относительно вертикальной оси (панорамирование) не менее 90 градусов, возможность поворота относительно горизонтальной оси (угол наклона) не менее 60 градусов, зум не менее 10х;</w:t>
      </w:r>
    </w:p>
    <w:p w14:paraId="30284ED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2.4. Монитор ассистента с диагональю не менее 31 дюйма и разрешением не менее 1920x1080 (FullHD), контрастность не менее 1000:1, угол обзора не менее 178 градусов;</w:t>
      </w:r>
    </w:p>
    <w:p w14:paraId="1565730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 Бестеневой светодиодный осветительный купол:</w:t>
      </w:r>
    </w:p>
    <w:p w14:paraId="6FFAED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lastRenderedPageBreak/>
        <w:t xml:space="preserve">2.5.1. Освещенность не менее 160 000 Лк на расстоянии 1 м от светоизлучающей поверхности, индекс цветопередачи на менее </w:t>
      </w:r>
      <w:r w:rsidRPr="00022AFE">
        <w:rPr>
          <w:rFonts w:ascii="Times New Roman" w:eastAsia="SimSun" w:hAnsi="Times New Roman" w:cs="Times New Roman"/>
          <w:color w:val="000000"/>
          <w:sz w:val="24"/>
          <w:szCs w:val="24"/>
          <w:lang w:val="en-US"/>
        </w:rPr>
        <w:t>Ra</w:t>
      </w:r>
      <w:r w:rsidRPr="00022AFE">
        <w:rPr>
          <w:rFonts w:ascii="Times New Roman" w:eastAsia="SimSun" w:hAnsi="Times New Roman" w:cs="Times New Roman"/>
          <w:color w:val="000000"/>
          <w:sz w:val="24"/>
          <w:szCs w:val="24"/>
        </w:rPr>
        <w:t xml:space="preserve"> 95;</w:t>
      </w:r>
    </w:p>
    <w:p w14:paraId="08740BB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2.5.2. Наличие регулировки интенсивности освещения не менее 4 ступеней или плавная регулировка;</w:t>
      </w:r>
    </w:p>
    <w:p w14:paraId="66F1B16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2.5.3. Регулируемый диаметр светового пятна не менее пределов 200-260 мм;</w:t>
      </w:r>
    </w:p>
    <w:p w14:paraId="612FEBC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2.5.4. Глубина рабочей зоны с сохранением фокусировки светового пучка не менее 1200 мм;</w:t>
      </w:r>
    </w:p>
    <w:p w14:paraId="0674001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2.5.5. Наличие режима освещения «эндо» (освещение низкой интенсивности для затемненной операционной), возможность регулировки цветовой температуры света не менее пределов 4000-5500 К;</w:t>
      </w:r>
    </w:p>
    <w:p w14:paraId="2B3435F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2.5.6. Помимо управления функциями с консоли управления, должно быть предусмотрено управление куполом с пульта на самом куполе или его подвесе;</w:t>
      </w:r>
    </w:p>
    <w:p w14:paraId="0D06324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 Видеокамера на осветительном куполе:</w:t>
      </w:r>
    </w:p>
    <w:p w14:paraId="41C2709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2.6.1. Разрешение не менее 1920x1080 (FullHD), оптически зум не менее 8х, цифровой зум не менее 8х;</w:t>
      </w:r>
    </w:p>
    <w:p w14:paraId="5B66BC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2.6.2. Наличие режима автоматического изменения светочувствительности при изменении освещенности операционного поля, режима автофокуса;</w:t>
      </w:r>
    </w:p>
    <w:p w14:paraId="0F54C4E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2.7. Крепление для имеющегося в наличии монитора </w:t>
      </w:r>
      <w:r w:rsidRPr="00022AFE">
        <w:rPr>
          <w:rFonts w:ascii="Times New Roman" w:eastAsia="SimSun" w:hAnsi="Times New Roman" w:cs="Times New Roman"/>
          <w:color w:val="000000"/>
          <w:sz w:val="24"/>
          <w:szCs w:val="24"/>
          <w:lang w:val="en-US"/>
        </w:rPr>
        <w:t>Karl</w:t>
      </w:r>
      <w:r w:rsidRPr="00022AFE">
        <w:rPr>
          <w:rFonts w:ascii="Times New Roman" w:eastAsia="SimSun" w:hAnsi="Times New Roman" w:cs="Times New Roman"/>
          <w:color w:val="000000"/>
          <w:sz w:val="24"/>
          <w:szCs w:val="24"/>
        </w:rPr>
        <w:t xml:space="preserve"> </w:t>
      </w:r>
      <w:r w:rsidRPr="00022AFE">
        <w:rPr>
          <w:rFonts w:ascii="Times New Roman" w:eastAsia="SimSun" w:hAnsi="Times New Roman" w:cs="Times New Roman"/>
          <w:color w:val="000000"/>
          <w:sz w:val="24"/>
          <w:szCs w:val="24"/>
          <w:lang w:val="en-US"/>
        </w:rPr>
        <w:t>Storz</w:t>
      </w:r>
      <w:r w:rsidRPr="00022AFE">
        <w:rPr>
          <w:rFonts w:ascii="Times New Roman" w:eastAsia="SimSun" w:hAnsi="Times New Roman" w:cs="Times New Roman"/>
          <w:color w:val="000000"/>
          <w:sz w:val="24"/>
          <w:szCs w:val="24"/>
        </w:rPr>
        <w:t xml:space="preserve"> </w:t>
      </w:r>
      <w:r w:rsidRPr="00022AFE">
        <w:rPr>
          <w:rFonts w:ascii="Times New Roman" w:eastAsia="SimSun" w:hAnsi="Times New Roman" w:cs="Times New Roman"/>
          <w:color w:val="000000"/>
          <w:sz w:val="24"/>
          <w:szCs w:val="24"/>
          <w:lang w:val="en-US"/>
        </w:rPr>
        <w:t>KS</w:t>
      </w:r>
      <w:r w:rsidRPr="00022AFE">
        <w:rPr>
          <w:rFonts w:ascii="Times New Roman" w:eastAsia="SimSun" w:hAnsi="Times New Roman" w:cs="Times New Roman"/>
          <w:color w:val="000000"/>
          <w:sz w:val="24"/>
          <w:szCs w:val="24"/>
        </w:rPr>
        <w:t>-27, масса монитора с блоком питания 9,0 кг, наличие на рычаге видеовыхода, соединенного проводным соединением с разъемом п.1.10.7;</w:t>
      </w:r>
    </w:p>
    <w:p w14:paraId="421398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2.8. Потолочное крепление с учетом высоты «чистого» потолка операционной 2800 мм</w:t>
      </w:r>
    </w:p>
    <w:p w14:paraId="04BE2B4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2.9. Система поворотных плеч с углом поворота в каждом из подвижных соединений не менее 300 градусов, снабженная двумя системами тормозов: рабочей электропневматической или электромагнитной и аварийной, позволяющей сохранить неподвижность при пропадании электропитания или давления сжатого воздуха;</w:t>
      </w:r>
    </w:p>
    <w:p w14:paraId="0E8E3D5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 Вертикальная колонна:</w:t>
      </w:r>
    </w:p>
    <w:p w14:paraId="01D445E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2.10.1. Длина колонны не менее 1200 мм, наличие регулировки по высоте не менее 400 мм;</w:t>
      </w:r>
    </w:p>
    <w:p w14:paraId="478AFFE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2.10.2. Пульт управления тормозами и вертикальным перемещением колонны на колонне;</w:t>
      </w:r>
    </w:p>
    <w:p w14:paraId="3A87BE8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2.10.3. При выборе типов разъемов для передачи видеосигнала учесть наличие видеовыходов на имеющемся блоке эндовидеокамеры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 xml:space="preserve"> – 1 шт.) и имеющемся мониторе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 xml:space="preserve"> – 1 шт.);</w:t>
      </w:r>
    </w:p>
    <w:p w14:paraId="04A4EC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2.10.4. Полки, полка с ящиком размером не менее 600х450 мм, грузоподъемность каждой полки не менее 50 кг, возможность навески полок на различной высоте в зависимости от размещаемого оборудования;</w:t>
      </w:r>
    </w:p>
    <w:p w14:paraId="460C121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2.10.5. Грузоподъемность кронштейна для имеющегося монитора не менее 9,0 кг, длина плеча от оси вращения до центра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крепления не менее 500 мм;</w:t>
      </w:r>
    </w:p>
    <w:p w14:paraId="581EA43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 Мобильное основание операционного стола:</w:t>
      </w:r>
    </w:p>
    <w:p w14:paraId="2A8EC41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2.11.1. Электрический или электрогидравлический привод как минимум следующих функций: подъем/опускание столешницы, боковой наклон столешницы, положение Тренделенбурга/анти-Тренделенбурга, продольный сдвиг столешницы, подъем/опускание головной секции, приведение столешницы в «нулевое» положение, блокировка/разблокировка тормозов;</w:t>
      </w:r>
    </w:p>
    <w:p w14:paraId="4205BF0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2.11.2. Диапазон вертикальной регулировки основной секции не менее диапазона 400 мм, минимальная высота столешницы от пола не более 600 мм, боковой наклон не менее 25 градусов в каждую сторону, Тренделенбург/анти-Тренделенбург не менее 30/30 градусов;</w:t>
      </w:r>
    </w:p>
    <w:p w14:paraId="717F835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2.11.3. Диапазон продольного сдвига основной секции не менее 450 мм суммарно (для возможности работы с имеющейся С-дугой с детектором 30х30 см);</w:t>
      </w:r>
    </w:p>
    <w:p w14:paraId="43DE286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2.11.4. Высота основания основной секции не более 160 мм (для возможности работы с С-дугой);</w:t>
      </w:r>
    </w:p>
    <w:p w14:paraId="3CC0A6B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2.11.5. На мобильном основании операционного стола должен иметься пульт для управления минимальным набором функций на случай отказа беспроводного пульта;</w:t>
      </w:r>
    </w:p>
    <w:p w14:paraId="45C7EC1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2.11.6. Подушки основной, головной, ножной секции с противопролежневым эффектом, не менее 2 слоев в конструкции подушки;</w:t>
      </w:r>
    </w:p>
    <w:p w14:paraId="21B9A1C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2.11.7. Головная и основная секции рентгенпрозрачные;</w:t>
      </w:r>
    </w:p>
    <w:p w14:paraId="6980EEB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 </w:t>
      </w:r>
    </w:p>
    <w:p w14:paraId="1252D9F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color w:val="000000"/>
          <w:sz w:val="24"/>
          <w:szCs w:val="24"/>
        </w:rPr>
        <w:lastRenderedPageBreak/>
        <w:t xml:space="preserve">2.12. </w:t>
      </w:r>
      <w:r w:rsidRPr="00022AFE">
        <w:rPr>
          <w:rFonts w:ascii="Times New Roman" w:eastAsia="SimSun" w:hAnsi="Times New Roman" w:cs="Times New Roman"/>
          <w:sz w:val="24"/>
          <w:szCs w:val="24"/>
        </w:rPr>
        <w:t>Комплект для вакуумной аспирации:</w:t>
      </w:r>
    </w:p>
    <w:p w14:paraId="0F81B44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2.12.1. Производительность по воздуху не менее 40 л/мин;</w:t>
      </w:r>
    </w:p>
    <w:p w14:paraId="7DECBFF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2.12.2. Крепление для емкостей должно иметь возможность подвешивания на стандартный медицинский рельс;</w:t>
      </w:r>
    </w:p>
    <w:p w14:paraId="7E8D097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2.13. Беспроводной пульт (п.1.14) с подсветкой для возможности работы в условиях затемненной операционной, наличие возможности предварительно программировать не менее 2 положений стола, не включая «нулевое» положение;</w:t>
      </w:r>
    </w:p>
    <w:p w14:paraId="03B231C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2.14. Размеры блока бесперебойного питания (п.1.15.) не должны превышать ШхВхГ 550х330х550 мм (обусловлено размерами имеющегося шкафа с принудительной вентиляцией для размещения блока), время обеспечения автономной работы освещения не менее 30 минут при максимальной освещенности;</w:t>
      </w:r>
    </w:p>
    <w:p w14:paraId="662C03F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 Общие требования к комплекту:</w:t>
      </w:r>
    </w:p>
    <w:p w14:paraId="41A0294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2.15.1. Стоимость предложения должна включать стоимость монтажа и наладки всего поставляемого оборудования, включая интеграцию в локальную сеть учреждения;</w:t>
      </w:r>
    </w:p>
    <w:p w14:paraId="385CD59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2.15.2. Прокладка всех без исключения кабельных соединений должна осуществляться скрыто с последующим восстановлением герметизации запотолочного пространства и стеновых панелей (требование обусловлено необходимостью влажной уборки и дезинфекции поверхностей операционного зала и отсутствием нарушения функционирования системы кондиционирования и воздухоподготовки чистого помещения (операционный зал соответствует требованиям ISO5)) - обязательное требование, его невыполнение приведет к отклонению предложения;</w:t>
      </w:r>
    </w:p>
    <w:p w14:paraId="5C7A2C2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2.15.3. Все поверхности поставляемого оборудования, обращенные внутрь операционного зала должны быть пригодны для влажной уборки и дезинфекции как минимум двумя химически различающимися дезрастворами, разрешенными к применению для этих в установленном порядке (предоставить перечень дезрастворов или обязательство его предоставления после монтажа) – обязательное требование, его невыполнение приведет к отклонению предложения;</w:t>
      </w:r>
    </w:p>
    <w:p w14:paraId="55FC1C5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sz w:val="24"/>
          <w:szCs w:val="24"/>
        </w:rPr>
        <w:t>2.15.4. Поставляемое оборудование и кабельные соединения должны соответствовать требованиям помехозащищенности и электромагнитной совместимости, предъявляемым к медицинскому оборудованию, с учетом одновременной работы в операционном зале электрохирургического генератора, хирургического лазерного аппарата,наркозно-дыхательного аппарата, передвижного рентгенаппарата, передвижного диагностического ультразвукового аппарата, видеоэндоскопической стойки;</w:t>
      </w:r>
    </w:p>
    <w:p w14:paraId="43D84FCF" w14:textId="77777777" w:rsidR="00022AFE" w:rsidRPr="00022AFE" w:rsidRDefault="00022AFE" w:rsidP="00022AFE">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022AFE">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гарантийный срок не менее 24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A4E7D" w14:textId="77777777" w:rsidR="00C82C09" w:rsidRPr="00AE0BB2" w:rsidRDefault="00C82C09" w:rsidP="00AE0BB2">
      <w:pPr>
        <w:pStyle w:val="ConsPlusNormal"/>
        <w:rPr>
          <w:rFonts w:asciiTheme="minorHAnsi" w:hAnsiTheme="minorHAnsi" w:cstheme="minorBidi"/>
          <w:sz w:val="22"/>
          <w:szCs w:val="22"/>
        </w:rPr>
      </w:pPr>
      <w:r>
        <w:separator/>
      </w:r>
    </w:p>
  </w:endnote>
  <w:endnote w:type="continuationSeparator" w:id="0">
    <w:p w14:paraId="0740BD94" w14:textId="77777777" w:rsidR="00C82C09" w:rsidRPr="00AE0BB2" w:rsidRDefault="00C82C09"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44265" w14:textId="77777777" w:rsidR="00C82C09" w:rsidRPr="00AE0BB2" w:rsidRDefault="00C82C09" w:rsidP="00AE0BB2">
      <w:pPr>
        <w:pStyle w:val="ConsPlusNormal"/>
        <w:rPr>
          <w:rFonts w:asciiTheme="minorHAnsi" w:hAnsiTheme="minorHAnsi" w:cstheme="minorBidi"/>
          <w:sz w:val="22"/>
          <w:szCs w:val="22"/>
        </w:rPr>
      </w:pPr>
      <w:r>
        <w:separator/>
      </w:r>
    </w:p>
  </w:footnote>
  <w:footnote w:type="continuationSeparator" w:id="0">
    <w:p w14:paraId="79AC9C58" w14:textId="77777777" w:rsidR="00C82C09" w:rsidRPr="00AE0BB2" w:rsidRDefault="00C82C09" w:rsidP="00AE0BB2">
      <w:pPr>
        <w:pStyle w:val="ConsPlusNormal"/>
        <w:rPr>
          <w:rFonts w:asciiTheme="minorHAnsi" w:hAnsiTheme="minorHAnsi" w:cstheme="minorBidi"/>
          <w:sz w:val="22"/>
          <w:szCs w:val="22"/>
        </w:rPr>
      </w:pPr>
      <w:r>
        <w:continuationSeparator/>
      </w:r>
    </w:p>
  </w:footnote>
  <w:footnote w:id="1">
    <w:p w14:paraId="192B7487" w14:textId="77777777" w:rsidR="00022AFE" w:rsidRPr="00093E2F" w:rsidRDefault="00022AFE"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78FE"/>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5"/>
  </w:num>
  <w:num w:numId="3">
    <w:abstractNumId w:val="16"/>
  </w:num>
  <w:num w:numId="4">
    <w:abstractNumId w:val="17"/>
  </w:num>
  <w:num w:numId="5">
    <w:abstractNumId w:val="15"/>
  </w:num>
  <w:num w:numId="6">
    <w:abstractNumId w:val="1"/>
  </w:num>
  <w:num w:numId="7">
    <w:abstractNumId w:val="7"/>
  </w:num>
  <w:num w:numId="8">
    <w:abstractNumId w:val="6"/>
  </w:num>
  <w:num w:numId="9">
    <w:abstractNumId w:val="3"/>
  </w:num>
  <w:num w:numId="10">
    <w:abstractNumId w:val="32"/>
  </w:num>
  <w:num w:numId="11">
    <w:abstractNumId w:val="33"/>
  </w:num>
  <w:num w:numId="12">
    <w:abstractNumId w:val="11"/>
  </w:num>
  <w:num w:numId="13">
    <w:abstractNumId w:val="22"/>
  </w:num>
  <w:num w:numId="14">
    <w:abstractNumId w:val="4"/>
  </w:num>
  <w:num w:numId="15">
    <w:abstractNumId w:val="13"/>
  </w:num>
  <w:num w:numId="16">
    <w:abstractNumId w:val="14"/>
  </w:num>
  <w:num w:numId="17">
    <w:abstractNumId w:val="27"/>
  </w:num>
  <w:num w:numId="18">
    <w:abstractNumId w:val="23"/>
  </w:num>
  <w:num w:numId="19">
    <w:abstractNumId w:val="28"/>
  </w:num>
  <w:num w:numId="20">
    <w:abstractNumId w:val="25"/>
  </w:num>
  <w:num w:numId="21">
    <w:abstractNumId w:val="21"/>
  </w:num>
  <w:num w:numId="22">
    <w:abstractNumId w:val="9"/>
  </w:num>
  <w:num w:numId="23">
    <w:abstractNumId w:val="20"/>
  </w:num>
  <w:num w:numId="24">
    <w:abstractNumId w:val="5"/>
  </w:num>
  <w:num w:numId="25">
    <w:abstractNumId w:val="31"/>
  </w:num>
  <w:num w:numId="26">
    <w:abstractNumId w:val="2"/>
  </w:num>
  <w:num w:numId="27">
    <w:abstractNumId w:val="30"/>
  </w:num>
  <w:num w:numId="28">
    <w:abstractNumId w:val="8"/>
  </w:num>
  <w:num w:numId="29">
    <w:abstractNumId w:val="34"/>
  </w:num>
  <w:num w:numId="30">
    <w:abstractNumId w:val="12"/>
  </w:num>
  <w:num w:numId="31">
    <w:abstractNumId w:val="24"/>
  </w:num>
  <w:num w:numId="32">
    <w:abstractNumId w:val="18"/>
  </w:num>
  <w:num w:numId="33">
    <w:abstractNumId w:val="10"/>
  </w:num>
  <w:num w:numId="34">
    <w:abstractNumId w:val="29"/>
  </w:num>
  <w:num w:numId="35">
    <w:abstractNumId w:val="2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2AFE"/>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5695F"/>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5B81"/>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6786C"/>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5AC"/>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2C9E"/>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53EF"/>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2C09"/>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D656A"/>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C9419-47FF-470E-864B-4BBC7D30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7725</Words>
  <Characters>44033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2026-09-04T13:41:00Z</dcterms:created>
  <dcterms:modified xsi:type="dcterms:W3CDTF">2026-09-04T13:42:00Z</dcterms:modified>
</cp:coreProperties>
</file>