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1A5A76D" w:rsidR="00DF3DF0" w:rsidRPr="00EC3BA1" w:rsidRDefault="00DF3DF0" w:rsidP="00EC3B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C3BA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EC3BA1">
        <w:rPr>
          <w:rFonts w:ascii="Times New Roman" w:hAnsi="Times New Roman" w:cs="Times New Roman"/>
          <w:b/>
          <w:sz w:val="24"/>
          <w:szCs w:val="24"/>
        </w:rPr>
        <w:t>5</w:t>
      </w:r>
      <w:r w:rsidR="00EC3BA1" w:rsidRPr="00EC3BA1">
        <w:rPr>
          <w:rFonts w:ascii="Times New Roman" w:hAnsi="Times New Roman" w:cs="Times New Roman"/>
          <w:b/>
          <w:sz w:val="24"/>
          <w:szCs w:val="24"/>
        </w:rPr>
        <w:t>87</w:t>
      </w:r>
      <w:r w:rsidRPr="00EC3BA1">
        <w:rPr>
          <w:rFonts w:ascii="Times New Roman" w:hAnsi="Times New Roman" w:cs="Times New Roman"/>
          <w:b/>
          <w:sz w:val="24"/>
          <w:szCs w:val="24"/>
        </w:rPr>
        <w:t>/26-</w:t>
      </w:r>
      <w:r w:rsidR="00990A7F">
        <w:rPr>
          <w:rFonts w:ascii="Times New Roman" w:hAnsi="Times New Roman" w:cs="Times New Roman"/>
          <w:b/>
          <w:sz w:val="24"/>
          <w:szCs w:val="24"/>
        </w:rPr>
        <w:t>ЗОИ</w:t>
      </w:r>
      <w:r w:rsidRPr="00EC3B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EC3BA1" w:rsidRDefault="00DF3DF0" w:rsidP="00EC3B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C3BA1" w:rsidRDefault="00DF3DF0" w:rsidP="00EC3B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A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C3BA1" w:rsidRDefault="00C843D1" w:rsidP="00EC3B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FB7403C" w14:textId="77777777" w:rsidR="00EC3BA1" w:rsidRPr="00EC3BA1" w:rsidRDefault="001F2AF7" w:rsidP="00EC3BA1">
      <w:pPr>
        <w:widowControl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_Hlk196226503"/>
      <w:bookmarkStart w:id="1" w:name="_Hlk221807312"/>
      <w:r w:rsidRPr="00EC3BA1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C3B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C3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EC3BA1"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мониторная с центральной станцией, совместимая с аппаратами ИВЛ, реанимационной консолью</w:t>
      </w:r>
    </w:p>
    <w:p w14:paraId="44282247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B7C78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ab/>
        <w:t>В состав одного комплекта оборудования входит: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17"/>
        <w:gridCol w:w="44"/>
        <w:gridCol w:w="7260"/>
        <w:gridCol w:w="1417"/>
      </w:tblGrid>
      <w:tr w:rsidR="00EC3BA1" w:rsidRPr="00EC3BA1" w14:paraId="045E6771" w14:textId="77777777" w:rsidTr="00EC3BA1">
        <w:tc>
          <w:tcPr>
            <w:tcW w:w="931" w:type="dxa"/>
          </w:tcPr>
          <w:p w14:paraId="6F6E2F5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33" w:type="dxa"/>
            <w:gridSpan w:val="3"/>
          </w:tcPr>
          <w:p w14:paraId="711A869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4" w:type="dxa"/>
          </w:tcPr>
          <w:p w14:paraId="21A9A65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C3BA1" w:rsidRPr="00EC3BA1" w14:paraId="48546FF5" w14:textId="77777777" w:rsidTr="00EC3BA1">
        <w:tc>
          <w:tcPr>
            <w:tcW w:w="931" w:type="dxa"/>
          </w:tcPr>
          <w:p w14:paraId="34B310C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7433" w:type="dxa"/>
            <w:gridSpan w:val="3"/>
          </w:tcPr>
          <w:p w14:paraId="5496602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 пациента реанимационный</w:t>
            </w:r>
          </w:p>
        </w:tc>
        <w:tc>
          <w:tcPr>
            <w:tcW w:w="1304" w:type="dxa"/>
          </w:tcPr>
          <w:p w14:paraId="27F3A02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10 шт.</w:t>
            </w:r>
          </w:p>
        </w:tc>
      </w:tr>
      <w:tr w:rsidR="00EC3BA1" w:rsidRPr="00EC3BA1" w14:paraId="46FDDBF6" w14:textId="77777777" w:rsidTr="00EC3BA1">
        <w:tc>
          <w:tcPr>
            <w:tcW w:w="9668" w:type="dxa"/>
            <w:gridSpan w:val="5"/>
          </w:tcPr>
          <w:p w14:paraId="6A57D7C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В состав одного монитора входит:</w:t>
            </w:r>
          </w:p>
        </w:tc>
      </w:tr>
      <w:tr w:rsidR="00EC3BA1" w:rsidRPr="00EC3BA1" w14:paraId="088C7031" w14:textId="77777777" w:rsidTr="00EC3BA1">
        <w:tc>
          <w:tcPr>
            <w:tcW w:w="993" w:type="dxa"/>
            <w:gridSpan w:val="3"/>
          </w:tcPr>
          <w:p w14:paraId="13EC511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371" w:type="dxa"/>
          </w:tcPr>
          <w:p w14:paraId="6BEEFE2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Встроенный источник автономного электропитания</w:t>
            </w:r>
          </w:p>
        </w:tc>
        <w:tc>
          <w:tcPr>
            <w:tcW w:w="1304" w:type="dxa"/>
          </w:tcPr>
          <w:p w14:paraId="4A99C7A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</w:t>
            </w:r>
          </w:p>
        </w:tc>
      </w:tr>
      <w:tr w:rsidR="00EC3BA1" w:rsidRPr="00EC3BA1" w14:paraId="0E9EEB58" w14:textId="77777777" w:rsidTr="00EC3BA1">
        <w:tc>
          <w:tcPr>
            <w:tcW w:w="931" w:type="dxa"/>
          </w:tcPr>
          <w:p w14:paraId="0EB8AF3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433" w:type="dxa"/>
            <w:gridSpan w:val="3"/>
          </w:tcPr>
          <w:p w14:paraId="5E26994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Блок/модуль многопараметрический для измерения ЭКГ, 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температуры, неинвазивного артериального давления, инвазивного давления </w:t>
            </w:r>
            <w:r w:rsidRPr="00EC3BA1">
              <w:rPr>
                <w:rFonts w:ascii="Times New Roman" w:hAnsi="Times New Roman" w:cs="Times New Roman"/>
                <w:sz w:val="24"/>
                <w:szCs w:val="24"/>
              </w:rPr>
              <w:t>с возможностью использования в качестве автономного монитора</w:t>
            </w: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14:paraId="09D36A3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</w:t>
            </w:r>
          </w:p>
        </w:tc>
      </w:tr>
      <w:tr w:rsidR="00EC3BA1" w:rsidRPr="00EC3BA1" w14:paraId="5E86C9B0" w14:textId="77777777" w:rsidTr="00EC3BA1">
        <w:tc>
          <w:tcPr>
            <w:tcW w:w="931" w:type="dxa"/>
          </w:tcPr>
          <w:p w14:paraId="01B7524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433" w:type="dxa"/>
            <w:gridSpan w:val="3"/>
          </w:tcPr>
          <w:p w14:paraId="70DB65C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кабелей ЭКГ на 5 электродов для ОРИТ, клипса</w:t>
            </w:r>
          </w:p>
        </w:tc>
        <w:tc>
          <w:tcPr>
            <w:tcW w:w="1304" w:type="dxa"/>
          </w:tcPr>
          <w:p w14:paraId="2BDD2951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</w:t>
            </w:r>
          </w:p>
        </w:tc>
      </w:tr>
      <w:tr w:rsidR="00EC3BA1" w:rsidRPr="00EC3BA1" w14:paraId="5DEB5321" w14:textId="77777777" w:rsidTr="00EC3BA1">
        <w:tc>
          <w:tcPr>
            <w:tcW w:w="931" w:type="dxa"/>
          </w:tcPr>
          <w:p w14:paraId="73F446C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7433" w:type="dxa"/>
            <w:gridSpan w:val="3"/>
          </w:tcPr>
          <w:p w14:paraId="7D4CBC2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пульсоксиметрический датчик для взрослых с кабелем-удлинителем </w:t>
            </w:r>
          </w:p>
        </w:tc>
        <w:tc>
          <w:tcPr>
            <w:tcW w:w="1304" w:type="dxa"/>
          </w:tcPr>
          <w:p w14:paraId="03DA048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2D6D1DEE" w14:textId="77777777" w:rsidTr="00EC3BA1">
        <w:tc>
          <w:tcPr>
            <w:tcW w:w="931" w:type="dxa"/>
          </w:tcPr>
          <w:p w14:paraId="27E0EE6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7433" w:type="dxa"/>
            <w:gridSpan w:val="3"/>
          </w:tcPr>
          <w:p w14:paraId="7B26E85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пульсоксиметрический датчик для детей с кабелем-удлинителем </w:t>
            </w:r>
          </w:p>
        </w:tc>
        <w:tc>
          <w:tcPr>
            <w:tcW w:w="1304" w:type="dxa"/>
          </w:tcPr>
          <w:p w14:paraId="1EAB51C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28F85913" w14:textId="77777777" w:rsidTr="00EC3BA1">
        <w:tc>
          <w:tcPr>
            <w:tcW w:w="931" w:type="dxa"/>
          </w:tcPr>
          <w:p w14:paraId="4E21F6BF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7433" w:type="dxa"/>
            <w:gridSpan w:val="3"/>
          </w:tcPr>
          <w:p w14:paraId="0803DB9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взрослые, дети)</w:t>
            </w:r>
          </w:p>
        </w:tc>
        <w:tc>
          <w:tcPr>
            <w:tcW w:w="1304" w:type="dxa"/>
          </w:tcPr>
          <w:p w14:paraId="170B563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EC3BA1" w:rsidRPr="00EC3BA1" w14:paraId="7EE7B5DD" w14:textId="77777777" w:rsidTr="00EC3BA1">
        <w:tc>
          <w:tcPr>
            <w:tcW w:w="931" w:type="dxa"/>
          </w:tcPr>
          <w:p w14:paraId="5A7DEB7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7433" w:type="dxa"/>
            <w:gridSpan w:val="3"/>
          </w:tcPr>
          <w:p w14:paraId="2BC0267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Шланг удлинительный для манжет неинвазивного давления</w:t>
            </w:r>
          </w:p>
        </w:tc>
        <w:tc>
          <w:tcPr>
            <w:tcW w:w="1304" w:type="dxa"/>
          </w:tcPr>
          <w:p w14:paraId="058FF64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4A219DC3" w14:textId="77777777" w:rsidTr="00EC3BA1">
        <w:tc>
          <w:tcPr>
            <w:tcW w:w="931" w:type="dxa"/>
          </w:tcPr>
          <w:p w14:paraId="1A38E8B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433" w:type="dxa"/>
            <w:gridSpan w:val="3"/>
          </w:tcPr>
          <w:p w14:paraId="1444205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накожный многоразовый для взрослых</w:t>
            </w:r>
          </w:p>
        </w:tc>
        <w:tc>
          <w:tcPr>
            <w:tcW w:w="1304" w:type="dxa"/>
          </w:tcPr>
          <w:p w14:paraId="1498EF5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57C3AB82" w14:textId="77777777" w:rsidTr="00EC3BA1">
        <w:tc>
          <w:tcPr>
            <w:tcW w:w="931" w:type="dxa"/>
          </w:tcPr>
          <w:p w14:paraId="06AE298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433" w:type="dxa"/>
            <w:gridSpan w:val="3"/>
          </w:tcPr>
          <w:p w14:paraId="627C7BF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внутриполостной многоразовый для взрослых</w:t>
            </w:r>
          </w:p>
        </w:tc>
        <w:tc>
          <w:tcPr>
            <w:tcW w:w="1304" w:type="dxa"/>
          </w:tcPr>
          <w:p w14:paraId="5CAC444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14171B75" w14:textId="77777777" w:rsidTr="00EC3BA1">
        <w:tc>
          <w:tcPr>
            <w:tcW w:w="931" w:type="dxa"/>
          </w:tcPr>
          <w:p w14:paraId="08978D0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7433" w:type="dxa"/>
            <w:gridSpan w:val="3"/>
          </w:tcPr>
          <w:p w14:paraId="3909B6C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накожный многоразовый для детей</w:t>
            </w:r>
          </w:p>
        </w:tc>
        <w:tc>
          <w:tcPr>
            <w:tcW w:w="1304" w:type="dxa"/>
          </w:tcPr>
          <w:p w14:paraId="44B5F8D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3011E158" w14:textId="77777777" w:rsidTr="00EC3BA1">
        <w:tc>
          <w:tcPr>
            <w:tcW w:w="931" w:type="dxa"/>
          </w:tcPr>
          <w:p w14:paraId="55850D7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1.1.11.</w:t>
            </w:r>
          </w:p>
        </w:tc>
        <w:tc>
          <w:tcPr>
            <w:tcW w:w="7433" w:type="dxa"/>
            <w:gridSpan w:val="3"/>
          </w:tcPr>
          <w:p w14:paraId="6C61EC9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Термодатчик внутриполостной многоразовый для детей</w:t>
            </w:r>
          </w:p>
        </w:tc>
        <w:tc>
          <w:tcPr>
            <w:tcW w:w="1304" w:type="dxa"/>
          </w:tcPr>
          <w:p w14:paraId="03BE215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57048232" w14:textId="77777777" w:rsidTr="00EC3BA1">
        <w:tc>
          <w:tcPr>
            <w:tcW w:w="931" w:type="dxa"/>
          </w:tcPr>
          <w:p w14:paraId="38FEC58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1.1.12</w:t>
            </w:r>
          </w:p>
        </w:tc>
        <w:tc>
          <w:tcPr>
            <w:tcW w:w="7433" w:type="dxa"/>
            <w:gridSpan w:val="3"/>
          </w:tcPr>
          <w:p w14:paraId="20ECE71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Кабель интерфейса с коннектором инвазивного давления</w:t>
            </w:r>
          </w:p>
        </w:tc>
        <w:tc>
          <w:tcPr>
            <w:tcW w:w="1304" w:type="dxa"/>
          </w:tcPr>
          <w:p w14:paraId="3B69704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38A5E1B2" w14:textId="77777777" w:rsidTr="00EC3BA1">
        <w:tc>
          <w:tcPr>
            <w:tcW w:w="931" w:type="dxa"/>
          </w:tcPr>
          <w:p w14:paraId="6303996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1.1.13.</w:t>
            </w:r>
          </w:p>
        </w:tc>
        <w:tc>
          <w:tcPr>
            <w:tcW w:w="7433" w:type="dxa"/>
            <w:gridSpan w:val="3"/>
          </w:tcPr>
          <w:p w14:paraId="1C21953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Адаптер для многоканального измерения и-АД</w:t>
            </w:r>
          </w:p>
        </w:tc>
        <w:tc>
          <w:tcPr>
            <w:tcW w:w="1304" w:type="dxa"/>
          </w:tcPr>
          <w:p w14:paraId="4F66DFD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1шт.</w:t>
            </w:r>
          </w:p>
        </w:tc>
      </w:tr>
      <w:tr w:rsidR="00EC3BA1" w:rsidRPr="00EC3BA1" w14:paraId="43D955E0" w14:textId="77777777" w:rsidTr="00EC3BA1">
        <w:tc>
          <w:tcPr>
            <w:tcW w:w="931" w:type="dxa"/>
          </w:tcPr>
          <w:p w14:paraId="4ED0320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1.1.14</w:t>
            </w:r>
          </w:p>
        </w:tc>
        <w:tc>
          <w:tcPr>
            <w:tcW w:w="7433" w:type="dxa"/>
            <w:gridSpan w:val="3"/>
          </w:tcPr>
          <w:p w14:paraId="241CBBA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Одноразовые трансдьюсеры (камеры) для измерения и-АД</w:t>
            </w:r>
          </w:p>
        </w:tc>
        <w:tc>
          <w:tcPr>
            <w:tcW w:w="1304" w:type="dxa"/>
          </w:tcPr>
          <w:p w14:paraId="7D5869A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5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0 шт.</w:t>
            </w:r>
          </w:p>
        </w:tc>
      </w:tr>
      <w:tr w:rsidR="00EC3BA1" w:rsidRPr="00EC3BA1" w14:paraId="3162731C" w14:textId="77777777" w:rsidTr="00EC3BA1">
        <w:tc>
          <w:tcPr>
            <w:tcW w:w="931" w:type="dxa"/>
          </w:tcPr>
          <w:p w14:paraId="03C04D1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1.1.15</w:t>
            </w:r>
          </w:p>
        </w:tc>
        <w:tc>
          <w:tcPr>
            <w:tcW w:w="7433" w:type="dxa"/>
            <w:gridSpan w:val="3"/>
          </w:tcPr>
          <w:p w14:paraId="035B2A1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Модуль капнографического мониторинга в основном потоке</w:t>
            </w:r>
          </w:p>
        </w:tc>
        <w:tc>
          <w:tcPr>
            <w:tcW w:w="1304" w:type="dxa"/>
          </w:tcPr>
          <w:p w14:paraId="5B6AF5B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шт.</w:t>
            </w:r>
          </w:p>
        </w:tc>
      </w:tr>
      <w:tr w:rsidR="00EC3BA1" w:rsidRPr="00EC3BA1" w14:paraId="6F7781FE" w14:textId="77777777" w:rsidTr="00EC3BA1">
        <w:tc>
          <w:tcPr>
            <w:tcW w:w="931" w:type="dxa"/>
          </w:tcPr>
          <w:p w14:paraId="28E6C10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1.1.16</w:t>
            </w:r>
          </w:p>
        </w:tc>
        <w:tc>
          <w:tcPr>
            <w:tcW w:w="7433" w:type="dxa"/>
            <w:gridSpan w:val="3"/>
          </w:tcPr>
          <w:p w14:paraId="37880AC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Датчик СО2 многоразовый</w:t>
            </w:r>
          </w:p>
        </w:tc>
        <w:tc>
          <w:tcPr>
            <w:tcW w:w="1304" w:type="dxa"/>
          </w:tcPr>
          <w:p w14:paraId="79132B7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7C11B5FF" w14:textId="77777777" w:rsidTr="00EC3BA1">
        <w:tc>
          <w:tcPr>
            <w:tcW w:w="931" w:type="dxa"/>
          </w:tcPr>
          <w:p w14:paraId="56C2E09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1.1.17</w:t>
            </w:r>
          </w:p>
        </w:tc>
        <w:tc>
          <w:tcPr>
            <w:tcW w:w="7433" w:type="dxa"/>
            <w:gridSpan w:val="3"/>
          </w:tcPr>
          <w:p w14:paraId="0D2EC951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Адаптер 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CO</w:t>
            </w: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воздушной линии многоразовый</w:t>
            </w:r>
          </w:p>
        </w:tc>
        <w:tc>
          <w:tcPr>
            <w:tcW w:w="1304" w:type="dxa"/>
          </w:tcPr>
          <w:p w14:paraId="56EDCE57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</w:t>
            </w:r>
          </w:p>
        </w:tc>
      </w:tr>
      <w:tr w:rsidR="00EC3BA1" w:rsidRPr="00EC3BA1" w14:paraId="72C2DFCB" w14:textId="77777777" w:rsidTr="00EC3BA1">
        <w:tc>
          <w:tcPr>
            <w:tcW w:w="931" w:type="dxa"/>
          </w:tcPr>
          <w:p w14:paraId="4E7FE20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1.1.18.</w:t>
            </w:r>
          </w:p>
        </w:tc>
        <w:tc>
          <w:tcPr>
            <w:tcW w:w="7433" w:type="dxa"/>
            <w:gridSpan w:val="3"/>
          </w:tcPr>
          <w:p w14:paraId="1B0F4A6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Крепление монитора к консоли медицинской либо стеновое крепление</w:t>
            </w:r>
          </w:p>
        </w:tc>
        <w:tc>
          <w:tcPr>
            <w:tcW w:w="1304" w:type="dxa"/>
          </w:tcPr>
          <w:p w14:paraId="34A6818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4F994A6B" w14:textId="77777777" w:rsidTr="00EC3BA1">
        <w:tc>
          <w:tcPr>
            <w:tcW w:w="931" w:type="dxa"/>
          </w:tcPr>
          <w:p w14:paraId="391055D9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33" w:type="dxa"/>
            <w:gridSpan w:val="3"/>
          </w:tcPr>
          <w:p w14:paraId="42BA3D4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Центральная станция мониторирования гемодинамики и инфузии</w:t>
            </w:r>
          </w:p>
        </w:tc>
        <w:tc>
          <w:tcPr>
            <w:tcW w:w="1304" w:type="dxa"/>
          </w:tcPr>
          <w:p w14:paraId="7DCD7F4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комлект</w:t>
            </w:r>
          </w:p>
        </w:tc>
      </w:tr>
      <w:tr w:rsidR="00EC3BA1" w:rsidRPr="00EC3BA1" w14:paraId="2168722F" w14:textId="77777777" w:rsidTr="00EC3BA1">
        <w:tc>
          <w:tcPr>
            <w:tcW w:w="9668" w:type="dxa"/>
            <w:gridSpan w:val="5"/>
          </w:tcPr>
          <w:p w14:paraId="46C8D38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В состав 1 комплекта  центральной станции мониторирования входит:</w:t>
            </w:r>
          </w:p>
        </w:tc>
      </w:tr>
      <w:tr w:rsidR="00EC3BA1" w:rsidRPr="00EC3BA1" w14:paraId="5388B458" w14:textId="77777777" w:rsidTr="00EC3BA1">
        <w:tc>
          <w:tcPr>
            <w:tcW w:w="948" w:type="dxa"/>
            <w:gridSpan w:val="2"/>
          </w:tcPr>
          <w:p w14:paraId="3EF14420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720" w:type="dxa"/>
            <w:gridSpan w:val="3"/>
          </w:tcPr>
          <w:p w14:paraId="48CF4B4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ПЭВМ для размещения на сестринских постах</w:t>
            </w:r>
          </w:p>
        </w:tc>
      </w:tr>
      <w:tr w:rsidR="00EC3BA1" w:rsidRPr="00EC3BA1" w14:paraId="1D67C6DC" w14:textId="77777777" w:rsidTr="00EC3BA1">
        <w:tc>
          <w:tcPr>
            <w:tcW w:w="948" w:type="dxa"/>
            <w:gridSpan w:val="2"/>
          </w:tcPr>
          <w:p w14:paraId="3E7B78F9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1.2.1.1</w:t>
            </w:r>
          </w:p>
        </w:tc>
        <w:tc>
          <w:tcPr>
            <w:tcW w:w="7416" w:type="dxa"/>
            <w:gridSpan w:val="2"/>
          </w:tcPr>
          <w:p w14:paraId="21DCBC9B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Системный блок с лицензионным ПО и сетевым интерфейсом</w:t>
            </w:r>
          </w:p>
        </w:tc>
        <w:tc>
          <w:tcPr>
            <w:tcW w:w="1304" w:type="dxa"/>
          </w:tcPr>
          <w:p w14:paraId="2C3C391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   5 шт.</w:t>
            </w:r>
          </w:p>
        </w:tc>
      </w:tr>
      <w:tr w:rsidR="00EC3BA1" w:rsidRPr="00EC3BA1" w14:paraId="4F92B5EE" w14:textId="77777777" w:rsidTr="00EC3BA1">
        <w:trPr>
          <w:trHeight w:val="535"/>
        </w:trPr>
        <w:tc>
          <w:tcPr>
            <w:tcW w:w="948" w:type="dxa"/>
            <w:gridSpan w:val="2"/>
          </w:tcPr>
          <w:p w14:paraId="314497AD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1.2.1.2</w:t>
            </w:r>
          </w:p>
        </w:tc>
        <w:tc>
          <w:tcPr>
            <w:tcW w:w="7416" w:type="dxa"/>
            <w:gridSpan w:val="2"/>
          </w:tcPr>
          <w:p w14:paraId="2F7B92B4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Цветной ЖК дисплей размером не менее 27 дюймов по диагонали</w:t>
            </w:r>
          </w:p>
        </w:tc>
        <w:tc>
          <w:tcPr>
            <w:tcW w:w="1304" w:type="dxa"/>
          </w:tcPr>
          <w:p w14:paraId="32B7C87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5 шт.</w:t>
            </w:r>
          </w:p>
        </w:tc>
      </w:tr>
      <w:tr w:rsidR="00EC3BA1" w:rsidRPr="00EC3BA1" w14:paraId="5A7EB38B" w14:textId="77777777" w:rsidTr="00EC3BA1">
        <w:tc>
          <w:tcPr>
            <w:tcW w:w="948" w:type="dxa"/>
            <w:gridSpan w:val="2"/>
          </w:tcPr>
          <w:p w14:paraId="4A5A3B7C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1.2.1.3</w:t>
            </w:r>
          </w:p>
        </w:tc>
        <w:tc>
          <w:tcPr>
            <w:tcW w:w="7416" w:type="dxa"/>
            <w:gridSpan w:val="2"/>
          </w:tcPr>
          <w:p w14:paraId="02A8DD97" w14:textId="77777777" w:rsidR="00EC3BA1" w:rsidRPr="00EC3BA1" w:rsidRDefault="00EC3BA1" w:rsidP="00EC3BA1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Клавиатура, мышь</w:t>
            </w:r>
          </w:p>
        </w:tc>
        <w:tc>
          <w:tcPr>
            <w:tcW w:w="1304" w:type="dxa"/>
          </w:tcPr>
          <w:p w14:paraId="23499FA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5 комплект</w:t>
            </w:r>
          </w:p>
        </w:tc>
      </w:tr>
      <w:tr w:rsidR="00EC3BA1" w:rsidRPr="00EC3BA1" w14:paraId="55B9510B" w14:textId="77777777" w:rsidTr="00EC3BA1">
        <w:tc>
          <w:tcPr>
            <w:tcW w:w="948" w:type="dxa"/>
            <w:gridSpan w:val="2"/>
          </w:tcPr>
          <w:p w14:paraId="49BABF3A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1.2.1.4</w:t>
            </w:r>
          </w:p>
        </w:tc>
        <w:tc>
          <w:tcPr>
            <w:tcW w:w="7416" w:type="dxa"/>
            <w:gridSpan w:val="2"/>
          </w:tcPr>
          <w:p w14:paraId="1C46E4D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1304" w:type="dxa"/>
          </w:tcPr>
          <w:p w14:paraId="66C604F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5 шт.</w:t>
            </w:r>
          </w:p>
        </w:tc>
      </w:tr>
      <w:tr w:rsidR="00EC3BA1" w:rsidRPr="00EC3BA1" w14:paraId="46C5B208" w14:textId="77777777" w:rsidTr="00EC3BA1">
        <w:tc>
          <w:tcPr>
            <w:tcW w:w="948" w:type="dxa"/>
            <w:gridSpan w:val="2"/>
          </w:tcPr>
          <w:p w14:paraId="4167009E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720" w:type="dxa"/>
            <w:gridSpan w:val="3"/>
          </w:tcPr>
          <w:p w14:paraId="278F7D46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ПЭВМ для размещения в иных помещениях</w:t>
            </w:r>
          </w:p>
        </w:tc>
      </w:tr>
      <w:tr w:rsidR="00EC3BA1" w:rsidRPr="00EC3BA1" w14:paraId="2FE231EC" w14:textId="77777777" w:rsidTr="00EC3BA1">
        <w:tc>
          <w:tcPr>
            <w:tcW w:w="948" w:type="dxa"/>
            <w:gridSpan w:val="2"/>
          </w:tcPr>
          <w:p w14:paraId="294BC150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1.2.2.1</w:t>
            </w:r>
          </w:p>
        </w:tc>
        <w:tc>
          <w:tcPr>
            <w:tcW w:w="7416" w:type="dxa"/>
            <w:gridSpan w:val="2"/>
          </w:tcPr>
          <w:p w14:paraId="5A43DCD3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Системный блок с лицензионным ПО и сетевым интерфейсом</w:t>
            </w:r>
          </w:p>
        </w:tc>
        <w:tc>
          <w:tcPr>
            <w:tcW w:w="1304" w:type="dxa"/>
          </w:tcPr>
          <w:p w14:paraId="787B5E6B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1 шт.</w:t>
            </w:r>
          </w:p>
        </w:tc>
      </w:tr>
      <w:tr w:rsidR="00EC3BA1" w:rsidRPr="00EC3BA1" w14:paraId="6BF9AA6F" w14:textId="77777777" w:rsidTr="00EC3BA1">
        <w:tc>
          <w:tcPr>
            <w:tcW w:w="948" w:type="dxa"/>
            <w:gridSpan w:val="2"/>
          </w:tcPr>
          <w:p w14:paraId="13A1F8BD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1.2.2.2</w:t>
            </w:r>
          </w:p>
        </w:tc>
        <w:tc>
          <w:tcPr>
            <w:tcW w:w="7416" w:type="dxa"/>
            <w:gridSpan w:val="2"/>
          </w:tcPr>
          <w:p w14:paraId="47D0218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Цветной ЖК дисплей размером не менее 27 дюймов по диагонали</w:t>
            </w:r>
          </w:p>
        </w:tc>
        <w:tc>
          <w:tcPr>
            <w:tcW w:w="1304" w:type="dxa"/>
          </w:tcPr>
          <w:p w14:paraId="16A2509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EC3BA1" w:rsidRPr="00EC3BA1" w14:paraId="64BD9A81" w14:textId="77777777" w:rsidTr="00EC3BA1">
        <w:tc>
          <w:tcPr>
            <w:tcW w:w="948" w:type="dxa"/>
            <w:gridSpan w:val="2"/>
          </w:tcPr>
          <w:p w14:paraId="640C436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1.2.2.3</w:t>
            </w:r>
          </w:p>
        </w:tc>
        <w:tc>
          <w:tcPr>
            <w:tcW w:w="7416" w:type="dxa"/>
            <w:gridSpan w:val="2"/>
          </w:tcPr>
          <w:p w14:paraId="4582D9F4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Клавиатура, мышь</w:t>
            </w:r>
          </w:p>
        </w:tc>
        <w:tc>
          <w:tcPr>
            <w:tcW w:w="1304" w:type="dxa"/>
          </w:tcPr>
          <w:p w14:paraId="47F03211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комплектов</w:t>
            </w:r>
          </w:p>
        </w:tc>
      </w:tr>
      <w:tr w:rsidR="00EC3BA1" w:rsidRPr="00EC3BA1" w14:paraId="267E45A0" w14:textId="77777777" w:rsidTr="00EC3BA1">
        <w:tc>
          <w:tcPr>
            <w:tcW w:w="948" w:type="dxa"/>
            <w:gridSpan w:val="2"/>
          </w:tcPr>
          <w:p w14:paraId="58DD290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1.2.2.4</w:t>
            </w:r>
          </w:p>
        </w:tc>
        <w:tc>
          <w:tcPr>
            <w:tcW w:w="7416" w:type="dxa"/>
            <w:gridSpan w:val="2"/>
          </w:tcPr>
          <w:p w14:paraId="377B7CB5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1304" w:type="dxa"/>
          </w:tcPr>
          <w:p w14:paraId="176C081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EC3BA1" w:rsidRPr="00EC3BA1" w14:paraId="1AF762A3" w14:textId="77777777" w:rsidTr="00EC3BA1">
        <w:tc>
          <w:tcPr>
            <w:tcW w:w="948" w:type="dxa"/>
            <w:gridSpan w:val="2"/>
          </w:tcPr>
          <w:p w14:paraId="5541CF9C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1.2.2.5</w:t>
            </w:r>
          </w:p>
        </w:tc>
        <w:tc>
          <w:tcPr>
            <w:tcW w:w="7416" w:type="dxa"/>
            <w:gridSpan w:val="2"/>
          </w:tcPr>
          <w:p w14:paraId="58C66E42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Принтер лазерный А4</w:t>
            </w:r>
          </w:p>
        </w:tc>
        <w:tc>
          <w:tcPr>
            <w:tcW w:w="1304" w:type="dxa"/>
          </w:tcPr>
          <w:p w14:paraId="4F80CAF8" w14:textId="77777777" w:rsidR="00EC3BA1" w:rsidRPr="00EC3BA1" w:rsidRDefault="00EC3BA1" w:rsidP="00EC3BA1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C3BA1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6C8BD556" w14:textId="7DB2877B" w:rsidR="00EC3BA1" w:rsidRPr="00EC3BA1" w:rsidRDefault="00EC3BA1" w:rsidP="00EC3BA1">
      <w:pPr>
        <w:tabs>
          <w:tab w:val="left" w:pos="5245"/>
          <w:tab w:val="left" w:pos="5700"/>
          <w:tab w:val="left" w:pos="5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OLE_LINK3"/>
      <w:bookmarkStart w:id="3" w:name="OLE_LINK4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bookmarkEnd w:id="2"/>
      <w:bookmarkEnd w:id="3"/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842859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2. Основные технические требования</w:t>
      </w:r>
    </w:p>
    <w:p w14:paraId="280CAB9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Cs/>
          <w:sz w:val="24"/>
          <w:szCs w:val="24"/>
        </w:rPr>
        <w:t>2.1. Основные технические требования к мониторам:</w:t>
      </w:r>
    </w:p>
    <w:p w14:paraId="091F5763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Cs/>
          <w:sz w:val="24"/>
          <w:szCs w:val="24"/>
        </w:rPr>
        <w:t>2.1.1.</w:t>
      </w: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 xml:space="preserve"> * 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>Мониторы пациента должны быть модульной конфигурации, что подразумевает возможность использования (переноса) одного мультипараметрического модуля и/или нескольких монопараметрических модулей между мониторами пациента, а также располагать возможностью расширения количества мониторируемых параметров при подключении к ним дополнительных модулей, программных опций.</w:t>
      </w:r>
    </w:p>
    <w:p w14:paraId="126825CB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C3BA1">
        <w:rPr>
          <w:rFonts w:ascii="Times New Roman" w:hAnsi="Times New Roman" w:cs="Times New Roman"/>
          <w:sz w:val="24"/>
          <w:szCs w:val="24"/>
        </w:rPr>
        <w:t>2.1.2. *Програмное обеспечение станции должно быть совместимо с закупленными учреждением мониторами и наркозно-дыхательными аппаратами производства Shenzhen Mindray Bio-Medical Electronics Co., Ltd., КИТАЙ (с целью объединения в единую больничную сеть максимального количества лечебно-диагностического оборудования с передачей и архивацией данных). Обязательно письмо производителя о совместимости. При необходимости должно быть поставлено дополнительное оборудование для синхронизации.</w:t>
      </w:r>
    </w:p>
    <w:p w14:paraId="407E9265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2.1.3. Все предлагаемые мониторы должны обеспечивать мониторирование следующих функций: ЭКГ / ЧСС, респирография / ЧД, пульсоксиметрия / плетизмография, неинвазивное АД, температура, инвазивное давление.</w:t>
      </w:r>
    </w:p>
    <w:p w14:paraId="52C308A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2.1.4. Питание всех мониторов должно осуществляться от сети 220В; блок питания должен размещаться внутри корпуса монитора.</w:t>
      </w:r>
    </w:p>
    <w:p w14:paraId="1F2EDD7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2.1.5. * Мониторы из п. 1.1 должны иметь интегрированный персональный компьютер с возможностью вывода информации на внешний дисплей и иметь порты для подключения клавиатуры, мыши и локальной вычислительной сети. Компьютер должен позволять запускать и использовать стандартные приложения, разработанные для операционной системы Windows, подключаться к компьютерной сети клиники.</w:t>
      </w:r>
    </w:p>
    <w:p w14:paraId="63F2AA97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2.1.6. Монитор пациента должен автоматически распознаваться при подключении к мониторной сети. Одновременно с распознаванием монитора должно происходить автоматическое конфигурирование интерфейса монитора в соответствии с соответствующей койкой пациента.</w:t>
      </w:r>
    </w:p>
    <w:p w14:paraId="6F8761E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2.1.7. Мониторы должны иметь встроенную память для записи не менее чем 120-часов трендов о каждому из пациентов.</w:t>
      </w:r>
    </w:p>
    <w:p w14:paraId="37C4EA10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2.1.8. Время отображаемых экранных графических трендов должно настраиваться в диапазоне от 30 мин до 72 часов с интервалом не менее 1 мин. Функция трендовой памяти должна включать возможность сохранения и распечатки отчетов на центральном принтере.</w:t>
      </w:r>
    </w:p>
    <w:p w14:paraId="1854325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2.1.9. Функциональные возможности предлагаемых мониторов должны включать специализированные дополнения, позволяющие проводить расчёты лекарственных препаратов, преобразование единиц измерения, планирование ввода препарата, документирование расчета лекарств.</w:t>
      </w:r>
    </w:p>
    <w:p w14:paraId="711D0FB8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2.1.10. Мониторы должны иметь иерархическую систему звуковых, визуальных и текстовых сообщений о тревогах и предупреждениях по всем мониторируемым параметрам. Должны быть предусмотрены три уровня тревожных сообщений. Меню настройки тревог мониторируемых параметров отображать одновременно верхнюю и нижнюю допустимую границу параметра, а также его текущее значение.</w:t>
      </w:r>
    </w:p>
    <w:p w14:paraId="02F1024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2.1.11. Все мониторы должны обеспечивать просмотр волновых параметров и численных данных от любого другого монитора в сети через ручной выбор пользователем. Эта функция не должна прерывать нормальный мониторинг физиологических волн/значений и тревог на любой локальной кровати.</w:t>
      </w:r>
    </w:p>
    <w:p w14:paraId="72F21292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2.1.12. Мониторы из п. 1.1 должны иметь цветной плоский сенсорный дисплей с диагональю не менее 17” и широким углом обзора. </w:t>
      </w:r>
    </w:p>
    <w:p w14:paraId="4BBF59A3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2.1.13. Мониторы из п. 1.1 должны иметь </w:t>
      </w:r>
      <w:r w:rsidRPr="00EC3BA1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>азрешение дисплея не менее 1680 х 1050 пикселей.</w:t>
      </w:r>
    </w:p>
    <w:p w14:paraId="06DE90A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2.1.14.  Одновременное отображение на экране не менее 10 волновых кривых.</w:t>
      </w:r>
    </w:p>
    <w:p w14:paraId="2360AA6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2.1.15. Работа от встроенного нового заряженного аккумулятора не менее 2,5 часов.</w:t>
      </w:r>
    </w:p>
    <w:p w14:paraId="4E768A7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2.1.16. </w:t>
      </w:r>
      <w:r w:rsidRPr="00EC3BA1">
        <w:rPr>
          <w:rFonts w:ascii="Times New Roman" w:eastAsia="Times New Roman" w:hAnsi="Times New Roman" w:cs="Times New Roman"/>
          <w:noProof/>
          <w:sz w:val="24"/>
          <w:szCs w:val="24"/>
        </w:rPr>
        <w:t>Предлагаемые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мониторы должны быть устойчивы к разряду дефибрилляции и помехам от электрохирургического оборудования.</w:t>
      </w:r>
    </w:p>
    <w:p w14:paraId="34AB990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noProof/>
          <w:sz w:val="24"/>
          <w:szCs w:val="24"/>
        </w:rPr>
        <w:t>2.1.17. Предлагаемые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мониторы должны быть устойчивы к механическим воздействиям при эксплуатации.</w:t>
      </w:r>
    </w:p>
    <w:p w14:paraId="361B780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napToGrid w:val="0"/>
          <w:sz w:val="24"/>
          <w:szCs w:val="24"/>
        </w:rPr>
        <w:t>2.1.18. Стойкость материала корпуса к воздействию дезинфицирующих растворов.</w:t>
      </w:r>
    </w:p>
    <w:p w14:paraId="56D8FC2F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2.1.19 Требования к </w:t>
      </w:r>
      <w:r w:rsidRPr="00EC3BA1">
        <w:rPr>
          <w:rFonts w:ascii="Times New Roman" w:eastAsia="MS Mincho" w:hAnsi="Times New Roman" w:cs="Times New Roman"/>
          <w:sz w:val="24"/>
          <w:szCs w:val="24"/>
        </w:rPr>
        <w:t>многопараметрическому измерительному модулю с возможностью использования в качестве автономного монитора:</w:t>
      </w:r>
    </w:p>
    <w:p w14:paraId="5D4F8E22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</w:t>
      </w:r>
      <w:r w:rsidRPr="00EC3BA1">
        <w:rPr>
          <w:rFonts w:ascii="Times New Roman" w:eastAsia="MS Mincho" w:hAnsi="Times New Roman" w:cs="Times New Roman"/>
          <w:sz w:val="24"/>
          <w:szCs w:val="24"/>
        </w:rPr>
        <w:t>1. Должен представлять собой измерительный модуль к основному монитору.</w:t>
      </w:r>
    </w:p>
    <w:p w14:paraId="500CA03E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</w:t>
      </w:r>
      <w:r w:rsidRPr="00EC3BA1">
        <w:rPr>
          <w:rFonts w:ascii="Times New Roman" w:eastAsia="MS Mincho" w:hAnsi="Times New Roman" w:cs="Times New Roman"/>
          <w:sz w:val="24"/>
          <w:szCs w:val="24"/>
        </w:rPr>
        <w:t>.2 Многопараметрический модуль должен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 осуществлять мониторинг ЭКГ с использованием 3- и 5-электродных кабелей, мониторинг дыхания, SpO2 (Технология </w:t>
      </w:r>
      <w:r w:rsidRPr="00EC3BA1">
        <w:rPr>
          <w:rFonts w:ascii="Times New Roman" w:eastAsia="Times New Roman" w:hAnsi="Times New Roman" w:cs="Times New Roman"/>
          <w:sz w:val="24"/>
          <w:szCs w:val="24"/>
          <w:lang w:val="en-US"/>
        </w:rPr>
        <w:t>Massimo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SET), неинвазивного давления, инвазивного давления, температуры.</w:t>
      </w:r>
    </w:p>
    <w:p w14:paraId="0F6C47F6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C3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>.1.19</w:t>
      </w:r>
      <w:r w:rsidRPr="00EC3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.3 При отсоединении от основного монитора, модуль начинает работать как независимый монитор.</w:t>
      </w:r>
    </w:p>
    <w:p w14:paraId="48116F40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2.1.19.4. Использование при внутри- и внегоспитальной транспортировке с непрерывным мониторингом на этапе операционная - интенсивная терапия.</w:t>
      </w:r>
    </w:p>
    <w:p w14:paraId="5FE5BDA5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2.1.19.5. Накопление и автоматическая передача данных пациента в основную мониторную систему.</w:t>
      </w:r>
    </w:p>
    <w:p w14:paraId="0BA94327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2.1.19.6. Экран ЖК, сенсорный.</w:t>
      </w:r>
    </w:p>
    <w:p w14:paraId="7781EB55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2.1.19.7. Работа от встроенного аккумулятора не менее 4 часов.</w:t>
      </w:r>
    </w:p>
    <w:p w14:paraId="4E2E169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2.1.19.8 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Оборудование должно быть оснащено активированными коммуникационными модулями (разъемами) для передачи данных в центральную станцию или в единую службу наблюдения и мониторирования пациентов отделений; информационными интерфейсами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RS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-232 и/или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RJ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-45, поддерживать открытые протоколы передачи данных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HL</w:t>
      </w:r>
      <w:r w:rsidRPr="00EC3BA1">
        <w:rPr>
          <w:rFonts w:ascii="Times New Roman" w:eastAsia="Calibri" w:hAnsi="Times New Roman" w:cs="Times New Roman"/>
          <w:sz w:val="24"/>
          <w:szCs w:val="24"/>
        </w:rPr>
        <w:t>-7.</w:t>
      </w:r>
    </w:p>
    <w:p w14:paraId="59264CE4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0A81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2.2. Специальные требования.</w:t>
      </w:r>
    </w:p>
    <w:p w14:paraId="701D24FD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2.2.1. Мониторирование</w:t>
      </w:r>
      <w:r w:rsidRPr="00EC3BA1" w:rsidDel="00834E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ЭКГ</w:t>
      </w:r>
    </w:p>
    <w:p w14:paraId="2920E550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2.2.1.1. Количество отведений - не менее 12.</w:t>
      </w:r>
    </w:p>
    <w:p w14:paraId="6E09FB03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2.2.1.2. Визуализация на дисплее монитора следующих отведений: I, II, III - при подключении кабеля на 3 электрода, один канал осциллограммы; I, II, III, aVR, aVL, aVF,  V - при подключении кабеля на 5 электродов, два канала осциллограммы.</w:t>
      </w:r>
    </w:p>
    <w:p w14:paraId="0FEF90D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2.2.1.3. Наличие фильтров сигнала ЭКГ: диагностический, мониторирования, максимальный (операция).</w:t>
      </w:r>
    </w:p>
    <w:p w14:paraId="74942733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2.2.1.4. Наличие выбора амплитуды графика ЭКГ и скорости движения кривой ЭКГ.</w:t>
      </w:r>
    </w:p>
    <w:p w14:paraId="72B0B7FA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2.2.1.5. Автоматическое обнаружение кардиостимулятора с отображением импульсов на дисплее.</w:t>
      </w:r>
    </w:p>
    <w:p w14:paraId="008ED3C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2.2.1.6. Диапазон измерения ST-сегмента:  не менее -2,0 -   +2,0 мВ.</w:t>
      </w:r>
    </w:p>
    <w:p w14:paraId="025E562E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2.2.1.7. Возможность анализа ST-сегмента по всем доступным отведениям.</w:t>
      </w:r>
    </w:p>
    <w:p w14:paraId="781CC5A0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2.2.1.8. Возможность автоматического анализа аритмий.</w:t>
      </w:r>
    </w:p>
    <w:p w14:paraId="02D68932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2.2.1.9. Количество типов определяемых аритмий: не менее 25 шт.</w:t>
      </w:r>
    </w:p>
    <w:p w14:paraId="7B59E3E8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2.2.2. Частота сердечных сокращений (ЧСС).</w:t>
      </w:r>
    </w:p>
    <w:p w14:paraId="42892395" w14:textId="77777777" w:rsidR="00EC3BA1" w:rsidRPr="00EC3BA1" w:rsidRDefault="00EC3BA1" w:rsidP="00EC3BA1">
      <w:pPr>
        <w:tabs>
          <w:tab w:val="num" w:pos="0"/>
          <w:tab w:val="left" w:pos="1418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2.2.2.1. Выбор источника цифрового отображения ЧСС (ЭКГ, плетизмограмма, инвазивное давление, автоматический выбор). Возможность одновременного отображения ЧСС из двух источников для определения дефицита пульса при тахиаритмиях.</w:t>
      </w:r>
    </w:p>
    <w:p w14:paraId="2226F60E" w14:textId="77777777" w:rsidR="00EC3BA1" w:rsidRPr="00EC3BA1" w:rsidRDefault="00EC3BA1" w:rsidP="00EC3BA1">
      <w:pPr>
        <w:tabs>
          <w:tab w:val="num" w:pos="0"/>
          <w:tab w:val="left" w:pos="1418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2.2.2.2. Наличие звуковой модуляции ЧСС. Плетизмографическая звуковая модуляция ЧСС должна сопровождаться звуковым кодированием величины сатурации.</w:t>
      </w:r>
    </w:p>
    <w:p w14:paraId="4BBA3247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2.2.2.3. Диапазон измерения (не менее) ЧСС от 15 до 300 ударов в минуту.</w:t>
      </w:r>
    </w:p>
    <w:p w14:paraId="4127BAAA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2.2.3. Частота дыхания, респирограмма.</w:t>
      </w:r>
    </w:p>
    <w:p w14:paraId="2C30E2AD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lastRenderedPageBreak/>
        <w:t>2.2.3.1. Метод измерения – импедансная пневмография, цифровое отображение ЧД и волновая респирограмма (без ограничения возраста и веса пациента). Диапазон измерений ЧД 0-120/минуту (не менее).</w:t>
      </w:r>
    </w:p>
    <w:p w14:paraId="6A74D54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2.2.3.2. Детекция апноэ.</w:t>
      </w:r>
    </w:p>
    <w:p w14:paraId="1F27A545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2.2.4. Пульсоксиметрия/плетизмограмма пульса (Технология 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Massimo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SET).</w:t>
      </w:r>
    </w:p>
    <w:p w14:paraId="4EFC07AE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2.2.4.1.</w:t>
      </w: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Встроенная технология подавления артефактов для точного измерения даже в условиях малой перфузии и движений пациента. </w:t>
      </w:r>
    </w:p>
    <w:p w14:paraId="35BF8038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2.2.4.2. Цифровое отображение SpO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с разрешением 1%. Диапазон измерения SpO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не уже 50 до 100%. Точность измерения в диапазоне от 70 до 100% 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sym w:font="Symbol" w:char="F0B1"/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3%.</w:t>
      </w:r>
    </w:p>
    <w:p w14:paraId="0EA6AE4D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2.2.5. Неинвазивное АД</w:t>
      </w:r>
    </w:p>
    <w:p w14:paraId="2B797E2A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2.2.5.1. Мониторирование нАД осциллометрическим методом в ручном и автоматическом режимах с задаваемыми интервалами времени от 5 до 240 минут. </w:t>
      </w:r>
    </w:p>
    <w:p w14:paraId="6EE9E1F4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2.2.5.2. Наличие режима венозного жгута для облегчения пункции и катетеризации перифирической вены.</w:t>
      </w:r>
    </w:p>
    <w:p w14:paraId="1D8E3F89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2.2.5.3. Наличие режима непрерывного измерения АД (при введении гипо-, гипертензивных препаратов).</w:t>
      </w:r>
    </w:p>
    <w:p w14:paraId="752821D7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2.2.5.4. Мониторирование нАД с выводом на дисплей времени измерения давления, пределов тревог, текущего давления манжеты.</w:t>
      </w:r>
    </w:p>
    <w:p w14:paraId="1FA7225A" w14:textId="77777777" w:rsidR="00EC3BA1" w:rsidRPr="00EC3BA1" w:rsidRDefault="00EC3BA1" w:rsidP="00EC3BA1">
      <w:pPr>
        <w:tabs>
          <w:tab w:val="num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2.2.5.5.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69DDAA3D" w14:textId="77777777" w:rsidR="00EC3BA1" w:rsidRPr="00EC3BA1" w:rsidRDefault="00EC3BA1" w:rsidP="00EC3BA1">
      <w:pPr>
        <w:tabs>
          <w:tab w:val="num" w:pos="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2.2.6. Инвазивное давление.</w:t>
      </w:r>
    </w:p>
    <w:p w14:paraId="77D8D44D" w14:textId="77777777" w:rsidR="00EC3BA1" w:rsidRPr="00EC3BA1" w:rsidRDefault="00EC3BA1" w:rsidP="00EC3BA1">
      <w:pPr>
        <w:tabs>
          <w:tab w:val="num" w:pos="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2.2.6.1. Каждый из мониторов из комплекта поставки должен располагать возможностью мониторирования не менее двух каналов инвазивного давления.</w:t>
      </w:r>
    </w:p>
    <w:p w14:paraId="54558EA0" w14:textId="77777777" w:rsidR="00EC3BA1" w:rsidRPr="00EC3BA1" w:rsidRDefault="00EC3BA1" w:rsidP="00EC3BA1">
      <w:pPr>
        <w:tabs>
          <w:tab w:val="num" w:pos="0"/>
          <w:tab w:val="left" w:pos="241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2.2.6.2. Выбор диапазона шкалы измерения инвазивного давления. Отображение времени и даты последней калибровки модуля/канала.</w:t>
      </w:r>
    </w:p>
    <w:p w14:paraId="714D6551" w14:textId="77777777" w:rsidR="00EC3BA1" w:rsidRPr="00EC3BA1" w:rsidRDefault="00EC3BA1" w:rsidP="00EC3BA1">
      <w:pPr>
        <w:tabs>
          <w:tab w:val="num" w:pos="0"/>
          <w:tab w:val="left" w:pos="2410"/>
          <w:tab w:val="left" w:pos="255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2.2.6.3. Диапазон измерения не уже: от -30 до 300 мм рт. ст. Точность ±1 мм рт. ст.</w:t>
      </w:r>
    </w:p>
    <w:p w14:paraId="4134C26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2.2.7. Температура.</w:t>
      </w:r>
    </w:p>
    <w:p w14:paraId="20137597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2.2.7.1.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2592D8D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2.2.7.2. Измерение температуры (цифровое отображение), с минимальным разрешением не более 0,1 °С.</w:t>
      </w:r>
    </w:p>
    <w:p w14:paraId="0D96097A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</w:rPr>
        <w:t>2.2.8. Капнография.</w:t>
      </w:r>
    </w:p>
    <w:p w14:paraId="4FF63E79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2.2.8.1. Возможность мониторирования капнографии в основном потоке.</w:t>
      </w:r>
    </w:p>
    <w:p w14:paraId="34C787CB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2.2.8.2. На экране монитора должна отображаться капнографическая кривая, парциальное напряжение СО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на вдохе, на выдохе, частота дыхания, а также установленные верхняя и нижняя граница тревоги парциального напряжения СО</w:t>
      </w:r>
      <w:r w:rsidRPr="00EC3BA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на выдохе. </w:t>
      </w:r>
    </w:p>
    <w:p w14:paraId="65B1366F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2.2.8.3. Детектирование апноэ.</w:t>
      </w:r>
    </w:p>
    <w:p w14:paraId="5A82294C" w14:textId="77777777" w:rsidR="00EC3BA1" w:rsidRPr="00EC3BA1" w:rsidRDefault="00EC3BA1" w:rsidP="00EC3BA1">
      <w:pPr>
        <w:tabs>
          <w:tab w:val="num" w:pos="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734CE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2.3.  Технические требования к центральной станции мониторного наблюдения</w:t>
      </w:r>
    </w:p>
    <w:p w14:paraId="4E31A7C4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2.3.1. Компьютерная сеть должна охватывать все мониторы и насосы инфузионные/шприцевые в реанимационных палатах и операционных хирургического блока клиники с отображением информации на дисплее центральной станции или станции наблюдения на посту.</w:t>
      </w:r>
    </w:p>
    <w:p w14:paraId="61FDD76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2.3.2. Сохранение и перенос информации при переводе пациента с монитора на монитор между подразделениями (операционный блок - -отделение реанимации).</w:t>
      </w:r>
    </w:p>
    <w:p w14:paraId="623C8186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2.3.3. Центральная станция мониторинга должна иметь возможность отображения информации до 120 пациентов одновременно в режиме реального времени. Возможность архивирования не менее 72 часов трендовой информации, возможность просмотра не менее чем 1000 событий на каждого, находящегося в сети пациента с документированием волновых форм и возможностью сохранения отдельных событий, и отчетов в формате, позволяющем просмотр на компьютере. </w:t>
      </w:r>
    </w:p>
    <w:p w14:paraId="4641D0FD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2.3.4. * Должна быть реализована возможность просмотра данных монитора пациента через приложение для мобильных устройств под управлением операционных систем iOS и Android со следующими функциями: </w:t>
      </w:r>
    </w:p>
    <w:p w14:paraId="65FB558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Просмотр волновых кривых и численных значений физиологических параметров пациента;</w:t>
      </w:r>
    </w:p>
    <w:p w14:paraId="760DBB5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Доступ к статусу событий;</w:t>
      </w:r>
    </w:p>
    <w:p w14:paraId="07D7FC0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Получение сведений о событиях, включая тревоги;</w:t>
      </w:r>
    </w:p>
    <w:p w14:paraId="03EB634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- Получение отчетов о событиях;</w:t>
      </w:r>
    </w:p>
    <w:p w14:paraId="784CFF2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2.3.5. Возможность прерывания сообщений тревоги на мониторах с центральной станции.</w:t>
      </w:r>
    </w:p>
    <w:p w14:paraId="3CE62D67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2.3.6. Возможность управления границами тревог на прикроватных мониторах с центральной станции. </w:t>
      </w:r>
    </w:p>
    <w:p w14:paraId="656889FA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2.3.7. Центральная станция должна обеспечивать просмотр не менее 5 вариантов рабочих столов (цифровые значения, графические тренды, экран аритмий, экран историй и событий тревог, экран данных гемодинамики, экран анализа ST, экран анализа ЭКГ по 12 отведениям и т.д.).</w:t>
      </w:r>
    </w:p>
    <w:p w14:paraId="7682398C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2.3.8. Центральная станция должна обеспечивать подключение всех закупаемых мониторов.</w:t>
      </w:r>
    </w:p>
    <w:p w14:paraId="7CE6A81E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2.3.9. Центральная станция должна обеспечивать просмотр физиологических параметров пациента в режиме чтения из удаленных точек на любом персональном компьютере посредством веб-доступа через локальную сеть клиники или интернет, включая просмотр имеющихся сигналов тревоги, событий, кривых, трендов и сегментов ST.</w:t>
      </w:r>
    </w:p>
    <w:p w14:paraId="37CC7545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>2.3.10.  Предлагаемая центральная станция должна иметь возможность непрерывного мониторинга данных (кривые, петли, цифровые параметры, тренды), полученных монитором пациента за счет взаимодействия с аппаратом ИВЛ или наркозно-дыхательным аппаратом.</w:t>
      </w:r>
    </w:p>
    <w:p w14:paraId="39BBA0F9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2.3.11. </w:t>
      </w:r>
      <w:bookmarkStart w:id="4" w:name="_Hlk193380158"/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Оборудование должно быть оснащено активированными коммуникационными модулями (разъемами) для передачи данных в центральную станцию или в единую службу наблюдения и мониторирования пациентов отделений; информационными интерфейсами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RS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-232 и/или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RJ</w:t>
      </w:r>
      <w:r w:rsidRPr="00EC3BA1">
        <w:rPr>
          <w:rFonts w:ascii="Times New Roman" w:eastAsia="Calibri" w:hAnsi="Times New Roman" w:cs="Times New Roman"/>
          <w:sz w:val="24"/>
          <w:szCs w:val="24"/>
        </w:rPr>
        <w:t xml:space="preserve">-45, поддерживать открытые протоколы передачи данных </w:t>
      </w:r>
      <w:r w:rsidRPr="00EC3BA1">
        <w:rPr>
          <w:rFonts w:ascii="Times New Roman" w:eastAsia="Calibri" w:hAnsi="Times New Roman" w:cs="Times New Roman"/>
          <w:sz w:val="24"/>
          <w:szCs w:val="24"/>
          <w:lang w:val="en-US"/>
        </w:rPr>
        <w:t>HL</w:t>
      </w:r>
      <w:r w:rsidRPr="00EC3BA1">
        <w:rPr>
          <w:rFonts w:ascii="Times New Roman" w:eastAsia="Calibri" w:hAnsi="Times New Roman" w:cs="Times New Roman"/>
          <w:sz w:val="24"/>
          <w:szCs w:val="24"/>
        </w:rPr>
        <w:t>-7.</w:t>
      </w:r>
    </w:p>
    <w:bookmarkEnd w:id="4"/>
    <w:p w14:paraId="32AE2762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29A395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b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7E7561D1" w14:textId="77777777" w:rsidR="00EC3BA1" w:rsidRPr="00EC3BA1" w:rsidRDefault="00EC3BA1" w:rsidP="00EC3BA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3.1. В стоимость предложения должны быть включены монтаж, наладка, обучение технического и медицинского персонала и гарантийное сервисное обслуживание </w:t>
      </w:r>
      <w:r w:rsidRPr="00EC3B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не менее 2 лет</w:t>
      </w:r>
      <w:r w:rsidRPr="00EC3BA1">
        <w:rPr>
          <w:rFonts w:ascii="Times New Roman" w:eastAsia="Times New Roman" w:hAnsi="Times New Roman" w:cs="Times New Roman"/>
          <w:sz w:val="24"/>
          <w:szCs w:val="24"/>
        </w:rPr>
        <w:t xml:space="preserve"> с момента инсталляции.</w:t>
      </w:r>
    </w:p>
    <w:p w14:paraId="78369532" w14:textId="77777777" w:rsidR="00EC3BA1" w:rsidRPr="00EC3BA1" w:rsidRDefault="00EC3BA1" w:rsidP="00EC3BA1">
      <w:pPr>
        <w:pStyle w:val="a4"/>
        <w:numPr>
          <w:ilvl w:val="1"/>
          <w:numId w:val="24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EC3BA1">
        <w:rPr>
          <w:rFonts w:ascii="Times New Roman" w:hAnsi="Times New Roman"/>
          <w:sz w:val="24"/>
          <w:szCs w:val="24"/>
        </w:rPr>
        <w:t>Устойчивость к дезинфекции в соответствии с действующим в Республике Беларусь санитарными правилами и нормами.</w:t>
      </w:r>
    </w:p>
    <w:p w14:paraId="61068C2F" w14:textId="77777777" w:rsidR="00EC3BA1" w:rsidRPr="00EC3BA1" w:rsidRDefault="00EC3BA1" w:rsidP="00EC3BA1">
      <w:pPr>
        <w:pStyle w:val="a4"/>
        <w:numPr>
          <w:ilvl w:val="1"/>
          <w:numId w:val="24"/>
        </w:numPr>
        <w:tabs>
          <w:tab w:val="num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EC3BA1">
        <w:rPr>
          <w:rFonts w:ascii="Times New Roman" w:hAnsi="Times New Roman"/>
          <w:sz w:val="24"/>
          <w:szCs w:val="24"/>
        </w:rPr>
        <w:t>Соответствие стандартам электробезопасности Республики Беларусь.</w:t>
      </w:r>
    </w:p>
    <w:p w14:paraId="7128AA4F" w14:textId="533CCC00" w:rsidR="00657FB4" w:rsidRPr="00EC3BA1" w:rsidRDefault="00657FB4" w:rsidP="00EC3B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EC3BA1" w:rsidRDefault="006C4B5E" w:rsidP="00EC3BA1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EC3BA1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0A7E"/>
    <w:multiLevelType w:val="multilevel"/>
    <w:tmpl w:val="EC74A7C6"/>
    <w:lvl w:ilvl="0">
      <w:start w:val="3"/>
      <w:numFmt w:val="decimal"/>
      <w:lvlText w:val="%1."/>
      <w:lvlJc w:val="left"/>
      <w:pPr>
        <w:ind w:left="354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2160"/>
      </w:pPr>
      <w:rPr>
        <w:rFonts w:hint="default"/>
      </w:rPr>
    </w:lvl>
  </w:abstractNum>
  <w:abstractNum w:abstractNumId="3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EDA1419"/>
    <w:multiLevelType w:val="multilevel"/>
    <w:tmpl w:val="5B229D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951E6"/>
    <w:multiLevelType w:val="hybridMultilevel"/>
    <w:tmpl w:val="F346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6"/>
  </w:num>
  <w:num w:numId="2" w16cid:durableId="545609016">
    <w:abstractNumId w:val="11"/>
  </w:num>
  <w:num w:numId="3" w16cid:durableId="348147187">
    <w:abstractNumId w:val="10"/>
  </w:num>
  <w:num w:numId="4" w16cid:durableId="1037389239">
    <w:abstractNumId w:val="19"/>
  </w:num>
  <w:num w:numId="5" w16cid:durableId="1783302804">
    <w:abstractNumId w:val="4"/>
  </w:num>
  <w:num w:numId="6" w16cid:durableId="2012835277">
    <w:abstractNumId w:val="15"/>
  </w:num>
  <w:num w:numId="7" w16cid:durableId="1262567024">
    <w:abstractNumId w:val="17"/>
  </w:num>
  <w:num w:numId="8" w16cid:durableId="598027885">
    <w:abstractNumId w:val="20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6"/>
  </w:num>
  <w:num w:numId="12" w16cid:durableId="655837004">
    <w:abstractNumId w:val="13"/>
  </w:num>
  <w:num w:numId="13" w16cid:durableId="161504734">
    <w:abstractNumId w:val="8"/>
  </w:num>
  <w:num w:numId="14" w16cid:durableId="1714429066">
    <w:abstractNumId w:val="18"/>
  </w:num>
  <w:num w:numId="15" w16cid:durableId="1662738162">
    <w:abstractNumId w:val="12"/>
  </w:num>
  <w:num w:numId="16" w16cid:durableId="2114741393">
    <w:abstractNumId w:val="21"/>
  </w:num>
  <w:num w:numId="17" w16cid:durableId="198586324">
    <w:abstractNumId w:val="9"/>
  </w:num>
  <w:num w:numId="18" w16cid:durableId="471598331">
    <w:abstractNumId w:val="22"/>
  </w:num>
  <w:num w:numId="19" w16cid:durableId="993414041">
    <w:abstractNumId w:val="3"/>
  </w:num>
  <w:num w:numId="20" w16cid:durableId="1860044493">
    <w:abstractNumId w:val="5"/>
  </w:num>
  <w:num w:numId="21" w16cid:durableId="656494089">
    <w:abstractNumId w:val="7"/>
  </w:num>
  <w:num w:numId="22" w16cid:durableId="1059017100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106119347">
    <w:abstractNumId w:val="23"/>
  </w:num>
  <w:num w:numId="24" w16cid:durableId="1040201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0FD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511EA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6A23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0A7F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4154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3BA1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35</cp:revision>
  <cp:lastPrinted>2026-03-13T12:57:00Z</cp:lastPrinted>
  <dcterms:created xsi:type="dcterms:W3CDTF">2026-03-12T08:38:00Z</dcterms:created>
  <dcterms:modified xsi:type="dcterms:W3CDTF">2026-09-03T11:28:00Z</dcterms:modified>
</cp:coreProperties>
</file>