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614/26-ЭА «Комплект наборов реагентов для выполнения анализа газов и электролитов крови на портативном автоматическом анализаторе для УЗ «Гродненский областной клинический центр «Фтизиатрия»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614/26-ЭА «Комплект наборов реагентов для выполнения анализа газов и электролитов крови на портативном автоматическом анализаторе для УЗ «Гродненский областной клинический центр «Фтизиатрия»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614/26-ЭА «Комплект наборов реагентов для выполнения анализа газов и электролитов крови на портативном автоматическом анализаторе для УЗ «Гродненский областной клинический центр «Фтизиатрия»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614/26-ЭА «Комплект наборов реагентов для выполнения анализа газов и электролитов крови на портативном автоматическом анализаторе для УЗ «Гродненский областной клинический центр «Фтизиатрия»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614/26-ЭА «Комплект наборов реагентов для выполнения анализа газов и электролитов крови на портативном автоматическом анализаторе для УЗ «Гродненский областной клинический центр «Фтизиатрия»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