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F2BBB41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r w:rsidR="00AF1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FD7">
        <w:rPr>
          <w:rFonts w:ascii="Times New Roman" w:hAnsi="Times New Roman" w:cs="Times New Roman"/>
          <w:b/>
          <w:sz w:val="24"/>
          <w:szCs w:val="24"/>
        </w:rPr>
        <w:t>610</w:t>
      </w:r>
      <w:r w:rsidR="00AF1C65">
        <w:rPr>
          <w:rFonts w:ascii="Times New Roman" w:hAnsi="Times New Roman" w:cs="Times New Roman"/>
          <w:b/>
          <w:sz w:val="24"/>
          <w:szCs w:val="24"/>
        </w:rPr>
        <w:t>/26-ЭА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20269F4" w14:textId="77777777" w:rsidR="00A05A5A" w:rsidRPr="005D5E82" w:rsidRDefault="00A05A5A" w:rsidP="00FE7FD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2563534"/>
    </w:p>
    <w:p w14:paraId="51B36F1D" w14:textId="2D91589E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" w:name="_Hlk229642900"/>
      <w:bookmarkStart w:id="2" w:name="_Hlk229661858"/>
      <w:bookmarkStart w:id="3" w:name="_Hlk230352960"/>
      <w:bookmarkStart w:id="4" w:name="_Hlk230355609"/>
      <w:bookmarkStart w:id="5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6" w:name="_Hlk229739077"/>
      <w:bookmarkStart w:id="7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8" w:name="_Hlk229739267"/>
      <w:bookmarkEnd w:id="6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51020" w:rsidRP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2000</w:t>
      </w:r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i</w:t>
      </w:r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7"/>
      <w:bookmarkEnd w:id="8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20"/>
        <w:gridCol w:w="1468"/>
        <w:gridCol w:w="1559"/>
      </w:tblGrid>
      <w:tr w:rsidR="00CE694E" w:rsidRPr="005D5E82" w14:paraId="3D24FDBD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20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9"/>
      <w:tr w:rsidR="00C06177" w:rsidRPr="005D5E82" w14:paraId="4C3FD5B8" w14:textId="77777777" w:rsidTr="00C06177">
        <w:trPr>
          <w:trHeight w:val="233"/>
        </w:trPr>
        <w:tc>
          <w:tcPr>
            <w:tcW w:w="709" w:type="dxa"/>
            <w:vAlign w:val="center"/>
          </w:tcPr>
          <w:p w14:paraId="58AF1EEC" w14:textId="68C8985A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3493" w14:textId="5C77B1F3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активированного частичного тромбопластинового времени АЧТВ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A5E" w14:textId="52B31DB3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48BA" w14:textId="2ABA10DB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C06177" w:rsidRPr="005D5E82" w14:paraId="0360DC17" w14:textId="77777777" w:rsidTr="00A630F4">
        <w:trPr>
          <w:trHeight w:val="417"/>
        </w:trPr>
        <w:tc>
          <w:tcPr>
            <w:tcW w:w="709" w:type="dxa"/>
            <w:vAlign w:val="center"/>
          </w:tcPr>
          <w:p w14:paraId="57DB80CC" w14:textId="7289ADED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F684" w14:textId="19C86314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кальция для исследований АЧТВ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E8B6" w14:textId="50F4ECD9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883F" w14:textId="30B6E0C6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06177" w:rsidRPr="005D5E82" w14:paraId="2B15BF40" w14:textId="77777777" w:rsidTr="00C06177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E71" w14:textId="26E25941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FD81" w14:textId="2A1761D9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протромбинового времени (ПВ)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14EF" w14:textId="6049984C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CAD8" w14:textId="67A098E8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C06177" w:rsidRPr="005D5E82" w14:paraId="6D63D5DA" w14:textId="77777777" w:rsidTr="00A630F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F88" w14:textId="5486EBB4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824A" w14:textId="651829CB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4193" w14:textId="3598542C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8570" w14:textId="072B1929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06177" w:rsidRPr="005D5E82" w14:paraId="545840FC" w14:textId="77777777" w:rsidTr="00A630F4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1A36" w14:textId="570D311B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2EDA" w14:textId="56BC624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фибриногена по Клауссу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61A1" w14:textId="2F74FE29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E23E" w14:textId="67F96866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19 000</w:t>
            </w:r>
          </w:p>
        </w:tc>
      </w:tr>
      <w:tr w:rsidR="00C06177" w:rsidRPr="005D5E82" w14:paraId="5710A258" w14:textId="77777777" w:rsidTr="00C06177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E2EE" w14:textId="3021B50C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A712" w14:textId="7E47A246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Вероналовый буфер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513" w14:textId="5527FE34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F4BB" w14:textId="66CD3B07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06177" w:rsidRPr="005D5E82" w14:paraId="4C056F6E" w14:textId="77777777" w:rsidTr="00C06177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182B57D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D498" w14:textId="40FB56E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Калибровочная (стандартная) плазма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DB1E" w14:textId="36BB085C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4882" w14:textId="6B27F87F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6177" w:rsidRPr="005D5E82" w14:paraId="2C56BECC" w14:textId="77777777" w:rsidTr="00C06177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51D59BB6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041F" w14:textId="6069DDC0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D-димера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6448" w14:textId="696DC91F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72CC" w14:textId="5A586C01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06177" w:rsidRPr="005D5E82" w14:paraId="7B85FAB7" w14:textId="77777777" w:rsidTr="00C06177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0AC36F56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1F75" w14:textId="2B38030F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D-димера.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971" w14:textId="3289E36B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FE1B" w14:textId="161DAC04" w:rsidR="00C06177" w:rsidRPr="00C0617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CFA70E5" w14:textId="521B1BED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lk229644577"/>
      <w:bookmarkStart w:id="11" w:name="_Hlk229649108"/>
      <w:bookmarkStart w:id="12" w:name="_Hlk23034771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662"/>
      </w:tblGrid>
      <w:tr w:rsidR="0054022B" w:rsidRPr="005D5E82" w14:paraId="4AF69E38" w14:textId="77777777" w:rsidTr="00DB2903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Hlk229646861"/>
            <w:bookmarkEnd w:id="10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1"/>
      <w:bookmarkEnd w:id="12"/>
      <w:bookmarkEnd w:id="13"/>
      <w:tr w:rsidR="00C06177" w:rsidRPr="005D5E82" w14:paraId="777FDE36" w14:textId="77777777" w:rsidTr="008F2152">
        <w:trPr>
          <w:trHeight w:val="273"/>
        </w:trPr>
        <w:tc>
          <w:tcPr>
            <w:tcW w:w="709" w:type="dxa"/>
          </w:tcPr>
          <w:p w14:paraId="62E1A46D" w14:textId="0D98DD2D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  <w:vAlign w:val="center"/>
          </w:tcPr>
          <w:p w14:paraId="056DD26D" w14:textId="75A609AE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активированного частичного тромбопластинового времени АЧТВ</w:t>
            </w:r>
          </w:p>
        </w:tc>
        <w:tc>
          <w:tcPr>
            <w:tcW w:w="6662" w:type="dxa"/>
            <w:vAlign w:val="center"/>
          </w:tcPr>
          <w:p w14:paraId="6E931E27" w14:textId="77777777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>Предназначен для определения АЧТВ в цитратной плазме человека с использованием анализатора гемостаза CS-2000</w:t>
            </w:r>
            <w:r w:rsidRPr="00C06177">
              <w:rPr>
                <w:sz w:val="24"/>
                <w:szCs w:val="24"/>
                <w:lang w:val="en-US"/>
              </w:rPr>
              <w:t>i</w:t>
            </w:r>
            <w:r w:rsidRPr="00C06177">
              <w:rPr>
                <w:sz w:val="24"/>
                <w:szCs w:val="24"/>
              </w:rPr>
              <w:t xml:space="preserve"> для оценки внутреннего пути коагуляции в скрининговой коагулограмме и мониторинга гепаринотерапии.</w:t>
            </w:r>
          </w:p>
          <w:p w14:paraId="1CF8BB60" w14:textId="77777777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>Реагент должен быть чувствителен к волчаночным ингибиторам, должен быть чувствителен к дефициту факторов внутреннего пути свертывания. АЧТВ при использовании данного реагента должно удлиняться пропорционально уровню нефракционированного гепарина и служить средством контроля гепаринотерапии.</w:t>
            </w:r>
          </w:p>
          <w:p w14:paraId="0D39196F" w14:textId="77777777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>Реагент должен быть жидким, готовым к применению.</w:t>
            </w:r>
          </w:p>
          <w:p w14:paraId="62917CB5" w14:textId="77777777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 xml:space="preserve">Стабильность реагента после вскрытия при +2 - +8°С – не менее 7 дней. </w:t>
            </w:r>
          </w:p>
          <w:p w14:paraId="026A0D3D" w14:textId="798B9534" w:rsidR="00C06177" w:rsidRPr="00C06177" w:rsidRDefault="00C06177" w:rsidP="00C06177">
            <w:pPr>
              <w:pStyle w:val="a7"/>
              <w:numPr>
                <w:ilvl w:val="0"/>
                <w:numId w:val="35"/>
              </w:numPr>
              <w:ind w:left="0" w:firstLine="0"/>
              <w:outlineLvl w:val="0"/>
              <w:rPr>
                <w:sz w:val="24"/>
                <w:szCs w:val="24"/>
              </w:rPr>
            </w:pPr>
            <w:r w:rsidRPr="00C06177">
              <w:rPr>
                <w:sz w:val="24"/>
                <w:szCs w:val="24"/>
              </w:rPr>
              <w:t>Реагент должен быть расфасован во флаконы, пригодные для прямой установки на борт автоматического гемокоагулометра CS-</w:t>
            </w:r>
            <w:r w:rsidR="003C4AAE" w:rsidRPr="00C06177">
              <w:rPr>
                <w:sz w:val="24"/>
                <w:szCs w:val="24"/>
              </w:rPr>
              <w:t>2000</w:t>
            </w:r>
            <w:r w:rsidR="003C4AAE" w:rsidRPr="00C06177">
              <w:rPr>
                <w:sz w:val="24"/>
                <w:szCs w:val="24"/>
                <w:lang w:val="en-US"/>
              </w:rPr>
              <w:t>i</w:t>
            </w:r>
            <w:r w:rsidRPr="00C06177">
              <w:rPr>
                <w:sz w:val="24"/>
                <w:szCs w:val="24"/>
              </w:rPr>
              <w:t>.</w:t>
            </w:r>
          </w:p>
          <w:p w14:paraId="558468FB" w14:textId="398A9CB3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51BCF690" w14:textId="77777777" w:rsidTr="008F2152">
        <w:trPr>
          <w:trHeight w:val="273"/>
        </w:trPr>
        <w:tc>
          <w:tcPr>
            <w:tcW w:w="709" w:type="dxa"/>
          </w:tcPr>
          <w:p w14:paraId="6DA5B5A4" w14:textId="3E0EAF63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85" w:type="dxa"/>
            <w:vAlign w:val="center"/>
          </w:tcPr>
          <w:p w14:paraId="093647D2" w14:textId="434E2341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кальция для исследований АЧТВ</w:t>
            </w:r>
          </w:p>
        </w:tc>
        <w:tc>
          <w:tcPr>
            <w:tcW w:w="6662" w:type="dxa"/>
            <w:vAlign w:val="center"/>
          </w:tcPr>
          <w:p w14:paraId="721E679C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Предназначен для рекальцификации цитратной плазмы в тесте АЧТВ.</w:t>
            </w:r>
          </w:p>
          <w:p w14:paraId="1379D219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Должен быть совместим с набором для определения АЧТВ, предложенным в данном лоте п 2.1.</w:t>
            </w:r>
          </w:p>
          <w:p w14:paraId="437DB776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lastRenderedPageBreak/>
              <w:t xml:space="preserve">Содержание хлорида кальция – 0,025 моль/л. </w:t>
            </w:r>
          </w:p>
          <w:p w14:paraId="48F4146A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Реагент должен быть жидким, готовый к применению.</w:t>
            </w:r>
          </w:p>
          <w:p w14:paraId="56C00B96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после вскрытия при +2 - +8°С – не менее 8 недель.</w:t>
            </w:r>
          </w:p>
          <w:p w14:paraId="2089549B" w14:textId="77777777" w:rsidR="00C06177" w:rsidRPr="00C06177" w:rsidRDefault="00C06177" w:rsidP="00C06177">
            <w:pPr>
              <w:pStyle w:val="a7"/>
              <w:numPr>
                <w:ilvl w:val="0"/>
                <w:numId w:val="36"/>
              </w:numPr>
              <w:ind w:left="0" w:firstLine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Реагент должен быть расфасован во флаконы, пригодные для прямой установки на борт автоматического гемокоагулометра CS-2000</w:t>
            </w:r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r w:rsidRPr="00C06177">
              <w:rPr>
                <w:color w:val="000000"/>
                <w:sz w:val="24"/>
                <w:szCs w:val="24"/>
              </w:rPr>
              <w:t xml:space="preserve"> </w:t>
            </w:r>
          </w:p>
          <w:p w14:paraId="026E04DB" w14:textId="4F7F935A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.Флаконы</w:t>
            </w:r>
            <w:proofErr w:type="gramEnd"/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2213AA86" w14:textId="77777777" w:rsidTr="008F2152">
        <w:trPr>
          <w:trHeight w:val="273"/>
        </w:trPr>
        <w:tc>
          <w:tcPr>
            <w:tcW w:w="709" w:type="dxa"/>
          </w:tcPr>
          <w:p w14:paraId="7F7CB56D" w14:textId="3100153E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985" w:type="dxa"/>
            <w:vAlign w:val="center"/>
          </w:tcPr>
          <w:p w14:paraId="6E490185" w14:textId="251697B6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протромбинового времени (ПВ)</w:t>
            </w:r>
          </w:p>
        </w:tc>
        <w:tc>
          <w:tcPr>
            <w:tcW w:w="6662" w:type="dxa"/>
            <w:vAlign w:val="center"/>
          </w:tcPr>
          <w:p w14:paraId="5D43D7FA" w14:textId="77777777" w:rsidR="00C06177" w:rsidRPr="00C06177" w:rsidRDefault="00C06177" w:rsidP="00C06177">
            <w:pPr>
              <w:pStyle w:val="a7"/>
              <w:ind w:left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1. Реагент должен представлять собой тромбопластин–кальциевую смесь, предназначенную для определения ПВ с расчетным МНО.</w:t>
            </w:r>
          </w:p>
          <w:p w14:paraId="0EC16811" w14:textId="77777777" w:rsidR="00C06177" w:rsidRPr="00C06177" w:rsidRDefault="00C06177" w:rsidP="00C06177">
            <w:pPr>
              <w:pStyle w:val="a7"/>
              <w:ind w:left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2. Реагент должен обладать чувствительностью к факторам II, V, VII и X, сравнимой с Международными Референсными препаратами, и предназначен для оценки внешнего пути и мониторинга терапии оральными антикоагулянтами.</w:t>
            </w:r>
          </w:p>
          <w:p w14:paraId="2CC20A47" w14:textId="77777777" w:rsidR="00C06177" w:rsidRPr="00C06177" w:rsidRDefault="00C06177" w:rsidP="00C06177">
            <w:pPr>
              <w:pStyle w:val="a7"/>
              <w:ind w:left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3. Реагент должен быть аттестован по МИЧ. МИЧ должен быть не более 1,15. </w:t>
            </w:r>
          </w:p>
          <w:p w14:paraId="2B10FED1" w14:textId="77777777" w:rsidR="00C06177" w:rsidRPr="00C06177" w:rsidRDefault="00C06177" w:rsidP="00C06177">
            <w:pPr>
              <w:pStyle w:val="a7"/>
              <w:ind w:left="0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4. Стабильность после вскрытия при +2 - +8°С– не менее 10 дней.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Реагент должен быть расфасован во флаконы, пригодные для прямой установки на борт автоматического гемокоагулометра CS-2000</w:t>
            </w:r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6C08033A" w14:textId="460C542B" w:rsidR="00C06177" w:rsidRPr="00C06177" w:rsidRDefault="00C06177" w:rsidP="00C06177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189DCC50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7DD" w14:textId="6E8278CB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985" w:type="dxa"/>
            <w:vAlign w:val="center"/>
          </w:tcPr>
          <w:p w14:paraId="71ABFA89" w14:textId="142E30F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Мультикалибратор ПВ</w:t>
            </w:r>
          </w:p>
        </w:tc>
        <w:tc>
          <w:tcPr>
            <w:tcW w:w="6662" w:type="dxa"/>
            <w:vAlign w:val="center"/>
          </w:tcPr>
          <w:p w14:paraId="1296BCF7" w14:textId="77777777" w:rsidR="00C06177" w:rsidRPr="00C06177" w:rsidRDefault="00C06177" w:rsidP="00C06177">
            <w:pPr>
              <w:pStyle w:val="a7"/>
              <w:numPr>
                <w:ilvl w:val="0"/>
                <w:numId w:val="1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Калибратор для прямой калибровки протромбинового времени (ПВ), МНО и % активности по Квику.</w:t>
            </w:r>
          </w:p>
          <w:p w14:paraId="3BDBFB6A" w14:textId="77777777" w:rsidR="00C06177" w:rsidRPr="00C06177" w:rsidRDefault="00C06177" w:rsidP="00C06177">
            <w:pPr>
              <w:pStyle w:val="a7"/>
              <w:numPr>
                <w:ilvl w:val="0"/>
                <w:numId w:val="1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Мультикалибратор ПВ должен содержать несколько калибровочных плазм, каждая из которых должна быть аттестована по значению МНО и эти значения калибровочной плазмы должны быть напрямую связаны с международным эталонным препаратом соответствующего тромбопластина согласно требованиям ВОЗ.</w:t>
            </w:r>
          </w:p>
          <w:p w14:paraId="0148E761" w14:textId="77777777" w:rsidR="00C06177" w:rsidRPr="00C06177" w:rsidRDefault="00C06177" w:rsidP="00C06177">
            <w:pPr>
              <w:pStyle w:val="a7"/>
              <w:numPr>
                <w:ilvl w:val="0"/>
                <w:numId w:val="1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Калибровочная кривая, построенная при помощи предлагаемого набора, должна позволять получать значения локального МИЧ (международного индекса чувствительности) и рассчитать среднее нормальное значение ПВ для применяемого тромбопластина. </w:t>
            </w:r>
          </w:p>
          <w:p w14:paraId="64E12DDB" w14:textId="77777777" w:rsidR="00C06177" w:rsidRPr="00C06177" w:rsidRDefault="00C06177" w:rsidP="00C06177">
            <w:pPr>
              <w:pStyle w:val="a7"/>
              <w:numPr>
                <w:ilvl w:val="0"/>
                <w:numId w:val="1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Предлагаемый набор калибратора должен быть совместим с набором для определения протромбинового времени, предложенным в данном лоте п 2.3.</w:t>
            </w:r>
          </w:p>
          <w:p w14:paraId="15A625F5" w14:textId="2DA91E8D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 калибратора после вскрытия при +2 - +8 оС – не менее 8 часов.</w:t>
            </w:r>
          </w:p>
        </w:tc>
      </w:tr>
      <w:tr w:rsidR="00C06177" w:rsidRPr="005D5E82" w14:paraId="073C27A9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7D1" w14:textId="0697446E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985" w:type="dxa"/>
            <w:vAlign w:val="center"/>
          </w:tcPr>
          <w:p w14:paraId="240583F4" w14:textId="15987704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Реагент для определения фибриногена по Клауссу</w:t>
            </w:r>
          </w:p>
        </w:tc>
        <w:tc>
          <w:tcPr>
            <w:tcW w:w="6662" w:type="dxa"/>
            <w:vAlign w:val="center"/>
          </w:tcPr>
          <w:p w14:paraId="39B77AC6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Предназначен для количественного определения фибриногена в цитратной плазме человека по методу Клаусса с использованием анализатора гемостаза CS-2000</w:t>
            </w:r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4EEDDD3D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Реагент – лиофилизированный тромбин.</w:t>
            </w:r>
          </w:p>
          <w:p w14:paraId="164D48CD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lastRenderedPageBreak/>
              <w:t xml:space="preserve">Стабильность после вскрытия при +2 - +8°С – не менее 5 дней. </w:t>
            </w:r>
          </w:p>
          <w:p w14:paraId="2DEE9992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Реагент должен быть расфасован во флаконы, пригодные для прямой установки на борт автоматического гемокоагулометра CS-2000</w:t>
            </w:r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35863940" w14:textId="77777777" w:rsidR="00C06177" w:rsidRPr="00C06177" w:rsidRDefault="00C06177" w:rsidP="00C06177">
            <w:pPr>
              <w:pStyle w:val="a7"/>
              <w:numPr>
                <w:ilvl w:val="0"/>
                <w:numId w:val="19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Линейность не хуже 0,5-8,6 г/л.</w:t>
            </w:r>
          </w:p>
          <w:p w14:paraId="155B3B03" w14:textId="794F2377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12CEABB9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3BEA" w14:textId="60D7E3C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1985" w:type="dxa"/>
            <w:vAlign w:val="center"/>
          </w:tcPr>
          <w:p w14:paraId="4E69385A" w14:textId="4EA0F5D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Вероналовый буфер </w:t>
            </w:r>
          </w:p>
        </w:tc>
        <w:tc>
          <w:tcPr>
            <w:tcW w:w="6662" w:type="dxa"/>
            <w:vAlign w:val="center"/>
          </w:tcPr>
          <w:p w14:paraId="7EF18051" w14:textId="77777777" w:rsidR="00C06177" w:rsidRPr="00C06177" w:rsidRDefault="00C06177" w:rsidP="00C06177">
            <w:pPr>
              <w:pStyle w:val="a7"/>
              <w:numPr>
                <w:ilvl w:val="0"/>
                <w:numId w:val="37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Буфер вероналовый 0,028 М/л (или аналог) предназначен для разведения коагуляционных проб при определении фибриногена по Клауссу реагентами, предложенными в п. 2.5 данного лота.</w:t>
            </w:r>
          </w:p>
          <w:p w14:paraId="11D4B0AB" w14:textId="77777777" w:rsidR="00C06177" w:rsidRPr="00C06177" w:rsidRDefault="00C06177" w:rsidP="00C06177">
            <w:pPr>
              <w:pStyle w:val="a7"/>
              <w:numPr>
                <w:ilvl w:val="0"/>
                <w:numId w:val="37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рН = 7,35.</w:t>
            </w:r>
          </w:p>
          <w:p w14:paraId="278A52BC" w14:textId="77777777" w:rsidR="00C06177" w:rsidRPr="00C06177" w:rsidRDefault="00C06177" w:rsidP="00C06177">
            <w:pPr>
              <w:pStyle w:val="a7"/>
              <w:numPr>
                <w:ilvl w:val="0"/>
                <w:numId w:val="37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после вскрытия при +2 - +8 °С – не менее 8 недель.</w:t>
            </w:r>
          </w:p>
          <w:p w14:paraId="24087A34" w14:textId="0094BC22" w:rsidR="00C06177" w:rsidRPr="00C06177" w:rsidRDefault="00C06177" w:rsidP="00C06177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Флаконы с реагентами должны иметь бар-коды для реализации функции автоматической идентификации реагентов на борту анализатора.</w:t>
            </w:r>
          </w:p>
        </w:tc>
      </w:tr>
      <w:tr w:rsidR="00C06177" w:rsidRPr="005D5E82" w14:paraId="75175780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9979" w14:textId="1C48F1F4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985" w:type="dxa"/>
            <w:vAlign w:val="center"/>
          </w:tcPr>
          <w:p w14:paraId="68727273" w14:textId="1E025E8D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Калибровочная (стандартная) плазма</w:t>
            </w:r>
          </w:p>
        </w:tc>
        <w:tc>
          <w:tcPr>
            <w:tcW w:w="6662" w:type="dxa"/>
            <w:vAlign w:val="center"/>
          </w:tcPr>
          <w:p w14:paraId="6F677CF6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 Каждый флакон в наборе должен содержать лиофильно высушенную плазму.</w:t>
            </w:r>
          </w:p>
          <w:p w14:paraId="7031DAA8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Плазма должна быть изготовлена на основе крови человека.</w:t>
            </w:r>
          </w:p>
          <w:p w14:paraId="439E5172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Плазма должна быть аттестована при использовании стандартизированных материалов международного банка крови с указанием контрольных значений для автоматического гемокоагулометра CS-2000</w:t>
            </w:r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r w:rsidRPr="00C06177">
              <w:rPr>
                <w:color w:val="000000"/>
                <w:sz w:val="24"/>
                <w:szCs w:val="24"/>
              </w:rPr>
              <w:t>, Sysmex Corporation.</w:t>
            </w:r>
          </w:p>
          <w:p w14:paraId="2BA76A57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после вскрытия при +15 - +25 °С – не менее 4 часов.</w:t>
            </w:r>
          </w:p>
          <w:p w14:paraId="50A762F9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Плазма должна быть сертифицирована по эпидемиологической безопасности.</w:t>
            </w:r>
          </w:p>
          <w:p w14:paraId="408CBC5B" w14:textId="77777777" w:rsidR="00C06177" w:rsidRPr="00C06177" w:rsidRDefault="00C06177" w:rsidP="00C06177">
            <w:pPr>
              <w:pStyle w:val="a7"/>
              <w:numPr>
                <w:ilvl w:val="0"/>
                <w:numId w:val="38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Плазма предназначена для калибровки ПВ, фибриногена по Клауссу.</w:t>
            </w:r>
          </w:p>
          <w:p w14:paraId="2129E0E1" w14:textId="7222B6FD" w:rsidR="00C06177" w:rsidRPr="00C06177" w:rsidRDefault="00C06177" w:rsidP="00C06177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Оптимальный объем готовой к анализу плазмы - 1 мл в каждом флаконе.</w:t>
            </w:r>
          </w:p>
        </w:tc>
      </w:tr>
      <w:tr w:rsidR="00C06177" w:rsidRPr="005D5E82" w14:paraId="36D77FD5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C07D" w14:textId="299A8513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985" w:type="dxa"/>
            <w:vAlign w:val="center"/>
          </w:tcPr>
          <w:p w14:paraId="4ED93FF8" w14:textId="0F533BAB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для определения D-димера</w:t>
            </w:r>
          </w:p>
        </w:tc>
        <w:tc>
          <w:tcPr>
            <w:tcW w:w="6662" w:type="dxa"/>
            <w:vAlign w:val="center"/>
          </w:tcPr>
          <w:p w14:paraId="2B6C352C" w14:textId="77777777" w:rsidR="00C06177" w:rsidRPr="00C06177" w:rsidRDefault="00C06177" w:rsidP="00C06177">
            <w:pPr>
              <w:pStyle w:val="a7"/>
              <w:numPr>
                <w:ilvl w:val="0"/>
                <w:numId w:val="20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Иммунотурбидиметрический анализ с латексным усилением для количественного определения продуктов распада поперечно-сшитого фибрина (D-димеров) в человеческой плазме, для использования на анализаторах гемостазаCS-2000</w:t>
            </w:r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7140B37F" w14:textId="77777777" w:rsidR="00C06177" w:rsidRPr="00C06177" w:rsidRDefault="00C06177" w:rsidP="00C06177">
            <w:pPr>
              <w:pStyle w:val="a7"/>
              <w:numPr>
                <w:ilvl w:val="0"/>
                <w:numId w:val="20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В набор должен входить калибратор.</w:t>
            </w:r>
          </w:p>
          <w:p w14:paraId="5A32F929" w14:textId="77777777" w:rsidR="00C06177" w:rsidRPr="00C06177" w:rsidRDefault="00C06177" w:rsidP="00C06177">
            <w:pPr>
              <w:pStyle w:val="a7"/>
              <w:numPr>
                <w:ilvl w:val="0"/>
                <w:numId w:val="20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Линейность теста – не хуже 170 – 4400 нг/мл ФЭЕ.</w:t>
            </w:r>
          </w:p>
          <w:p w14:paraId="708D74A1" w14:textId="77777777" w:rsidR="00C06177" w:rsidRPr="00C06177" w:rsidRDefault="00C06177" w:rsidP="00C06177">
            <w:pPr>
              <w:pStyle w:val="a7"/>
              <w:numPr>
                <w:ilvl w:val="0"/>
                <w:numId w:val="20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реагентов не менее 4-х недель при 2-8 С.</w:t>
            </w:r>
          </w:p>
          <w:p w14:paraId="5EA39B06" w14:textId="7DC0436A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Стабильность калибратора не менее стабильность 4-х часов при 15-25°С. </w:t>
            </w:r>
          </w:p>
        </w:tc>
      </w:tr>
      <w:tr w:rsidR="00C06177" w:rsidRPr="005D5E82" w14:paraId="7A32B71B" w14:textId="77777777" w:rsidTr="008F2152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CDE" w14:textId="394E956D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985" w:type="dxa"/>
            <w:vAlign w:val="center"/>
          </w:tcPr>
          <w:p w14:paraId="093EB600" w14:textId="66E8E085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D-димера.</w:t>
            </w:r>
          </w:p>
        </w:tc>
        <w:tc>
          <w:tcPr>
            <w:tcW w:w="6662" w:type="dxa"/>
            <w:vAlign w:val="center"/>
          </w:tcPr>
          <w:p w14:paraId="30C0573A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Предназначен для контроля исследований уровня D-димера на автоматическом гемокоагулометре CS-2000</w:t>
            </w:r>
            <w:r w:rsidRPr="00C06177">
              <w:rPr>
                <w:color w:val="000000"/>
                <w:sz w:val="24"/>
                <w:szCs w:val="24"/>
                <w:lang w:val="en-US"/>
              </w:rPr>
              <w:t>i</w:t>
            </w:r>
            <w:r w:rsidRPr="00C06177">
              <w:rPr>
                <w:color w:val="000000"/>
                <w:sz w:val="24"/>
                <w:szCs w:val="24"/>
              </w:rPr>
              <w:t>.</w:t>
            </w:r>
          </w:p>
          <w:p w14:paraId="5DDF1666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lastRenderedPageBreak/>
              <w:t>Должен применяться совместно с реагентами, заявленными в п. 2.8 данного лота.</w:t>
            </w:r>
          </w:p>
          <w:p w14:paraId="526B2816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Контроль может быть жидким или лиофилизированным.</w:t>
            </w:r>
          </w:p>
          <w:p w14:paraId="73EDB672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В набор должно входить не менее 2-х уровней контроля.</w:t>
            </w:r>
          </w:p>
          <w:p w14:paraId="017D272F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 xml:space="preserve">Контроли должны быть расфасованы во флаконы. </w:t>
            </w:r>
          </w:p>
          <w:p w14:paraId="3954DB9D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Оптимальный объём контрольного материала во флаконе 1мл.</w:t>
            </w:r>
          </w:p>
          <w:p w14:paraId="0779EFF4" w14:textId="77777777" w:rsidR="00C06177" w:rsidRPr="00C06177" w:rsidRDefault="00C06177" w:rsidP="00C06177">
            <w:pPr>
              <w:pStyle w:val="a7"/>
              <w:numPr>
                <w:ilvl w:val="0"/>
                <w:numId w:val="21"/>
              </w:numPr>
              <w:spacing w:line="256" w:lineRule="auto"/>
              <w:outlineLvl w:val="0"/>
              <w:rPr>
                <w:color w:val="000000"/>
                <w:sz w:val="24"/>
                <w:szCs w:val="24"/>
              </w:rPr>
            </w:pPr>
            <w:r w:rsidRPr="00C06177">
              <w:rPr>
                <w:color w:val="000000"/>
                <w:sz w:val="24"/>
                <w:szCs w:val="24"/>
              </w:rPr>
              <w:t>Стабильность контроля при 15 до 25 °C не менее 8 ч.; при 2 до 8 °C не менее 7 дней.</w:t>
            </w:r>
          </w:p>
          <w:p w14:paraId="186CBF4B" w14:textId="6BF72161" w:rsidR="00C06177" w:rsidRPr="00C06177" w:rsidRDefault="00C06177" w:rsidP="00C06177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паспорте к контролю Д-димера должны быть указаны контрольные значения для автоматического гемокоагулометра CS-2000</w:t>
            </w:r>
            <w:r w:rsidRPr="00C0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</w:tbl>
    <w:bookmarkEnd w:id="2"/>
    <w:p w14:paraId="3944318A" w14:textId="77777777" w:rsidR="00C06177" w:rsidRPr="00C06177" w:rsidRDefault="00C06177" w:rsidP="00C06177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lastRenderedPageBreak/>
        <w:t>2.10. *Для подтверждения возможности применения предлагаемых реагентов на анализаторе гемостаза С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val="en-US" w:eastAsia="ru-RU"/>
        </w:rPr>
        <w:t>S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-2000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val="en-US" w:eastAsia="ru-RU"/>
        </w:rPr>
        <w:t>i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>Sysmex Corporation Япония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, претенденту необходимо предоставить адаптационные методики для каждого из предлагаемых реагентов согласно Приказу МЗ РБ №145 от 18.02.2014</w:t>
      </w:r>
    </w:p>
    <w:p w14:paraId="082D41CB" w14:textId="77777777" w:rsidR="00C06177" w:rsidRPr="00C06177" w:rsidRDefault="00C06177" w:rsidP="00C06177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2.11. Предлагаемые контрольные и калибровочные материалы должны 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быть</w:t>
      </w:r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предназначены для применения совместно с предлагаемыми соответствующими наборами реагентов на анализаторе гемостаза С</w:t>
      </w:r>
      <w:r w:rsidRPr="00C06177">
        <w:rPr>
          <w:rFonts w:ascii="Times New Roman" w:eastAsia="SimSun" w:hAnsi="Times New Roman" w:cs="Times New Roman"/>
          <w:sz w:val="24"/>
          <w:szCs w:val="24"/>
          <w:lang w:val="en-US" w:eastAsia="ru-RU"/>
        </w:rPr>
        <w:t>S</w:t>
      </w:r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>-2000</w:t>
      </w:r>
      <w:r w:rsidRPr="00C06177">
        <w:rPr>
          <w:rFonts w:ascii="Times New Roman" w:eastAsia="SimSun" w:hAnsi="Times New Roman" w:cs="Times New Roman"/>
          <w:sz w:val="24"/>
          <w:szCs w:val="24"/>
          <w:lang w:val="en-US" w:eastAsia="ru-RU"/>
        </w:rPr>
        <w:t>i</w:t>
      </w:r>
      <w:r w:rsidRPr="00C06177">
        <w:rPr>
          <w:rFonts w:ascii="Times New Roman" w:eastAsia="SimSun" w:hAnsi="Times New Roman" w:cs="Times New Roman"/>
          <w:sz w:val="24"/>
          <w:szCs w:val="24"/>
          <w:lang w:eastAsia="ru-RU"/>
        </w:rPr>
        <w:t>, Sysmex Corporation Япония, что должно подтверждаться документально оригинальными инструкциями к наборам</w:t>
      </w:r>
      <w:r w:rsidRPr="00C06177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и паспортами к контрольным и калибровочным материалам.</w:t>
      </w:r>
    </w:p>
    <w:p w14:paraId="09C8CC5F" w14:textId="77777777" w:rsidR="00C06177" w:rsidRPr="006E574E" w:rsidRDefault="00C06177" w:rsidP="008F2152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62EA8727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bookmarkStart w:id="14" w:name="_Hlk230350609"/>
      <w:bookmarkStart w:id="15" w:name="_Hlk230350515"/>
      <w:r w:rsidR="002F47CC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серии 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2000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2F47CC" w:rsidRPr="002F47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производства компании Sysmex Corporation, Япония</w:t>
      </w:r>
      <w:bookmarkEnd w:id="14"/>
    </w:p>
    <w:bookmarkEnd w:id="15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1134"/>
        <w:gridCol w:w="1559"/>
      </w:tblGrid>
      <w:tr w:rsidR="008A7407" w:rsidRPr="005D5E82" w14:paraId="5D37C5BB" w14:textId="77777777" w:rsidTr="00336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06177" w:rsidRPr="005D5E82" w14:paraId="401A7D40" w14:textId="77777777" w:rsidTr="008F2152">
        <w:trPr>
          <w:trHeight w:val="339"/>
        </w:trPr>
        <w:tc>
          <w:tcPr>
            <w:tcW w:w="709" w:type="dxa"/>
            <w:vAlign w:val="center"/>
          </w:tcPr>
          <w:p w14:paraId="3FA98647" w14:textId="7777777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14:paraId="6591287C" w14:textId="6E28DBB6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C06177" w:rsidRPr="008A7407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</w:tcPr>
          <w:p w14:paraId="625709A9" w14:textId="44648F31" w:rsidR="00C06177" w:rsidRPr="005D5E82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06177" w:rsidRPr="005D5E82" w14:paraId="153C31CD" w14:textId="77777777" w:rsidTr="008F2152">
        <w:trPr>
          <w:trHeight w:val="415"/>
        </w:trPr>
        <w:tc>
          <w:tcPr>
            <w:tcW w:w="709" w:type="dxa"/>
            <w:vAlign w:val="center"/>
          </w:tcPr>
          <w:p w14:paraId="5343C675" w14:textId="7777777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954" w:type="dxa"/>
          </w:tcPr>
          <w:p w14:paraId="6A2157E9" w14:textId="003A989B" w:rsidR="00C06177" w:rsidRPr="00C06177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C06177" w:rsidRPr="005D5E82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0EC" w14:textId="0CE8DB22" w:rsidR="00C06177" w:rsidRPr="005D5E82" w:rsidRDefault="00C06177" w:rsidP="00C0617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662"/>
      </w:tblGrid>
      <w:tr w:rsidR="008A7407" w:rsidRPr="005D5E82" w14:paraId="0CB3E8EB" w14:textId="77777777" w:rsidTr="008F2152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C06177" w:rsidRPr="005D5E82" w14:paraId="79A426EB" w14:textId="77777777" w:rsidTr="00C06177">
        <w:trPr>
          <w:trHeight w:val="273"/>
        </w:trPr>
        <w:tc>
          <w:tcPr>
            <w:tcW w:w="709" w:type="dxa"/>
          </w:tcPr>
          <w:p w14:paraId="6CFB455A" w14:textId="7777777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7EA0808F" w14:textId="3C4F28C5" w:rsidR="00C06177" w:rsidRPr="008F215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152">
              <w:rPr>
                <w:rFonts w:ascii="Times New Roman" w:hAnsi="Times New Roman" w:cs="Times New Roman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662" w:type="dxa"/>
            <w:vAlign w:val="center"/>
          </w:tcPr>
          <w:p w14:paraId="66C8F88F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Каждый флакон в наборе должен содержать лиофильно высушенную плазму.</w:t>
            </w:r>
          </w:p>
          <w:p w14:paraId="46F463FC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Плазма должна быть изготовлена на основе крови человека.</w:t>
            </w:r>
          </w:p>
          <w:p w14:paraId="28AC92D0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Плазма должна быть аттестована при использовании стандартизированных материалов международного банка крови с указанием контрольных значений для автоматического гемокоагулометра CS-2000</w:t>
            </w:r>
            <w:r w:rsidRPr="00C06177">
              <w:rPr>
                <w:iCs/>
                <w:sz w:val="24"/>
                <w:szCs w:val="24"/>
                <w:lang w:val="en-US"/>
              </w:rPr>
              <w:t>i</w:t>
            </w:r>
            <w:r w:rsidRPr="00C06177">
              <w:rPr>
                <w:iCs/>
                <w:sz w:val="24"/>
                <w:szCs w:val="24"/>
              </w:rPr>
              <w:t xml:space="preserve">, Sysmex Corporation </w:t>
            </w:r>
          </w:p>
          <w:p w14:paraId="7F890E59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Стабильность после вскрытия при +15 - +25 °С – не менее 4 часов.</w:t>
            </w:r>
          </w:p>
          <w:p w14:paraId="47F875E6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Должна быть сертифицирована по эпидемиологической безопасности.</w:t>
            </w:r>
          </w:p>
          <w:p w14:paraId="21CFE547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 xml:space="preserve">Плазма предназначена для проведения внутрилабораторного контроля следующих параметров в нормальном диапазоне: протромбиновое время (ПВ), фибриноген по Клауссу,МНО, АЧТВ, АЧТВ </w:t>
            </w:r>
            <w:r w:rsidRPr="00C06177">
              <w:rPr>
                <w:iCs/>
                <w:sz w:val="24"/>
                <w:szCs w:val="24"/>
                <w:lang w:val="en-US"/>
              </w:rPr>
              <w:t>Racio</w:t>
            </w:r>
            <w:r w:rsidRPr="00C06177">
              <w:rPr>
                <w:iCs/>
                <w:sz w:val="24"/>
                <w:szCs w:val="24"/>
              </w:rPr>
              <w:t>,фибриногена по Клауссу.</w:t>
            </w:r>
          </w:p>
          <w:p w14:paraId="3F9B9DC6" w14:textId="77777777" w:rsidR="00C06177" w:rsidRPr="00C06177" w:rsidRDefault="00C06177" w:rsidP="00C06177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lastRenderedPageBreak/>
              <w:t>Паспортные значения вышеуказанных параметров должны быть в пределах нормальных значений, присущих здоровым лицам.</w:t>
            </w:r>
          </w:p>
          <w:p w14:paraId="2FFF8BD5" w14:textId="50008B9F" w:rsidR="00C06177" w:rsidRPr="00C06177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iCs/>
                <w:sz w:val="24"/>
                <w:szCs w:val="24"/>
              </w:rPr>
              <w:t>Оптимальный объем готовой к анализу плазмы - 1 мл в каждом флаконе.</w:t>
            </w:r>
          </w:p>
        </w:tc>
      </w:tr>
      <w:tr w:rsidR="00C06177" w:rsidRPr="005D5E82" w14:paraId="3CEC33F9" w14:textId="77777777" w:rsidTr="00C06177">
        <w:trPr>
          <w:trHeight w:val="273"/>
        </w:trPr>
        <w:tc>
          <w:tcPr>
            <w:tcW w:w="709" w:type="dxa"/>
          </w:tcPr>
          <w:p w14:paraId="2975FC95" w14:textId="77777777" w:rsidR="00C06177" w:rsidRPr="005D5E8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985" w:type="dxa"/>
          </w:tcPr>
          <w:p w14:paraId="2E67B9AB" w14:textId="2894E791" w:rsidR="00C06177" w:rsidRPr="008F2152" w:rsidRDefault="00C06177" w:rsidP="00C0617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2152">
              <w:rPr>
                <w:rFonts w:ascii="Times New Roman" w:hAnsi="Times New Roman" w:cs="Times New Roman"/>
                <w:sz w:val="24"/>
                <w:szCs w:val="24"/>
              </w:rPr>
              <w:t xml:space="preserve">Патологическая контрольная плазма </w:t>
            </w:r>
          </w:p>
        </w:tc>
        <w:tc>
          <w:tcPr>
            <w:tcW w:w="6662" w:type="dxa"/>
            <w:vAlign w:val="center"/>
          </w:tcPr>
          <w:p w14:paraId="3FF932AC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Каждый флакон в наборе должен содержать лиофильно высушенную плазму.</w:t>
            </w:r>
          </w:p>
          <w:p w14:paraId="5619B724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Плазма должна быть изготовлена на основе крови человека.</w:t>
            </w:r>
          </w:p>
          <w:p w14:paraId="3393C4EF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Плазма должна быть аттестована при использовании стандартизированных материалов международного банка крови с указанием контрольных значений для автоматического гемокоагулометра CS-2000</w:t>
            </w:r>
            <w:r w:rsidRPr="00C06177">
              <w:rPr>
                <w:iCs/>
                <w:sz w:val="24"/>
                <w:szCs w:val="24"/>
                <w:lang w:val="en-US"/>
              </w:rPr>
              <w:t>i</w:t>
            </w:r>
            <w:r w:rsidRPr="00C06177">
              <w:rPr>
                <w:iCs/>
                <w:sz w:val="24"/>
                <w:szCs w:val="24"/>
              </w:rPr>
              <w:t>, Sysmex Corporation</w:t>
            </w:r>
          </w:p>
          <w:p w14:paraId="46F6CB08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Стабильность после вскрытия при +15 - +25 °С – не менее 4 часов.</w:t>
            </w:r>
          </w:p>
          <w:p w14:paraId="04D7D351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Должна быть сертифицирована по эпидемиологической безопасности.</w:t>
            </w:r>
          </w:p>
          <w:p w14:paraId="66D282FF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 xml:space="preserve">Плазма предназначена для проведения внутрилабораторного контроля следующих параметров в нормальном диапазоне: протромбиновое время (ПВ), фибриноген по Клауссу, МНО, АЧТВ, АЧТВ </w:t>
            </w:r>
            <w:r w:rsidRPr="00C06177">
              <w:rPr>
                <w:iCs/>
                <w:sz w:val="24"/>
                <w:szCs w:val="24"/>
                <w:lang w:val="en-US"/>
              </w:rPr>
              <w:t>Racio</w:t>
            </w:r>
            <w:r w:rsidRPr="00C06177">
              <w:rPr>
                <w:iCs/>
                <w:sz w:val="24"/>
                <w:szCs w:val="24"/>
              </w:rPr>
              <w:t>, фибриногена по Клауссу.</w:t>
            </w:r>
          </w:p>
          <w:p w14:paraId="34F84FCC" w14:textId="77777777" w:rsidR="00C06177" w:rsidRPr="00C06177" w:rsidRDefault="00C06177" w:rsidP="00C06177">
            <w:pPr>
              <w:pStyle w:val="a7"/>
              <w:numPr>
                <w:ilvl w:val="0"/>
                <w:numId w:val="40"/>
              </w:numPr>
              <w:ind w:left="0"/>
              <w:jc w:val="both"/>
              <w:outlineLvl w:val="0"/>
              <w:rPr>
                <w:iCs/>
                <w:sz w:val="24"/>
                <w:szCs w:val="24"/>
              </w:rPr>
            </w:pPr>
            <w:r w:rsidRPr="00C06177">
              <w:rPr>
                <w:iCs/>
                <w:sz w:val="24"/>
                <w:szCs w:val="24"/>
              </w:rPr>
              <w:t>Паспортные значения вышеуказанных параметров должны быть патологическими (должны выходить за пределы нормальных значений, присущих большинству здоровых лиц).</w:t>
            </w:r>
          </w:p>
          <w:p w14:paraId="1F528CB1" w14:textId="351A12D0" w:rsidR="00C06177" w:rsidRPr="005D5E82" w:rsidRDefault="00C06177" w:rsidP="00C0617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177">
              <w:rPr>
                <w:rFonts w:ascii="Times New Roman" w:hAnsi="Times New Roman" w:cs="Times New Roman"/>
                <w:iCs/>
                <w:sz w:val="24"/>
                <w:szCs w:val="24"/>
              </w:rPr>
              <w:t>Оптимальный объем готовой к анализу плазмы - 1 мл в каждом флаконе</w:t>
            </w:r>
            <w:r>
              <w:rPr>
                <w:iCs/>
              </w:rPr>
              <w:t>.</w:t>
            </w:r>
          </w:p>
        </w:tc>
      </w:tr>
    </w:tbl>
    <w:bookmarkEnd w:id="3"/>
    <w:bookmarkEnd w:id="4"/>
    <w:bookmarkEnd w:id="5"/>
    <w:p w14:paraId="17929B5B" w14:textId="77777777" w:rsidR="00C06177" w:rsidRPr="00C06177" w:rsidRDefault="00C06177" w:rsidP="00C06177">
      <w:pPr>
        <w:tabs>
          <w:tab w:val="left" w:pos="6804"/>
        </w:tabs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  <w:r w:rsidRPr="00C06177">
        <w:rPr>
          <w:rFonts w:ascii="Times New Roman" w:eastAsia="Calibri" w:hAnsi="Times New Roman" w:cs="Times New Roman"/>
          <w:bCs/>
          <w:sz w:val="24"/>
          <w:szCs w:val="24"/>
        </w:rPr>
        <w:t>2.3. Предлагаемые контрольные материалы должны быть предназначены для применения совместно с предлагаемыми соответствующими наборами реагентов, закупаемых в Лот1 данного технического задания, на анализаторе гемостаза СS-2000i, Sysmex Corporation Япония, что должно подтверждаться документально оригинальными инструкциями к наборам и паспортами к контрольным материалам.</w:t>
      </w:r>
    </w:p>
    <w:p w14:paraId="511B98A9" w14:textId="431D869E" w:rsidR="000C136A" w:rsidRDefault="000C136A" w:rsidP="00FD7828">
      <w:pPr>
        <w:tabs>
          <w:tab w:val="left" w:pos="6804"/>
        </w:tabs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59757C" w14:textId="4208D8C7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E1F7F4"/>
    <w:multiLevelType w:val="singleLevel"/>
    <w:tmpl w:val="EEE1F7F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2548F"/>
    <w:multiLevelType w:val="multilevel"/>
    <w:tmpl w:val="16B2548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43B4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D785F"/>
    <w:multiLevelType w:val="multilevel"/>
    <w:tmpl w:val="30CD785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C63F8"/>
    <w:multiLevelType w:val="multilevel"/>
    <w:tmpl w:val="55FC63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50B7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139859">
    <w:abstractNumId w:val="30"/>
  </w:num>
  <w:num w:numId="2" w16cid:durableId="1386876527">
    <w:abstractNumId w:val="11"/>
  </w:num>
  <w:num w:numId="3" w16cid:durableId="856384343">
    <w:abstractNumId w:val="12"/>
  </w:num>
  <w:num w:numId="4" w16cid:durableId="751396214">
    <w:abstractNumId w:val="10"/>
  </w:num>
  <w:num w:numId="5" w16cid:durableId="576093150">
    <w:abstractNumId w:val="15"/>
  </w:num>
  <w:num w:numId="6" w16cid:durableId="379286955">
    <w:abstractNumId w:val="37"/>
  </w:num>
  <w:num w:numId="7" w16cid:durableId="1552569242">
    <w:abstractNumId w:val="1"/>
  </w:num>
  <w:num w:numId="8" w16cid:durableId="965431872">
    <w:abstractNumId w:val="28"/>
  </w:num>
  <w:num w:numId="9" w16cid:durableId="1612472945">
    <w:abstractNumId w:val="4"/>
  </w:num>
  <w:num w:numId="10" w16cid:durableId="393085568">
    <w:abstractNumId w:val="31"/>
  </w:num>
  <w:num w:numId="11" w16cid:durableId="4751024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333062">
    <w:abstractNumId w:val="5"/>
  </w:num>
  <w:num w:numId="13" w16cid:durableId="1232698536">
    <w:abstractNumId w:val="34"/>
  </w:num>
  <w:num w:numId="14" w16cid:durableId="356531">
    <w:abstractNumId w:val="6"/>
  </w:num>
  <w:num w:numId="15" w16cid:durableId="1095978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9328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99886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39849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6215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56085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92141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71754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77809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1322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91858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4657513">
    <w:abstractNumId w:val="25"/>
  </w:num>
  <w:num w:numId="27" w16cid:durableId="400909687">
    <w:abstractNumId w:val="9"/>
  </w:num>
  <w:num w:numId="28" w16cid:durableId="1547177300">
    <w:abstractNumId w:val="23"/>
  </w:num>
  <w:num w:numId="29" w16cid:durableId="469708323">
    <w:abstractNumId w:val="27"/>
  </w:num>
  <w:num w:numId="30" w16cid:durableId="1522016110">
    <w:abstractNumId w:val="22"/>
  </w:num>
  <w:num w:numId="31" w16cid:durableId="1178274409">
    <w:abstractNumId w:val="24"/>
  </w:num>
  <w:num w:numId="32" w16cid:durableId="123082176">
    <w:abstractNumId w:val="36"/>
  </w:num>
  <w:num w:numId="33" w16cid:durableId="129901604">
    <w:abstractNumId w:val="13"/>
  </w:num>
  <w:num w:numId="34" w16cid:durableId="1372806686">
    <w:abstractNumId w:val="35"/>
  </w:num>
  <w:num w:numId="35" w16cid:durableId="180045850">
    <w:abstractNumId w:val="2"/>
  </w:num>
  <w:num w:numId="36" w16cid:durableId="68968438">
    <w:abstractNumId w:val="20"/>
  </w:num>
  <w:num w:numId="37" w16cid:durableId="16534137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135526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559415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5579044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B4898"/>
    <w:rsid w:val="000B691F"/>
    <w:rsid w:val="000C136A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324E"/>
    <w:rsid w:val="002E42B5"/>
    <w:rsid w:val="002E7EE5"/>
    <w:rsid w:val="002F47CC"/>
    <w:rsid w:val="003023F5"/>
    <w:rsid w:val="00305EEF"/>
    <w:rsid w:val="00320B20"/>
    <w:rsid w:val="00326C2A"/>
    <w:rsid w:val="00336213"/>
    <w:rsid w:val="00336407"/>
    <w:rsid w:val="0033760C"/>
    <w:rsid w:val="00344A95"/>
    <w:rsid w:val="00351020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4AAE"/>
    <w:rsid w:val="003C7F62"/>
    <w:rsid w:val="003D0922"/>
    <w:rsid w:val="003E1150"/>
    <w:rsid w:val="003F0853"/>
    <w:rsid w:val="003F118B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C5B59"/>
    <w:rsid w:val="004D14D6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B79C4"/>
    <w:rsid w:val="005C4D16"/>
    <w:rsid w:val="005D33C1"/>
    <w:rsid w:val="005D4CD1"/>
    <w:rsid w:val="005D52EC"/>
    <w:rsid w:val="005D5E82"/>
    <w:rsid w:val="005E0BF4"/>
    <w:rsid w:val="005E177B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4EB3"/>
    <w:rsid w:val="007E7A3B"/>
    <w:rsid w:val="007F1BEA"/>
    <w:rsid w:val="00803D24"/>
    <w:rsid w:val="00814DA2"/>
    <w:rsid w:val="00814FBA"/>
    <w:rsid w:val="00815519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469D"/>
    <w:rsid w:val="008A7407"/>
    <w:rsid w:val="008B54C4"/>
    <w:rsid w:val="008C1BC1"/>
    <w:rsid w:val="008C434B"/>
    <w:rsid w:val="008D0405"/>
    <w:rsid w:val="008D2D15"/>
    <w:rsid w:val="008E3B06"/>
    <w:rsid w:val="008E6182"/>
    <w:rsid w:val="008F2152"/>
    <w:rsid w:val="008F3BCE"/>
    <w:rsid w:val="00903147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97AB5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630F4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1C65"/>
    <w:rsid w:val="00AF28A6"/>
    <w:rsid w:val="00AF4A45"/>
    <w:rsid w:val="00B059E7"/>
    <w:rsid w:val="00B106C6"/>
    <w:rsid w:val="00B141CB"/>
    <w:rsid w:val="00B234ED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06177"/>
    <w:rsid w:val="00C1203D"/>
    <w:rsid w:val="00C139CC"/>
    <w:rsid w:val="00C24B8D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B2903"/>
    <w:rsid w:val="00DD0267"/>
    <w:rsid w:val="00DD6572"/>
    <w:rsid w:val="00DE08A6"/>
    <w:rsid w:val="00DE2F77"/>
    <w:rsid w:val="00DE4328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27890"/>
    <w:rsid w:val="00F329EF"/>
    <w:rsid w:val="00F32CC0"/>
    <w:rsid w:val="00F413B1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6153"/>
    <w:rsid w:val="00FE7824"/>
    <w:rsid w:val="00FE7FD7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C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2026-05-15T11:34:00Z</cp:lastPrinted>
  <dcterms:created xsi:type="dcterms:W3CDTF">2026-08-05T05:54:00Z</dcterms:created>
  <dcterms:modified xsi:type="dcterms:W3CDTF">2026-09-02T06:35:00Z</dcterms:modified>
</cp:coreProperties>
</file>