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0ECD" w14:textId="73874269" w:rsidR="00D32CBA" w:rsidRPr="004E22CF" w:rsidRDefault="00D32CBA" w:rsidP="00D32CB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E22CF">
        <w:rPr>
          <w:rFonts w:ascii="Times New Roman" w:hAnsi="Times New Roman"/>
          <w:b/>
          <w:i/>
          <w:sz w:val="24"/>
          <w:szCs w:val="24"/>
        </w:rPr>
        <w:t xml:space="preserve">Приложение 4 к аукционным </w:t>
      </w:r>
      <w:r w:rsidRPr="000305E2">
        <w:rPr>
          <w:rFonts w:ascii="Times New Roman" w:hAnsi="Times New Roman"/>
          <w:b/>
          <w:i/>
          <w:sz w:val="24"/>
          <w:szCs w:val="24"/>
        </w:rPr>
        <w:t>документам №А</w:t>
      </w:r>
      <w:r>
        <w:rPr>
          <w:rFonts w:ascii="Times New Roman" w:hAnsi="Times New Roman"/>
          <w:b/>
          <w:i/>
          <w:sz w:val="24"/>
          <w:szCs w:val="24"/>
        </w:rPr>
        <w:t>742</w:t>
      </w:r>
      <w:r w:rsidRPr="000305E2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0305E2">
        <w:rPr>
          <w:rFonts w:ascii="Times New Roman" w:hAnsi="Times New Roman"/>
          <w:b/>
          <w:i/>
          <w:sz w:val="24"/>
          <w:szCs w:val="24"/>
        </w:rPr>
        <w:t>/261</w:t>
      </w:r>
    </w:p>
    <w:p w14:paraId="459F8745" w14:textId="77777777" w:rsidR="00D32CBA" w:rsidRPr="004E22CF" w:rsidRDefault="00D32CBA" w:rsidP="00D32CB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14152FC5" w14:textId="7B51E648" w:rsidR="00D32CBA" w:rsidRDefault="00D32CBA" w:rsidP="00D32CBA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22CF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0FFC4554" w14:textId="5BFC7404" w:rsidR="00D32CBA" w:rsidRDefault="00D32CBA" w:rsidP="00D32CBA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85ABCA" w14:textId="77777777" w:rsidR="00D32CBA" w:rsidRPr="004E22CF" w:rsidRDefault="00D32CBA" w:rsidP="00D32CBA">
      <w:pPr>
        <w:spacing w:after="0" w:line="240" w:lineRule="auto"/>
        <w:ind w:right="112" w:firstLine="567"/>
        <w:jc w:val="center"/>
        <w:outlineLvl w:val="4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4E22CF">
        <w:rPr>
          <w:rFonts w:ascii="Times New Roman" w:hAnsi="Times New Roman"/>
          <w:bCs/>
          <w:iCs/>
          <w:sz w:val="28"/>
          <w:szCs w:val="28"/>
          <w:u w:val="single"/>
        </w:rPr>
        <w:t xml:space="preserve">Техническое задание </w:t>
      </w:r>
    </w:p>
    <w:p w14:paraId="7E1C165B" w14:textId="77777777" w:rsidR="00D32CBA" w:rsidRPr="004E22CF" w:rsidRDefault="00D32CBA" w:rsidP="00D32CBA">
      <w:pPr>
        <w:spacing w:after="0" w:line="240" w:lineRule="auto"/>
        <w:ind w:right="112" w:firstLine="567"/>
        <w:jc w:val="center"/>
        <w:outlineLvl w:val="4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4E22CF">
        <w:rPr>
          <w:rFonts w:ascii="Times New Roman" w:hAnsi="Times New Roman"/>
          <w:bCs/>
          <w:iCs/>
          <w:sz w:val="28"/>
          <w:szCs w:val="28"/>
          <w:u w:val="single"/>
        </w:rPr>
        <w:t xml:space="preserve">на закупку комплекта светового оборудования </w:t>
      </w:r>
    </w:p>
    <w:p w14:paraId="7EFBA8BF" w14:textId="77777777" w:rsidR="00D32CBA" w:rsidRPr="004E22CF" w:rsidRDefault="00D32CBA" w:rsidP="00D32CBA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21C6465" w14:textId="77777777" w:rsidR="003973D2" w:rsidRPr="00077E92" w:rsidRDefault="003973D2" w:rsidP="003973D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af2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1845"/>
        <w:gridCol w:w="6237"/>
        <w:gridCol w:w="709"/>
        <w:gridCol w:w="567"/>
      </w:tblGrid>
      <w:tr w:rsidR="003973D2" w:rsidRPr="00E60467" w14:paraId="58631354" w14:textId="77777777" w:rsidTr="00EC49CE">
        <w:trPr>
          <w:jc w:val="center"/>
        </w:trPr>
        <w:tc>
          <w:tcPr>
            <w:tcW w:w="560" w:type="dxa"/>
            <w:vAlign w:val="center"/>
          </w:tcPr>
          <w:p w14:paraId="46447339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1845" w:type="dxa"/>
            <w:vAlign w:val="center"/>
          </w:tcPr>
          <w:p w14:paraId="4B05275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Наименование оборудования</w:t>
            </w:r>
          </w:p>
        </w:tc>
        <w:tc>
          <w:tcPr>
            <w:tcW w:w="6237" w:type="dxa"/>
            <w:vAlign w:val="center"/>
          </w:tcPr>
          <w:p w14:paraId="1FC372C7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Техническое описание</w:t>
            </w:r>
          </w:p>
        </w:tc>
        <w:tc>
          <w:tcPr>
            <w:tcW w:w="709" w:type="dxa"/>
            <w:vAlign w:val="center"/>
          </w:tcPr>
          <w:p w14:paraId="2816EFEC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Ед. изм.</w:t>
            </w:r>
          </w:p>
        </w:tc>
        <w:tc>
          <w:tcPr>
            <w:tcW w:w="567" w:type="dxa"/>
            <w:vAlign w:val="center"/>
          </w:tcPr>
          <w:p w14:paraId="12FEE9FC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b/>
                <w:bCs/>
                <w:lang w:eastAsia="en-US"/>
              </w:rPr>
              <w:t>К-во</w:t>
            </w:r>
          </w:p>
        </w:tc>
      </w:tr>
      <w:tr w:rsidR="003973D2" w:rsidRPr="00E60467" w14:paraId="1ADFACAF" w14:textId="77777777" w:rsidTr="00EC49CE">
        <w:trPr>
          <w:jc w:val="center"/>
        </w:trPr>
        <w:tc>
          <w:tcPr>
            <w:tcW w:w="560" w:type="dxa"/>
            <w:vAlign w:val="center"/>
          </w:tcPr>
          <w:p w14:paraId="6BE972D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1</w:t>
            </w:r>
          </w:p>
        </w:tc>
        <w:tc>
          <w:tcPr>
            <w:tcW w:w="1845" w:type="dxa"/>
            <w:vAlign w:val="center"/>
          </w:tcPr>
          <w:p w14:paraId="75E8004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</w:p>
          <w:p w14:paraId="605F2045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типа «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Was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h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3C65E2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Управляемый прожектор с движением корпуса типа «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Was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h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  <w:p w14:paraId="2BB8472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578F4D02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120-240 В, 50/60Гц;</w:t>
            </w:r>
          </w:p>
          <w:p w14:paraId="2F8A206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1400Вт;</w:t>
            </w:r>
          </w:p>
          <w:p w14:paraId="61096DEC" w14:textId="392EAF6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37х40Вт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светодиодов, расположенных концентрически с одним центральным;</w:t>
            </w:r>
          </w:p>
          <w:p w14:paraId="41CAEF85" w14:textId="2A820DA6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Каждый источник света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должен быть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оснащен индивидуальной линзой с площадью поверхности эквивалентной круглой линзе диаметром не менее 70мм;</w:t>
            </w:r>
          </w:p>
          <w:p w14:paraId="215393A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25000Лм;</w:t>
            </w:r>
          </w:p>
          <w:p w14:paraId="1E54AC2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Общий диаметр оптической системы не более 385мм;</w:t>
            </w:r>
          </w:p>
          <w:p w14:paraId="315C8A3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85;</w:t>
            </w:r>
          </w:p>
          <w:p w14:paraId="462F2F1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1B2EF17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72F1D66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42BA9FB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0C8DB37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эмуляции лампы накаливания: от 500 до 5000Вт;</w:t>
            </w:r>
          </w:p>
          <w:p w14:paraId="332A34A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эмуляции цветового колеса;</w:t>
            </w:r>
          </w:p>
          <w:p w14:paraId="7533618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предустановок эмуляции стандартных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цветокоррекционных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фильтров (2700К, 3500К, 4000К, 4500К 5000К, 5500К, 6000К, 6500К, 7000К, 7500К, 8000К);</w:t>
            </w:r>
          </w:p>
          <w:p w14:paraId="4F3271D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Система устранения мерцания светодиодного источника для ТВ съемки;</w:t>
            </w:r>
          </w:p>
          <w:p w14:paraId="5D45CBE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пульсации, белый, или цветной режим;</w:t>
            </w:r>
          </w:p>
          <w:p w14:paraId="59AD0AE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(не менее 16 бит) затемнение диммера 0-100%, без смещения цвета;</w:t>
            </w:r>
          </w:p>
          <w:p w14:paraId="5E873406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4°, верхняя граница не менее 56°;</w:t>
            </w:r>
          </w:p>
          <w:p w14:paraId="03E3C5A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5422CB6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55E2BEB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4 режимов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76BB02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Минимальное количество каналов: не более 26;</w:t>
            </w:r>
          </w:p>
          <w:p w14:paraId="7F64F67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Максимальное количество каналов: не менее 199;</w:t>
            </w:r>
          </w:p>
          <w:p w14:paraId="5F4FD2A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Попиксельное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управление; </w:t>
            </w:r>
          </w:p>
          <w:p w14:paraId="1450222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Встроенный преобразователь сетевых протоколов в сигнал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613B572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Втроенный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двухпортовый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Ethernet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свитч;</w:t>
            </w:r>
          </w:p>
          <w:p w14:paraId="3C8B98A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XLR вход/выход 5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pin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RJ45 вход/выход,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TRUE1;</w:t>
            </w:r>
          </w:p>
          <w:p w14:paraId="526D54C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Минимальный средневзвешенный уровень шума работы прибора не более 33дБ(А) (предоставить техническую документацию, подтверждающую уровень шума с указанием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>распределения значений в полосах частот);</w:t>
            </w:r>
          </w:p>
          <w:p w14:paraId="475A430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Жидкостная система охлаждения;</w:t>
            </w:r>
          </w:p>
          <w:p w14:paraId="6CC9B96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11DBAE0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Два крепления типа «омега» в комплекте с прибором;</w:t>
            </w:r>
          </w:p>
          <w:p w14:paraId="33AFAF7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Крепление троса безопасности – структурная (неотделимая) часть корпуса (каркаса) прибора;</w:t>
            </w:r>
          </w:p>
          <w:p w14:paraId="75EA294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333FC2C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530 x 630 x 280 мм;</w:t>
            </w:r>
          </w:p>
          <w:p w14:paraId="72509BA7" w14:textId="5C0D7F54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30 кг.;</w:t>
            </w:r>
          </w:p>
        </w:tc>
        <w:tc>
          <w:tcPr>
            <w:tcW w:w="709" w:type="dxa"/>
            <w:vAlign w:val="center"/>
          </w:tcPr>
          <w:p w14:paraId="19705D8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>шт.</w:t>
            </w:r>
          </w:p>
        </w:tc>
        <w:tc>
          <w:tcPr>
            <w:tcW w:w="567" w:type="dxa"/>
            <w:vAlign w:val="center"/>
          </w:tcPr>
          <w:p w14:paraId="06C05092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20</w:t>
            </w:r>
          </w:p>
        </w:tc>
      </w:tr>
      <w:tr w:rsidR="003973D2" w:rsidRPr="00E60467" w14:paraId="6AD3A6CC" w14:textId="77777777" w:rsidTr="00EC49CE">
        <w:trPr>
          <w:trHeight w:val="606"/>
          <w:jc w:val="center"/>
        </w:trPr>
        <w:tc>
          <w:tcPr>
            <w:tcW w:w="560" w:type="dxa"/>
            <w:vAlign w:val="center"/>
          </w:tcPr>
          <w:p w14:paraId="11F07F8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2</w:t>
            </w:r>
          </w:p>
        </w:tc>
        <w:tc>
          <w:tcPr>
            <w:tcW w:w="1845" w:type="dxa"/>
            <w:vAlign w:val="center"/>
          </w:tcPr>
          <w:p w14:paraId="52594299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</w:p>
          <w:p w14:paraId="455CB84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типа «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Beam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11166DB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Управляемый прожектор с движением корпуса типа «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Beam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  <w:p w14:paraId="247AB00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11BF29F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6DBA08D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300Вт;</w:t>
            </w:r>
          </w:p>
          <w:p w14:paraId="14F27368" w14:textId="272367CC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Газоразрядная лампа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250Вт MSD Phillips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lamp</w:t>
            </w:r>
            <w:proofErr w:type="spellEnd"/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 либо аналог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44218F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145мм;</w:t>
            </w:r>
          </w:p>
          <w:p w14:paraId="66C3F6A5" w14:textId="2E5B23B8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источника: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8500К;</w:t>
            </w:r>
          </w:p>
          <w:p w14:paraId="06DA060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7525746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38EFB96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5FA7CB5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Цветовое колесо не менее 14 цветов с функцией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4330307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14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2AC0A5C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вращающейся призмы, не менее 8 граней;</w:t>
            </w:r>
          </w:p>
          <w:p w14:paraId="3BA51EA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моторизованный;</w:t>
            </w:r>
          </w:p>
          <w:p w14:paraId="4896F36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9 вспышек в секунду, наличие встроенных макросов;</w:t>
            </w:r>
          </w:p>
          <w:p w14:paraId="62053386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0-100%;</w:t>
            </w:r>
          </w:p>
          <w:p w14:paraId="7C968BD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1°, верхняя граница не менее 4°;</w:t>
            </w:r>
          </w:p>
          <w:p w14:paraId="367FDA7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графический ЖК-дисплей;</w:t>
            </w:r>
          </w:p>
          <w:p w14:paraId="61EC46B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Управление: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4061CB9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XLR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вход/выход 3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pin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вход/выход;</w:t>
            </w:r>
          </w:p>
          <w:p w14:paraId="02CD773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1F644F4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6641404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490 x 300 x 240 мм;</w:t>
            </w:r>
          </w:p>
          <w:p w14:paraId="704B3E6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20 кг.;</w:t>
            </w:r>
          </w:p>
          <w:p w14:paraId="38288778" w14:textId="5A3EE745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Запасная лампа в комплекте;</w:t>
            </w:r>
          </w:p>
        </w:tc>
        <w:tc>
          <w:tcPr>
            <w:tcW w:w="709" w:type="dxa"/>
            <w:vAlign w:val="center"/>
          </w:tcPr>
          <w:p w14:paraId="05E1CD6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шт.</w:t>
            </w:r>
          </w:p>
        </w:tc>
        <w:tc>
          <w:tcPr>
            <w:tcW w:w="567" w:type="dxa"/>
            <w:vAlign w:val="center"/>
          </w:tcPr>
          <w:p w14:paraId="4291B4D8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12</w:t>
            </w:r>
          </w:p>
        </w:tc>
      </w:tr>
      <w:tr w:rsidR="003973D2" w:rsidRPr="00E60467" w14:paraId="6F9631EF" w14:textId="77777777" w:rsidTr="00EC49CE">
        <w:trPr>
          <w:jc w:val="center"/>
        </w:trPr>
        <w:tc>
          <w:tcPr>
            <w:tcW w:w="560" w:type="dxa"/>
            <w:vAlign w:val="center"/>
          </w:tcPr>
          <w:p w14:paraId="54B2C24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3</w:t>
            </w:r>
          </w:p>
        </w:tc>
        <w:tc>
          <w:tcPr>
            <w:tcW w:w="1845" w:type="dxa"/>
            <w:vAlign w:val="center"/>
          </w:tcPr>
          <w:p w14:paraId="68D382BE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</w:p>
          <w:p w14:paraId="154B9D46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типа «Pro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file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10DD4FA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Управляемый прожектор с движением корпуса типа «Pro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file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  <w:p w14:paraId="1544E57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</w:p>
          <w:p w14:paraId="0F23405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566777E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1150Вт;</w:t>
            </w:r>
          </w:p>
          <w:p w14:paraId="5A70E61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Источник света: белый светодиод мощностью не менее 800 Вт;</w:t>
            </w:r>
          </w:p>
          <w:p w14:paraId="3838BBA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30800Лм;</w:t>
            </w:r>
          </w:p>
          <w:p w14:paraId="7383DCB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150мм;</w:t>
            </w:r>
          </w:p>
          <w:p w14:paraId="24B66924" w14:textId="0AAD0E11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источника: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8000К;</w:t>
            </w:r>
          </w:p>
          <w:p w14:paraId="04EC40D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73/90;</w:t>
            </w:r>
          </w:p>
          <w:p w14:paraId="7680BC9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горизонтали: не менее 540° (разрядность не менее 16 бит);</w:t>
            </w:r>
          </w:p>
          <w:p w14:paraId="43CEEA8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Движение по вертикали: не менее 270° (разрядность не менее 16 бит);</w:t>
            </w:r>
          </w:p>
          <w:p w14:paraId="7409285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1E5E95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CMY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2DA3233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Цветовое колесо не менее 7 цветов;</w:t>
            </w:r>
          </w:p>
          <w:p w14:paraId="668BC21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Индексируемый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1AA29C0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CTO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2800К-8000К</w:t>
            </w:r>
          </w:p>
          <w:p w14:paraId="6B490C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Система устранения мерцания светодиодного источника для ТВ съемки;</w:t>
            </w:r>
          </w:p>
          <w:p w14:paraId="6C7A981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вращающихся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6 сменных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36294D5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8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6989229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колеса графических анимационных эффектов с непрерывным вращением в обоих направлениях;</w:t>
            </w:r>
          </w:p>
          <w:p w14:paraId="4D005A0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Не менее двух вращающихся индексируемых призм: одна не менее 6 граней, одна не менее 3 граней;</w:t>
            </w:r>
          </w:p>
          <w:p w14:paraId="218AF60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четырех индивидуально позиционируемых профилирующих шторок с возможностью полного перекрытия каждой шторкой в любой позиции, поворот профилирующего модуля на угол не менее 90°;</w:t>
            </w:r>
          </w:p>
          <w:p w14:paraId="6B0DD79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моторизованный, с предустановками автофокуса;</w:t>
            </w:r>
          </w:p>
          <w:p w14:paraId="0D15972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моторизованной диафрагмы;</w:t>
            </w:r>
          </w:p>
          <w:p w14:paraId="1054630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пульсации;</w:t>
            </w:r>
          </w:p>
          <w:p w14:paraId="10689FD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0-100%;</w:t>
            </w:r>
          </w:p>
          <w:p w14:paraId="18C81AA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</w:t>
            </w:r>
            <w:proofErr w:type="gramStart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Линейный 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Frost</w:t>
            </w:r>
            <w:proofErr w:type="spellEnd"/>
            <w:proofErr w:type="gram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фильтр 0-100%;</w:t>
            </w:r>
          </w:p>
          <w:p w14:paraId="4FB41B1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5°, верхняя граница не менее 50°;</w:t>
            </w:r>
          </w:p>
          <w:p w14:paraId="4B801CB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0CD99C4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134C16F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Разъемы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XLR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выход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5 pin, RJ45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TRUE1;</w:t>
            </w:r>
          </w:p>
          <w:p w14:paraId="691917A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02AC73E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Две поворотных струбцины в комплекте;</w:t>
            </w:r>
          </w:p>
          <w:p w14:paraId="2CE7146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3807533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305 x 775 x 465 мм;</w:t>
            </w:r>
          </w:p>
          <w:p w14:paraId="5A144208" w14:textId="0B5F25CA" w:rsidR="003973D2" w:rsidRPr="001B25BC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42 кг.;</w:t>
            </w:r>
          </w:p>
        </w:tc>
        <w:tc>
          <w:tcPr>
            <w:tcW w:w="709" w:type="dxa"/>
            <w:vAlign w:val="center"/>
          </w:tcPr>
          <w:p w14:paraId="56360AC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>шт.</w:t>
            </w:r>
          </w:p>
        </w:tc>
        <w:tc>
          <w:tcPr>
            <w:tcW w:w="567" w:type="dxa"/>
            <w:vAlign w:val="center"/>
          </w:tcPr>
          <w:p w14:paraId="7248D812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6</w:t>
            </w:r>
          </w:p>
        </w:tc>
      </w:tr>
      <w:tr w:rsidR="003973D2" w:rsidRPr="00E60467" w14:paraId="08ED6CC6" w14:textId="77777777" w:rsidTr="00EC49CE">
        <w:trPr>
          <w:jc w:val="center"/>
        </w:trPr>
        <w:tc>
          <w:tcPr>
            <w:tcW w:w="560" w:type="dxa"/>
            <w:vAlign w:val="center"/>
          </w:tcPr>
          <w:p w14:paraId="7006805A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4</w:t>
            </w:r>
          </w:p>
        </w:tc>
        <w:tc>
          <w:tcPr>
            <w:tcW w:w="1845" w:type="dxa"/>
            <w:vAlign w:val="center"/>
          </w:tcPr>
          <w:p w14:paraId="4476F781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</w:p>
          <w:p w14:paraId="2301DE9D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типа «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Profile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</w:tc>
        <w:tc>
          <w:tcPr>
            <w:tcW w:w="6237" w:type="dxa"/>
            <w:vAlign w:val="center"/>
          </w:tcPr>
          <w:p w14:paraId="19C6033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Управляемый прожектор с движением корпуса типа «Pro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file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»</w:t>
            </w:r>
          </w:p>
          <w:p w14:paraId="5C75B762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lang w:eastAsia="en-US"/>
              </w:rPr>
            </w:pPr>
          </w:p>
          <w:p w14:paraId="2B090E1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156F040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630Вт;</w:t>
            </w:r>
          </w:p>
          <w:p w14:paraId="5EFAD27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Источник света: белый светодиод мощностью не менее 330 Вт;</w:t>
            </w:r>
          </w:p>
          <w:p w14:paraId="576A03F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Световой выход прибора: не менее 20000Лм;</w:t>
            </w:r>
          </w:p>
          <w:p w14:paraId="1926EC8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Диаметр линзы не менее 140мм;</w:t>
            </w:r>
          </w:p>
          <w:p w14:paraId="054DC48D" w14:textId="319BAF3B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Цветовая температура светового выхода прибора: </w:t>
            </w:r>
            <w:r w:rsidR="00EA4E59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6500К;</w:t>
            </w:r>
          </w:p>
          <w:p w14:paraId="137A1B3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Индекс цветопередачи: CRI не менее 86;</w:t>
            </w:r>
          </w:p>
          <w:p w14:paraId="4E728CC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Бесконечное по горизонтали (разрядность не менее 16 бит);</w:t>
            </w:r>
          </w:p>
          <w:p w14:paraId="1B8EB36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Бесконечное движение по вертикали: (разрядность не менее 16 бит);</w:t>
            </w:r>
          </w:p>
          <w:p w14:paraId="4C85A12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Функция автоматического репозиционирования;</w:t>
            </w:r>
          </w:p>
          <w:p w14:paraId="3D8539F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CMY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B0E049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Цветовое колесо не менее 7 цветов;</w:t>
            </w:r>
          </w:p>
          <w:p w14:paraId="23D3B7E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Индексируемый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мультиколор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0C41F91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CTO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от 0 до 100%;</w:t>
            </w:r>
          </w:p>
          <w:p w14:paraId="59FDFD1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Вариативное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CTP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от 0 до 100%;</w:t>
            </w:r>
          </w:p>
          <w:p w14:paraId="7FE2258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устранения мерцания светодиодного источника для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>ТВ съемки;</w:t>
            </w:r>
          </w:p>
          <w:p w14:paraId="21C5A5C6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вращающихся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9 стеклянных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36756397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Наличие колеса статических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не менее 10 стеклянных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+ открытый;</w:t>
            </w:r>
          </w:p>
          <w:p w14:paraId="507A565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Размер изображение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гобо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не менее 17 мм;</w:t>
            </w:r>
          </w:p>
          <w:p w14:paraId="004F5A8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колеса графических анимационных эффектов с непрерывным вращением в обоих направлениях;</w:t>
            </w:r>
          </w:p>
          <w:p w14:paraId="7F51418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Не менее двух вращающихся индексируемых призм: одна круглая не менее 5 граней, одна линейная не менее 4 граней;</w:t>
            </w:r>
          </w:p>
          <w:p w14:paraId="6B4C2A1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четырех индивидуально позиционируемых профилирующих шторок с возможностью полного перекрытия каждой шторкой в любой позиции, поворот профилирующего модуля на угол не менее 180°;</w:t>
            </w:r>
          </w:p>
          <w:p w14:paraId="63F6BBC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Фокус: моторизованный;</w:t>
            </w:r>
          </w:p>
          <w:p w14:paraId="0B8F511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моторизованной диафрагмы;</w:t>
            </w:r>
          </w:p>
          <w:p w14:paraId="14257F06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режима пульсации;</w:t>
            </w:r>
          </w:p>
          <w:p w14:paraId="7D86C31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Линейное затемнение диммера 0-100%, без смещения цвета;</w:t>
            </w:r>
          </w:p>
          <w:p w14:paraId="35F77F9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двух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Frost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фильтров: легкий, средний;</w:t>
            </w:r>
          </w:p>
          <w:p w14:paraId="72E64760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Диапазон раскрытия луча: нижняя граница не более 4°, верхняя граница не менее 52°;</w:t>
            </w:r>
          </w:p>
          <w:p w14:paraId="074D1C5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цветной графический ЖК-дисплей с функцией переворота, возможность настройки прибора без подключения питания;</w:t>
            </w:r>
          </w:p>
          <w:p w14:paraId="344445BD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Управление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DMX, RDM,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ArtNet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>;</w:t>
            </w:r>
          </w:p>
          <w:p w14:paraId="3A34363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Встроенный преобразователь сетевых протоколов в сигнал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001155B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Втроенный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двухпортовый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Ethernet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свитч;</w:t>
            </w:r>
          </w:p>
          <w:p w14:paraId="341236F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Разъемы: XLR вход/выход 5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pin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RJ45 вход/выход,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TRUE1;</w:t>
            </w:r>
          </w:p>
          <w:p w14:paraId="39D40B6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Минимальный средневзвешенный уровень шума работы прибора не более 32дБ(А) (предоставить техническую документацию, подтверждающую уровень шума с указанием распределения значений в полосах частот);</w:t>
            </w:r>
          </w:p>
          <w:p w14:paraId="16C7770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Жидкостная система охлаждения;</w:t>
            </w:r>
          </w:p>
          <w:p w14:paraId="7D2EB30A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не менее двух ручек для переноски;</w:t>
            </w:r>
          </w:p>
          <w:p w14:paraId="039782D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Два крепления типа «омега» в комплекте с прибором;</w:t>
            </w:r>
          </w:p>
          <w:p w14:paraId="6684386B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Крепление троса безопасности – структурная (неотделимая) часть корпуса (каркаса) прибора;</w:t>
            </w:r>
          </w:p>
          <w:p w14:paraId="79753C6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Встроенные основания для установки прибора на поверхность – 4 шт.;</w:t>
            </w:r>
          </w:p>
          <w:p w14:paraId="219C46D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340 x 600 x 300 мм;</w:t>
            </w:r>
          </w:p>
          <w:p w14:paraId="3C223AA9" w14:textId="3688273D" w:rsidR="003973D2" w:rsidRPr="001B25BC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25 кг.;</w:t>
            </w:r>
          </w:p>
        </w:tc>
        <w:tc>
          <w:tcPr>
            <w:tcW w:w="709" w:type="dxa"/>
            <w:vAlign w:val="center"/>
          </w:tcPr>
          <w:p w14:paraId="08314A8E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6605D5F1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14</w:t>
            </w:r>
          </w:p>
        </w:tc>
      </w:tr>
      <w:tr w:rsidR="003973D2" w:rsidRPr="00E60467" w14:paraId="662F7945" w14:textId="77777777" w:rsidTr="00EC49CE">
        <w:trPr>
          <w:jc w:val="center"/>
        </w:trPr>
        <w:tc>
          <w:tcPr>
            <w:tcW w:w="560" w:type="dxa"/>
            <w:vAlign w:val="center"/>
          </w:tcPr>
          <w:p w14:paraId="1772A2D3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5</w:t>
            </w:r>
          </w:p>
        </w:tc>
        <w:tc>
          <w:tcPr>
            <w:tcW w:w="1845" w:type="dxa"/>
            <w:vAlign w:val="center"/>
          </w:tcPr>
          <w:p w14:paraId="23DD49A7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</w:p>
          <w:p w14:paraId="7B5F4CB4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типа Стробоскоп</w:t>
            </w:r>
          </w:p>
        </w:tc>
        <w:tc>
          <w:tcPr>
            <w:tcW w:w="6237" w:type="dxa"/>
            <w:vAlign w:val="center"/>
          </w:tcPr>
          <w:p w14:paraId="120E88B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 xml:space="preserve">Световой прибор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типа Стробоскоп</w:t>
            </w:r>
          </w:p>
          <w:p w14:paraId="529F503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/>
                <w:lang w:bidi="ru-RU"/>
              </w:rPr>
            </w:pPr>
          </w:p>
          <w:p w14:paraId="44D4F3E5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Напряжение: 100-240 В, 50/60Гц;</w:t>
            </w:r>
          </w:p>
          <w:p w14:paraId="389D6E96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Потребление: не более 1200Вт;</w:t>
            </w:r>
          </w:p>
          <w:p w14:paraId="0AA83488" w14:textId="713B72AC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Источник света: </w:t>
            </w:r>
            <w:r w:rsidR="00AE499E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228х3Вт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CW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светодиодных чипов/ </w:t>
            </w:r>
            <w:r w:rsidR="00AE499E">
              <w:rPr>
                <w:rFonts w:ascii="Times New Roman" w:eastAsiaTheme="minorEastAsia" w:hAnsi="Times New Roman"/>
                <w:lang w:eastAsia="en-US"/>
              </w:rPr>
              <w:t xml:space="preserve">не менее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64х0.6Вт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светодиодных чипов;</w:t>
            </w:r>
          </w:p>
          <w:p w14:paraId="71F3F62F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Система смешения цвета: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37384C6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статических и динамических макросов цвета;</w:t>
            </w:r>
          </w:p>
          <w:p w14:paraId="05D8EC6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Стробоскоп: не менее 25 вспышек в секунду, наличие встроенных макросов;</w:t>
            </w:r>
          </w:p>
          <w:p w14:paraId="6DF2207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Линейное затемнение диммера 0-100%, наличие предустановок </w:t>
            </w:r>
            <w:proofErr w:type="spellStart"/>
            <w:r w:rsidRPr="00E60467">
              <w:rPr>
                <w:rFonts w:ascii="Times New Roman" w:eastAsiaTheme="minorEastAsia" w:hAnsi="Times New Roman"/>
                <w:lang w:eastAsia="en-US"/>
              </w:rPr>
              <w:t>диммерных</w:t>
            </w:r>
            <w:proofErr w:type="spellEnd"/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кривых;</w:t>
            </w:r>
          </w:p>
          <w:p w14:paraId="7CD3F7B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Диапазон раскрытия луча: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 не менее 120°, Белый не менее 90;</w:t>
            </w:r>
          </w:p>
          <w:p w14:paraId="6AD28E14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Дисплей: графический ЖК-дисплей;</w:t>
            </w:r>
          </w:p>
          <w:p w14:paraId="2AA17F71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lastRenderedPageBreak/>
              <w:t xml:space="preserve">- Управление: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,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RDM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10A2D45E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 xml:space="preserve">- Не менее 3 режимов 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DMX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;</w:t>
            </w:r>
          </w:p>
          <w:p w14:paraId="51B9C41C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Минимальное количество каналов: не более 3;</w:t>
            </w:r>
          </w:p>
          <w:p w14:paraId="5EA53538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Максимальное количество каналов: не менее 14;</w:t>
            </w:r>
          </w:p>
          <w:p w14:paraId="02F79763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-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Разъемы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: XLR 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выход</w:t>
            </w:r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3 pin, </w:t>
            </w:r>
            <w:proofErr w:type="spellStart"/>
            <w:r w:rsidRPr="00E60467">
              <w:rPr>
                <w:rFonts w:ascii="Times New Roman" w:eastAsiaTheme="minorEastAsia" w:hAnsi="Times New Roman"/>
                <w:lang w:val="en-US" w:eastAsia="en-US"/>
              </w:rPr>
              <w:t>PowerCON</w:t>
            </w:r>
            <w:proofErr w:type="spellEnd"/>
            <w:r w:rsidRPr="00E60467">
              <w:rPr>
                <w:rFonts w:ascii="Times New Roman" w:eastAsiaTheme="minorEastAsia" w:hAnsi="Times New Roman"/>
                <w:lang w:val="en-US" w:eastAsia="en-US"/>
              </w:rPr>
              <w:t xml:space="preserve"> TRUE1;</w:t>
            </w:r>
          </w:p>
          <w:p w14:paraId="6F7775F9" w14:textId="77777777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Наличие лиры для подвеса и регулировки угла;</w:t>
            </w:r>
          </w:p>
          <w:p w14:paraId="54F5B676" w14:textId="130EEE63" w:rsidR="003973D2" w:rsidRPr="00E60467" w:rsidRDefault="003973D2" w:rsidP="00EC49C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Размер: не более 500 x 240 x 2</w:t>
            </w:r>
            <w:r w:rsidR="00E5361A">
              <w:rPr>
                <w:rFonts w:ascii="Times New Roman" w:eastAsiaTheme="minorEastAsia" w:hAnsi="Times New Roman"/>
                <w:lang w:eastAsia="en-US"/>
              </w:rPr>
              <w:t>5</w:t>
            </w:r>
            <w:r w:rsidRPr="00E60467">
              <w:rPr>
                <w:rFonts w:ascii="Times New Roman" w:eastAsiaTheme="minorEastAsia" w:hAnsi="Times New Roman"/>
                <w:lang w:eastAsia="en-US"/>
              </w:rPr>
              <w:t>0 мм;</w:t>
            </w:r>
          </w:p>
          <w:p w14:paraId="449308C5" w14:textId="2427D9E8" w:rsidR="003973D2" w:rsidRPr="001B25BC" w:rsidRDefault="003973D2" w:rsidP="001B25B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lang w:eastAsia="en-US"/>
              </w:rPr>
              <w:t>- Вес: не более 8 кг.;</w:t>
            </w:r>
          </w:p>
        </w:tc>
        <w:tc>
          <w:tcPr>
            <w:tcW w:w="709" w:type="dxa"/>
            <w:vAlign w:val="center"/>
          </w:tcPr>
          <w:p w14:paraId="57C453EB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21D43CDC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10</w:t>
            </w:r>
          </w:p>
        </w:tc>
      </w:tr>
      <w:tr w:rsidR="003973D2" w:rsidRPr="00E60467" w14:paraId="5505390C" w14:textId="77777777" w:rsidTr="00EC49CE">
        <w:trPr>
          <w:jc w:val="center"/>
        </w:trPr>
        <w:tc>
          <w:tcPr>
            <w:tcW w:w="560" w:type="dxa"/>
            <w:vAlign w:val="center"/>
          </w:tcPr>
          <w:p w14:paraId="464C327E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val="en-US" w:eastAsia="en-US"/>
              </w:rPr>
            </w:pPr>
            <w:r w:rsidRPr="00E60467">
              <w:rPr>
                <w:rFonts w:ascii="Times New Roman" w:eastAsiaTheme="minorEastAsia" w:hAnsi="Times New Roman"/>
                <w:lang w:val="en-US" w:eastAsia="en-US"/>
              </w:rPr>
              <w:t>6</w:t>
            </w:r>
          </w:p>
        </w:tc>
        <w:tc>
          <w:tcPr>
            <w:tcW w:w="1845" w:type="dxa"/>
            <w:vAlign w:val="center"/>
          </w:tcPr>
          <w:p w14:paraId="7439F139" w14:textId="77777777" w:rsidR="003973D2" w:rsidRPr="00E60467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lang w:bidi="ru-RU"/>
              </w:rPr>
            </w:pPr>
            <w:r w:rsidRPr="00E60467">
              <w:rPr>
                <w:rFonts w:ascii="Times New Roman" w:eastAsiaTheme="minorEastAsia" w:hAnsi="Times New Roman"/>
                <w:color w:val="000000"/>
                <w:lang w:bidi="ru-RU"/>
              </w:rPr>
              <w:t>Консоль управления постановочным освещением</w:t>
            </w:r>
          </w:p>
        </w:tc>
        <w:tc>
          <w:tcPr>
            <w:tcW w:w="6237" w:type="dxa"/>
            <w:vAlign w:val="center"/>
          </w:tcPr>
          <w:p w14:paraId="6DE815A9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u w:val="single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u w:val="single"/>
                <w:lang w:eastAsia="en-US"/>
              </w:rPr>
              <w:t>Консоль управления сценическим светом</w:t>
            </w:r>
          </w:p>
          <w:p w14:paraId="7B93DB4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Общие технические характеристики:</w:t>
            </w:r>
          </w:p>
          <w:p w14:paraId="724FCF0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Тип: Консоль с возможностью стационарного и мобильного использования с полноценной рабочей поверхностью, в комплекте с транспортировочным кейсом.</w:t>
            </w:r>
          </w:p>
          <w:p w14:paraId="7AC69EE7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Назначение: Программирование и управление интеллектуальными и традиционными световыми приборами в режимах реального времени и по заданным сценариям в сфере профессиональной сценической деятельности.</w:t>
            </w:r>
          </w:p>
          <w:p w14:paraId="30CAEFE4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Архитектура: Должна поддерживать работу в сетевом режиме, позволяющем управлять несколькими сотнями тысяч управляющих параметров и каналов.</w:t>
            </w:r>
          </w:p>
          <w:p w14:paraId="7461CDEC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</w:p>
          <w:p w14:paraId="6725DD9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Обязательные функциональные и технические требования:</w:t>
            </w:r>
          </w:p>
          <w:p w14:paraId="32B35B5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Аппаратная часть:</w:t>
            </w:r>
          </w:p>
          <w:p w14:paraId="25C44F9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Количество складных жидкокристаллических дисплеев с сенсорным экраном диагональю не менее 15 дюймов каждый: не менее 3 (трех).</w:t>
            </w:r>
          </w:p>
          <w:p w14:paraId="772DD05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жидкокристаллических вспомогательных дисплеев с сенсорным экраном, встроенных в основной блок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управления :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не менее 3 (трех).</w:t>
            </w:r>
          </w:p>
          <w:p w14:paraId="339E387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жидкокристаллических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командных  дисплеев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с сенсорным экраном, встроенных в основной блок управления : не менее 2 (двух).</w:t>
            </w:r>
          </w:p>
          <w:p w14:paraId="57E973DD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Количество физических сдвоенных многопозиционных энкодеров (круговых регуляторов) с нажимной функцией: не менее 5 (пяти).</w:t>
            </w:r>
          </w:p>
          <w:p w14:paraId="320ED36E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поворотных ручек энкодеров со светодиодной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LED подсветкой 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фукцией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нажатия: не менее 71 (семидесяти одного).</w:t>
            </w:r>
          </w:p>
          <w:p w14:paraId="7DD1FD3F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моторизованных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(двигающихся рычагов управления) длиной не менее 100 мм с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LED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подсветкой: не менее 2 (двух).</w:t>
            </w:r>
          </w:p>
          <w:p w14:paraId="7BED555D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моторизованных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(двигающихся рычагов управления) длиной не менее 60 мм с изменяемой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LED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подсветкой: не менее 30 (тридцати).</w:t>
            </w:r>
          </w:p>
          <w:p w14:paraId="5AF0DE2C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кнопок с возможностью назначения команд и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RGB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LED подсветкой: не менее 120 (ста двадцати).</w:t>
            </w:r>
          </w:p>
          <w:p w14:paraId="658834E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дополнительных клавиш для вызова пользовательских окон или макросов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: не менее 16 (шестнадцати), с возможностью цветовой светодиодной индикации состояния.</w:t>
            </w:r>
          </w:p>
          <w:p w14:paraId="35621926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Все клавиши с тихим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безкликовым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 нажатием.</w:t>
            </w:r>
          </w:p>
          <w:p w14:paraId="0F6B861F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колеса управления интенсивностью Всех типов светильников и прожекторов, как одиночных, так и объединённых в группы</w:t>
            </w:r>
          </w:p>
          <w:p w14:paraId="2B05196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колес управления интенсивностью светильников и прожекторов, как одиночных, так и объединённых в группы – не менее 2 (двух)</w:t>
            </w:r>
          </w:p>
          <w:p w14:paraId="7DAC1220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встроенного в консоль выдвижного ящика для клавиатуры.</w:t>
            </w:r>
          </w:p>
          <w:p w14:paraId="4D405F0B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lastRenderedPageBreak/>
              <w:t>· Наличие встроенной в выдвижной ящик клавиатуры.</w:t>
            </w:r>
          </w:p>
          <w:p w14:paraId="398B07EE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встроенного источника бесперебойного питания, обеспечивающего корректное завершение работы системы при полном пропадании внешнего питания.</w:t>
            </w:r>
          </w:p>
          <w:p w14:paraId="25BC149F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встроенных магнитных площадок, расположенных в зонах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фейдеров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 кнопок исполнения, предназначенных для размещения индивидуальных идентификационных табличек.</w:t>
            </w:r>
          </w:p>
          <w:p w14:paraId="3B6FE577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защитных защелок при складывании складных мониторов в нерабочее положение.</w:t>
            </w:r>
          </w:p>
          <w:p w14:paraId="4EC2C791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интерфейса для подключения внешних мониторов (не менее двух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портов 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DisplayPort</w:t>
            </w:r>
            <w:proofErr w:type="spellEnd"/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216EEE81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Количество портов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etherCON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(RJ45) для подключения к светотехническим сетям стандарта DMX и Art-Net/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(скорость передачи данных не менее 1Гбит/с: не менее 3 (трех).</w:t>
            </w:r>
          </w:p>
          <w:p w14:paraId="37C082C3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6 (шести) независимых физических портов для вывода сигналов стандарта DMX512 (XLR-5F).</w:t>
            </w:r>
          </w:p>
          <w:p w14:paraId="6F6539A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1 (одного) физического порта для приема сигналов стандарта DMX512 (XLR-5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M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196161BC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не менее 1 (одного) разъема GPI (General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Purpose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Interface)</w:t>
            </w:r>
          </w:p>
          <w:p w14:paraId="47EF2743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портов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MIDI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вход и выход.</w:t>
            </w:r>
          </w:p>
          <w:p w14:paraId="3CC2177F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порта XL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R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синхронизации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таймкода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.</w:t>
            </w:r>
          </w:p>
          <w:p w14:paraId="7D0C3B06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звукового входного порта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XLR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.</w:t>
            </w:r>
          </w:p>
          <w:p w14:paraId="594157D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портов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S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/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PDIF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вход и выход.</w:t>
            </w:r>
          </w:p>
          <w:p w14:paraId="3AD43E02" w14:textId="7C4E4520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не менее 3 (трех)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USB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портов 2.0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. или выше.</w:t>
            </w:r>
          </w:p>
          <w:p w14:paraId="03C4CD36" w14:textId="16E54970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не менее 3 (трех)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USB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порта 3.0.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или </w:t>
            </w:r>
            <w:proofErr w:type="gramStart"/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выше.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Возможность обработки и управления не менее чем 20480 (Двадцати тысяч четырехсот восьмидесяти) параметров, с возможностью расширения до 250000 (двухсот пятидесяти тысяч).</w:t>
            </w:r>
          </w:p>
          <w:p w14:paraId="300134F5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Встроенный накопитель данных типа M2 объемом не менее 120 ГБ.</w:t>
            </w:r>
          </w:p>
          <w:p w14:paraId="39597884" w14:textId="0C4D833F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не менее 2 (двух) портов для подключения ламп подсветки (лампы подсветки поставля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ю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тся в комплекте).</w:t>
            </w:r>
          </w:p>
          <w:p w14:paraId="38712DCE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Наличие пылезащитного комплектного чехла.</w:t>
            </w:r>
          </w:p>
          <w:p w14:paraId="68F7071C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Встроенный блок питания.</w:t>
            </w:r>
          </w:p>
          <w:p w14:paraId="67D89DC1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Потребляемая мощность: не более 300 ВА.</w:t>
            </w:r>
          </w:p>
          <w:p w14:paraId="7C28D41E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Вес: не менее 43 кг и не более 46 кг.</w:t>
            </w:r>
          </w:p>
          <w:p w14:paraId="455E8F64" w14:textId="3EDBF806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Консоль (пульт) управления постановочным освещением должен поставляться в кофре для его транспортировки с уровнем защиты не менее </w:t>
            </w:r>
            <w:r w:rsidRPr="00E60467">
              <w:rPr>
                <w:rFonts w:ascii="Times New Roman" w:eastAsiaTheme="minorEastAsia" w:hAnsi="Times New Roman"/>
                <w:szCs w:val="24"/>
                <w:lang w:val="en-US" w:eastAsia="en-US"/>
              </w:rPr>
              <w:t>IP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43. Внутреннее пространство должно обеспечивать плотную посадку пульта, исключающую его смещение внутри кофра. Внутренние размеры должны соответствовать габаритам пульта, с допустимыми отклонениями не более ±10 мм. Кофр должен быть выполнен в формате стандартного разборного транспортировочного кофра с крышкой. Конструкция 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должна 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включат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>ь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в себя основание и съемную крышку с герметичным соединением по периметру. Материал: ламинированная берёзовая фанера либо иной древесной породы, толщиной не менее 7 мм. Все внешние углы и кромки должны быть защищены металлической фурнитурой. По периметру крышки и основания должен быть установлен алюминиевый профиль с пазами для плотного закрытия. Внутренняя часть кофра должна быть выложена амортизирующим материалом, точно соответствующим форме пульта. Кофр должен иметь не менее 4 врезных металлических ручек с пружинным возвратом. Ручки должны располагаться по бокам, обеспечивая удобство переноски двумя или четырьмя людьми. Ручки должны быть 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с </w:t>
            </w:r>
            <w:r w:rsidR="00EA4E59">
              <w:rPr>
                <w:rFonts w:ascii="Times New Roman" w:eastAsiaTheme="minorEastAsia" w:hAnsi="Times New Roman"/>
                <w:szCs w:val="24"/>
                <w:lang w:eastAsia="en-US"/>
              </w:rPr>
              <w:lastRenderedPageBreak/>
              <w:t>пластиковыми/резиновыми накладками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, с наличием пластиковых или резиновых накладок. На нижнюю часть кофра должны быть установлены не менее 4 вращающихся колёс, два из которых обязательно с тормозами. Диаметр колес — не менее 100 мм. Крепление — усиленное, рассчитанное на вес не менее 100 кг.</w:t>
            </w:r>
          </w:p>
          <w:p w14:paraId="57AFB8FB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</w:p>
          <w:p w14:paraId="0B58643B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Программное обеспечение и функциональность:</w:t>
            </w:r>
          </w:p>
          <w:p w14:paraId="5909E640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Операционная система: Специализированная или на базе ОС реального времени, обеспечивающая бесперебойную работу в режиме 24/7.</w:t>
            </w:r>
          </w:p>
          <w:p w14:paraId="6BD315A4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Программное обеспечение должно включать, но не ограничиваться следующими функциями:</w:t>
            </w:r>
          </w:p>
          <w:p w14:paraId="1BF2201A" w14:textId="2233FBFB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Полноценн</w:t>
            </w:r>
            <w:r w:rsidR="00B30F49">
              <w:rPr>
                <w:rFonts w:ascii="Times New Roman" w:eastAsiaTheme="minorEastAsia" w:hAnsi="Times New Roman"/>
                <w:szCs w:val="24"/>
                <w:lang w:eastAsia="en-US"/>
              </w:rPr>
              <w:t>ая</w:t>
            </w: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3D-визуализация сценического пространства и светового оформления.</w:t>
            </w:r>
          </w:p>
          <w:p w14:paraId="32C65219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Редактор растровых и пиксельных световых приборов.</w:t>
            </w:r>
          </w:p>
          <w:p w14:paraId="7D485BF3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работы с эффектами на основе временной шкалы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Timecode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5BFC756F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Функция автоматической настройки и калибровки сложных световых сцен (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Automation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).</w:t>
            </w:r>
          </w:p>
          <w:p w14:paraId="7F31FC69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Поддержка протоколов: DMX512, RDM, Art-Net,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sACN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, MA-Net.</w:t>
            </w:r>
          </w:p>
          <w:p w14:paraId="3BAD4739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удаленного управления и программирования с внешних устройств через сетевые подключения.</w:t>
            </w:r>
          </w:p>
          <w:p w14:paraId="019231F3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Возможность дистанционного управления используя LAN-соединение, а </w:t>
            </w:r>
            <w:proofErr w:type="gram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так же</w:t>
            </w:r>
            <w:proofErr w:type="gram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через MIDI, DMX. </w:t>
            </w:r>
          </w:p>
          <w:p w14:paraId="6092DB64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Возможность аппаратного расширения с помощью дополнительного крыла с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фейдерами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и </w:t>
            </w:r>
            <w:proofErr w:type="spellStart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мультитатч</w:t>
            </w:r>
            <w:proofErr w:type="spellEnd"/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 экранами.</w:t>
            </w:r>
          </w:p>
          <w:p w14:paraId="7CF77A4B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Программное обеспечение должно иметь возможность бесплатных регулярных обновлений в течение всего жизненного цикла оборудования, устанавливаемого производителем, свободно распространяемых на сайте производителя.</w:t>
            </w:r>
          </w:p>
          <w:p w14:paraId="3D1B9B4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Наличие встроенных 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готовых предварительно настроенных эффектов.</w:t>
            </w:r>
          </w:p>
          <w:p w14:paraId="67212C17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Интерфейс пользователя должен быть переведен на русский и/или английский языки.</w:t>
            </w:r>
          </w:p>
          <w:p w14:paraId="7EA54FC2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разграничение прав доступа к системе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. Не менее 32-х профилей пользователей.</w:t>
            </w:r>
          </w:p>
          <w:p w14:paraId="26F1CAC7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>· Возможность индивидуального формирования пользовательского интерфейса и группировки параметров на встроенных и подключаемых экранах</w:t>
            </w:r>
            <w:r w:rsidRPr="00E60467">
              <w:rPr>
                <w:rFonts w:ascii="Times New Roman" w:eastAsiaTheme="minorEastAsia" w:hAnsi="Times New Roman"/>
                <w:color w:val="000000"/>
                <w:szCs w:val="24"/>
                <w:lang w:eastAsia="en-US"/>
              </w:rPr>
              <w:t>.</w:t>
            </w:r>
          </w:p>
          <w:p w14:paraId="24FCED2A" w14:textId="77777777" w:rsidR="003973D2" w:rsidRPr="00E60467" w:rsidRDefault="003973D2" w:rsidP="00EC49CE">
            <w:pPr>
              <w:spacing w:after="0" w:line="240" w:lineRule="auto"/>
              <w:rPr>
                <w:rFonts w:ascii="Times New Roman" w:eastAsiaTheme="minorEastAsia" w:hAnsi="Times New Roman"/>
                <w:szCs w:val="24"/>
                <w:lang w:eastAsia="en-US"/>
              </w:rPr>
            </w:pPr>
            <w:r w:rsidRPr="00E60467">
              <w:rPr>
                <w:rFonts w:ascii="Times New Roman" w:eastAsiaTheme="minorEastAsia" w:hAnsi="Times New Roman"/>
                <w:szCs w:val="24"/>
                <w:lang w:eastAsia="en-US"/>
              </w:rPr>
              <w:t xml:space="preserve">· Поддержка открытого стандарта GDTF (единый формат файлов для описания интеллектуальных световых приборов). </w:t>
            </w:r>
          </w:p>
        </w:tc>
        <w:tc>
          <w:tcPr>
            <w:tcW w:w="709" w:type="dxa"/>
            <w:vAlign w:val="center"/>
          </w:tcPr>
          <w:p w14:paraId="162338EE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proofErr w:type="spellStart"/>
            <w:r>
              <w:rPr>
                <w:rFonts w:ascii="Times New Roman" w:eastAsiaTheme="minorEastAsia" w:hAnsi="Times New Roman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vAlign w:val="center"/>
          </w:tcPr>
          <w:p w14:paraId="604BBFAD" w14:textId="77777777" w:rsidR="003973D2" w:rsidRPr="00704FB3" w:rsidRDefault="003973D2" w:rsidP="00EC49C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1</w:t>
            </w:r>
          </w:p>
        </w:tc>
      </w:tr>
    </w:tbl>
    <w:p w14:paraId="446A5C19" w14:textId="77777777" w:rsidR="003973D2" w:rsidRPr="00E60467" w:rsidRDefault="003973D2" w:rsidP="003973D2">
      <w:pPr>
        <w:spacing w:after="0" w:line="240" w:lineRule="auto"/>
        <w:rPr>
          <w:rFonts w:ascii="Times New Roman" w:eastAsiaTheme="minorEastAsia" w:hAnsi="Times New Roman"/>
          <w:lang w:eastAsia="en-US"/>
        </w:rPr>
      </w:pPr>
    </w:p>
    <w:p w14:paraId="3F5C03A6" w14:textId="77777777" w:rsidR="003973D2" w:rsidRPr="00D32CBA" w:rsidRDefault="003973D2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b/>
          <w:bCs/>
          <w:i/>
          <w:iCs/>
          <w:sz w:val="26"/>
          <w:szCs w:val="26"/>
          <w:u w:val="single"/>
          <w:lang w:eastAsia="en-US"/>
        </w:rPr>
      </w:pPr>
      <w:r w:rsidRPr="00D32CBA">
        <w:rPr>
          <w:rFonts w:ascii="Times New Roman" w:eastAsiaTheme="minorEastAsia" w:hAnsi="Times New Roman"/>
          <w:b/>
          <w:bCs/>
          <w:i/>
          <w:iCs/>
          <w:sz w:val="26"/>
          <w:szCs w:val="26"/>
          <w:u w:val="single"/>
          <w:lang w:eastAsia="en-US"/>
        </w:rPr>
        <w:t>Предлагаемые товары должны быть новыми, то есть не бывшими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</w:t>
      </w:r>
      <w:proofErr w:type="gramStart"/>
      <w:r w:rsidRPr="00D32CBA">
        <w:rPr>
          <w:rFonts w:ascii="Times New Roman" w:eastAsiaTheme="minorEastAsia" w:hAnsi="Times New Roman"/>
          <w:b/>
          <w:bCs/>
          <w:i/>
          <w:iCs/>
          <w:sz w:val="26"/>
          <w:szCs w:val="26"/>
          <w:u w:val="single"/>
          <w:lang w:eastAsia="en-US"/>
        </w:rPr>
        <w:t>.</w:t>
      </w:r>
      <w:proofErr w:type="gramEnd"/>
      <w:r w:rsidRPr="00D32CBA">
        <w:rPr>
          <w:rFonts w:ascii="Times New Roman" w:eastAsiaTheme="minorEastAsia" w:hAnsi="Times New Roman"/>
          <w:b/>
          <w:bCs/>
          <w:i/>
          <w:iCs/>
          <w:sz w:val="26"/>
          <w:szCs w:val="26"/>
          <w:u w:val="single"/>
          <w:lang w:eastAsia="en-US"/>
        </w:rPr>
        <w:t xml:space="preserve"> и должны иметь соответствующие документы, удостоверяющие их качество при поставке товара.</w:t>
      </w:r>
    </w:p>
    <w:p w14:paraId="4804C59B" w14:textId="0745CD91" w:rsidR="003973D2" w:rsidRPr="00D32CBA" w:rsidRDefault="003973D2" w:rsidP="00CC594B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6"/>
          <w:szCs w:val="26"/>
          <w:lang w:eastAsia="en-US"/>
        </w:rPr>
      </w:pPr>
      <w:r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Предлагаемое к поставке оборудование должно в </w:t>
      </w:r>
      <w:r w:rsidR="00CC594B" w:rsidRPr="00D32CBA">
        <w:rPr>
          <w:rFonts w:ascii="Times New Roman" w:eastAsiaTheme="minorEastAsia" w:hAnsi="Times New Roman"/>
          <w:sz w:val="26"/>
          <w:szCs w:val="26"/>
          <w:lang w:eastAsia="en-US"/>
        </w:rPr>
        <w:t>полной</w:t>
      </w:r>
      <w:r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мере соответствовать заявленным заказчиком техническим характеристикам, определяющим уровень возможностей и качества оборудования (не уступать или превосходить по всем техническим параметрам, в том числе по сроку </w:t>
      </w:r>
      <w:r w:rsidR="00CC594B" w:rsidRPr="00D32CBA">
        <w:rPr>
          <w:rFonts w:ascii="Times New Roman" w:eastAsiaTheme="minorEastAsia" w:hAnsi="Times New Roman"/>
          <w:sz w:val="26"/>
          <w:szCs w:val="26"/>
          <w:lang w:eastAsia="en-US"/>
        </w:rPr>
        <w:t>гарантийных</w:t>
      </w:r>
      <w:r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обязательств).</w:t>
      </w:r>
    </w:p>
    <w:p w14:paraId="5D4460C3" w14:textId="3E88B16F" w:rsidR="003973D2" w:rsidRPr="00D32CBA" w:rsidRDefault="003973D2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6"/>
          <w:szCs w:val="26"/>
          <w:lang w:eastAsia="en-US"/>
        </w:rPr>
      </w:pPr>
      <w:r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Поставляемый товар должен быть серийного производства, присутствовать в каталоге на официальном сайте производителя. </w:t>
      </w:r>
      <w:r w:rsidRPr="00D32CBA">
        <w:rPr>
          <w:rFonts w:ascii="Times New Roman" w:eastAsiaTheme="minorEastAsia" w:hAnsi="Times New Roman"/>
          <w:i/>
          <w:iCs/>
          <w:sz w:val="26"/>
          <w:szCs w:val="26"/>
          <w:u w:val="single"/>
          <w:lang w:eastAsia="en-US"/>
        </w:rPr>
        <w:t xml:space="preserve">Участие оборудования, находящегося </w:t>
      </w:r>
      <w:r w:rsidRPr="00D32CBA">
        <w:rPr>
          <w:rFonts w:ascii="Times New Roman" w:eastAsiaTheme="minorEastAsia" w:hAnsi="Times New Roman"/>
          <w:i/>
          <w:iCs/>
          <w:sz w:val="26"/>
          <w:szCs w:val="26"/>
          <w:u w:val="single"/>
          <w:lang w:eastAsia="en-US"/>
        </w:rPr>
        <w:lastRenderedPageBreak/>
        <w:t>в разработке, и/или индивидуального производства, характеристики которого не подтверждены продолжительной эксплуатацией не допускается.</w:t>
      </w:r>
    </w:p>
    <w:p w14:paraId="350111DB" w14:textId="2B16B463" w:rsidR="003973D2" w:rsidRPr="00D32CBA" w:rsidRDefault="00306F07" w:rsidP="003973D2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6"/>
          <w:szCs w:val="26"/>
          <w:lang w:eastAsia="en-US"/>
        </w:rPr>
      </w:pPr>
      <w:r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Приборы должны быть включены в стандартную библиотеку световых приборов консолей. </w:t>
      </w:r>
      <w:r w:rsidR="003973D2" w:rsidRPr="00D32CBA">
        <w:rPr>
          <w:rFonts w:ascii="Times New Roman" w:eastAsiaTheme="minorEastAsia" w:hAnsi="Times New Roman"/>
          <w:sz w:val="26"/>
          <w:szCs w:val="26"/>
          <w:lang w:eastAsia="en-US"/>
        </w:rPr>
        <w:t>Поставщик обязан выполнить согласование</w:t>
      </w:r>
      <w:r w:rsidR="00F626BD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(связь)</w:t>
      </w:r>
      <w:r w:rsidR="003973D2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</w:t>
      </w:r>
      <w:r w:rsidR="00342253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между </w:t>
      </w:r>
      <w:r w:rsidR="003973D2" w:rsidRPr="00D32CBA">
        <w:rPr>
          <w:rFonts w:ascii="Times New Roman" w:eastAsiaTheme="minorEastAsia" w:hAnsi="Times New Roman"/>
          <w:sz w:val="26"/>
          <w:szCs w:val="26"/>
          <w:lang w:eastAsia="en-US"/>
        </w:rPr>
        <w:t>поставляем</w:t>
      </w:r>
      <w:r w:rsidR="00342253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ым </w:t>
      </w:r>
      <w:r w:rsidR="003225A5" w:rsidRPr="00D32CBA">
        <w:rPr>
          <w:rFonts w:ascii="Times New Roman" w:eastAsiaTheme="minorEastAsia" w:hAnsi="Times New Roman"/>
          <w:sz w:val="26"/>
          <w:szCs w:val="26"/>
          <w:lang w:eastAsia="en-US"/>
        </w:rPr>
        <w:t>световым</w:t>
      </w:r>
      <w:r w:rsidR="003973D2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оборудовани</w:t>
      </w:r>
      <w:r w:rsidR="003225A5" w:rsidRPr="00D32CBA">
        <w:rPr>
          <w:rFonts w:ascii="Times New Roman" w:eastAsiaTheme="minorEastAsia" w:hAnsi="Times New Roman"/>
          <w:sz w:val="26"/>
          <w:szCs w:val="26"/>
          <w:lang w:eastAsia="en-US"/>
        </w:rPr>
        <w:t>ем</w:t>
      </w:r>
      <w:r w:rsidR="003973D2" w:rsidRPr="00D32CBA">
        <w:rPr>
          <w:rFonts w:ascii="Times New Roman" w:eastAsiaTheme="minorEastAsia" w:hAnsi="Times New Roman"/>
          <w:sz w:val="26"/>
          <w:szCs w:val="26"/>
          <w:lang w:eastAsia="en-US"/>
        </w:rPr>
        <w:t xml:space="preserve"> с поставляемым пультом управления постановочным освещением.</w:t>
      </w:r>
    </w:p>
    <w:p w14:paraId="29432011" w14:textId="57B9BA2A" w:rsidR="00D32CBA" w:rsidRPr="00D32CBA" w:rsidRDefault="003973D2" w:rsidP="00D32CBA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D32CBA">
        <w:rPr>
          <w:rFonts w:ascii="Times New Roman" w:hAnsi="Times New Roman"/>
          <w:b/>
          <w:bCs/>
          <w:sz w:val="26"/>
          <w:szCs w:val="26"/>
        </w:rPr>
        <w:t>Участник обязан предоставить свое предложение с полным техническим описанием (по каждой заявленной характеристике) предлагаемого оборудования, согласно данного технического задания, с указанием производителя, марки, модели и страны происхождения оборудования</w:t>
      </w:r>
      <w:r w:rsidR="00D32CBA">
        <w:rPr>
          <w:rFonts w:ascii="Times New Roman" w:hAnsi="Times New Roman"/>
          <w:b/>
          <w:bCs/>
          <w:sz w:val="26"/>
          <w:szCs w:val="26"/>
        </w:rPr>
        <w:t>.</w:t>
      </w:r>
    </w:p>
    <w:p w14:paraId="0B68ACC9" w14:textId="77777777" w:rsidR="00D32CBA" w:rsidRDefault="00D32CBA" w:rsidP="003973D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6D6DADB" w14:textId="6A2E4D06" w:rsidR="00D32CBA" w:rsidRDefault="00D32CBA" w:rsidP="003973D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32CBA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Гарантийные обязательства: не менее 24 месяцев</w:t>
      </w:r>
      <w:r w:rsidRPr="00D32CBA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 </w:t>
      </w:r>
      <w:r w:rsidRPr="00D32CBA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со дня ввода ее в эксплуатацию, но не позднее шести месяцев со дня приобретения</w:t>
      </w:r>
      <w:r w:rsidRPr="00D32CBA">
        <w:rPr>
          <w:rFonts w:ascii="Times New Roman" w:hAnsi="Times New Roman"/>
          <w:sz w:val="26"/>
          <w:szCs w:val="26"/>
        </w:rPr>
        <w:t>.</w:t>
      </w:r>
    </w:p>
    <w:p w14:paraId="0E7FD37E" w14:textId="77777777" w:rsidR="001B25BC" w:rsidRPr="00D32CBA" w:rsidRDefault="001B25BC" w:rsidP="003973D2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14:paraId="535B5A39" w14:textId="77777777" w:rsidR="001B25BC" w:rsidRPr="007E6B67" w:rsidRDefault="001B25BC" w:rsidP="003973D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2C39DEF4" w14:textId="77777777" w:rsidR="003973D2" w:rsidRDefault="003973D2" w:rsidP="003973D2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0B22F510" w14:textId="77777777" w:rsidR="003973D2" w:rsidRDefault="003973D2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0458892C" w14:textId="77777777" w:rsidR="003973D2" w:rsidRDefault="003973D2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4CA62822" w14:textId="77777777" w:rsidR="003973D2" w:rsidRDefault="003973D2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4C8B1B16" w14:textId="77777777" w:rsidR="003973D2" w:rsidRDefault="003973D2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44C3D72A" w14:textId="77777777" w:rsidR="003973D2" w:rsidRDefault="003973D2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1A8D46B8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523A0527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55DF0847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001D9D0A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22288D85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455376FE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21524959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366833F8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19B2569B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4D11CDE1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01AF815E" w14:textId="77777777" w:rsidR="00537F81" w:rsidRDefault="00537F81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2B2C908A" w14:textId="77777777" w:rsidR="001B25BC" w:rsidRDefault="001B25BC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705980A1" w14:textId="77777777" w:rsidR="00306F07" w:rsidRDefault="00306F07" w:rsidP="0055738F">
      <w:pPr>
        <w:pStyle w:val="ConsNonformat"/>
        <w:widowControl/>
        <w:ind w:left="5760" w:right="0"/>
        <w:rPr>
          <w:rFonts w:ascii="Times New Roman" w:hAnsi="Times New Roman" w:cs="Times New Roman"/>
          <w:sz w:val="30"/>
          <w:szCs w:val="30"/>
        </w:rPr>
      </w:pPr>
    </w:p>
    <w:p w14:paraId="1AC1DB0E" w14:textId="77777777" w:rsidR="001B25BC" w:rsidRDefault="001B25BC" w:rsidP="00F626B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74A31109" w14:textId="77777777" w:rsidR="002A3761" w:rsidRDefault="002A3761" w:rsidP="00F626B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697BB30E" w14:textId="77777777" w:rsidR="00481639" w:rsidRDefault="00481639" w:rsidP="00F626B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sectPr w:rsidR="00481639" w:rsidSect="002A3761">
      <w:pgSz w:w="11906" w:h="16838" w:code="9"/>
      <w:pgMar w:top="851" w:right="567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FE5"/>
    <w:multiLevelType w:val="hybridMultilevel"/>
    <w:tmpl w:val="FC92208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4059470A"/>
    <w:multiLevelType w:val="hybridMultilevel"/>
    <w:tmpl w:val="97B47292"/>
    <w:lvl w:ilvl="0" w:tplc="6BFAC9D0">
      <w:start w:val="1"/>
      <w:numFmt w:val="bullet"/>
      <w:lvlText w:val="–"/>
      <w:lvlJc w:val="left"/>
      <w:pPr>
        <w:tabs>
          <w:tab w:val="num" w:pos="1021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38F"/>
    <w:rsid w:val="00077E92"/>
    <w:rsid w:val="00133CEA"/>
    <w:rsid w:val="001B25BC"/>
    <w:rsid w:val="001F1C1C"/>
    <w:rsid w:val="002A3761"/>
    <w:rsid w:val="00306F07"/>
    <w:rsid w:val="003225A5"/>
    <w:rsid w:val="00342253"/>
    <w:rsid w:val="003973D2"/>
    <w:rsid w:val="003B390A"/>
    <w:rsid w:val="00421A1C"/>
    <w:rsid w:val="00481639"/>
    <w:rsid w:val="004F19E6"/>
    <w:rsid w:val="00505111"/>
    <w:rsid w:val="00526012"/>
    <w:rsid w:val="0053210D"/>
    <w:rsid w:val="00537F81"/>
    <w:rsid w:val="0055738F"/>
    <w:rsid w:val="005705AD"/>
    <w:rsid w:val="0061367F"/>
    <w:rsid w:val="00696F6F"/>
    <w:rsid w:val="006D3629"/>
    <w:rsid w:val="00715EE6"/>
    <w:rsid w:val="00746CF4"/>
    <w:rsid w:val="007761BD"/>
    <w:rsid w:val="00785185"/>
    <w:rsid w:val="00797DF7"/>
    <w:rsid w:val="007F4003"/>
    <w:rsid w:val="00867D1D"/>
    <w:rsid w:val="008A7C4D"/>
    <w:rsid w:val="008D3A50"/>
    <w:rsid w:val="009519AE"/>
    <w:rsid w:val="00990BF1"/>
    <w:rsid w:val="009A2A1B"/>
    <w:rsid w:val="009B6D20"/>
    <w:rsid w:val="00A364A8"/>
    <w:rsid w:val="00A8175E"/>
    <w:rsid w:val="00A91BF1"/>
    <w:rsid w:val="00AE15B2"/>
    <w:rsid w:val="00AE499E"/>
    <w:rsid w:val="00B02FB3"/>
    <w:rsid w:val="00B11C2F"/>
    <w:rsid w:val="00B30F49"/>
    <w:rsid w:val="00CC594B"/>
    <w:rsid w:val="00CD00BB"/>
    <w:rsid w:val="00CF775F"/>
    <w:rsid w:val="00D05440"/>
    <w:rsid w:val="00D13DC0"/>
    <w:rsid w:val="00D32CBA"/>
    <w:rsid w:val="00D7094F"/>
    <w:rsid w:val="00DE0CBB"/>
    <w:rsid w:val="00E5361A"/>
    <w:rsid w:val="00E73BAA"/>
    <w:rsid w:val="00EA4E59"/>
    <w:rsid w:val="00F16A48"/>
    <w:rsid w:val="00F626BD"/>
    <w:rsid w:val="00FA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9474"/>
  <w15:docId w15:val="{3AF9376B-7B05-4E9F-8DF4-4C0E96E4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38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73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3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3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3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3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38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38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38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38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3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3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3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3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3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3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3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3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73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73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73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73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738F"/>
    <w:rPr>
      <w:b/>
      <w:bCs/>
      <w:smallCaps/>
      <w:color w:val="2F5496" w:themeColor="accent1" w:themeShade="BF"/>
      <w:spacing w:val="5"/>
    </w:rPr>
  </w:style>
  <w:style w:type="paragraph" w:customStyle="1" w:styleId="p-normal">
    <w:name w:val="p-normal"/>
    <w:basedOn w:val="a"/>
    <w:rsid w:val="00557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qFormat/>
    <w:rsid w:val="0055738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word-wrapper">
    <w:name w:val="word-wrapper"/>
    <w:basedOn w:val="a0"/>
    <w:rsid w:val="0055738F"/>
  </w:style>
  <w:style w:type="character" w:customStyle="1" w:styleId="fake-non-breaking-space">
    <w:name w:val="fake-non-breaking-space"/>
    <w:basedOn w:val="a0"/>
    <w:rsid w:val="0055738F"/>
  </w:style>
  <w:style w:type="character" w:customStyle="1" w:styleId="ac">
    <w:name w:val="Другое_"/>
    <w:link w:val="ad"/>
    <w:rsid w:val="008D3A50"/>
    <w:rPr>
      <w:rFonts w:ascii="Arial" w:eastAsia="Arial" w:hAnsi="Arial" w:cs="Arial"/>
    </w:rPr>
  </w:style>
  <w:style w:type="paragraph" w:customStyle="1" w:styleId="ad">
    <w:name w:val="Другое"/>
    <w:basedOn w:val="a"/>
    <w:link w:val="ac"/>
    <w:rsid w:val="008D3A50"/>
    <w:pPr>
      <w:widowControl w:val="0"/>
      <w:spacing w:after="0" w:line="288" w:lineRule="auto"/>
    </w:pPr>
    <w:rPr>
      <w:rFonts w:ascii="Arial" w:eastAsia="Arial" w:hAnsi="Arial" w:cs="Arial"/>
      <w:kern w:val="2"/>
      <w:sz w:val="24"/>
      <w:szCs w:val="24"/>
      <w:lang w:eastAsia="en-US"/>
      <w14:ligatures w14:val="standardContextual"/>
    </w:rPr>
  </w:style>
  <w:style w:type="paragraph" w:styleId="ae">
    <w:name w:val="Balloon Text"/>
    <w:basedOn w:val="a"/>
    <w:link w:val="af"/>
    <w:uiPriority w:val="99"/>
    <w:semiHidden/>
    <w:unhideWhenUsed/>
    <w:rsid w:val="006D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3629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styleId="af0">
    <w:name w:val="Hyperlink"/>
    <w:basedOn w:val="a0"/>
    <w:uiPriority w:val="99"/>
    <w:unhideWhenUsed/>
    <w:rsid w:val="0050511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0511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3973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Весёлкина</dc:creator>
  <cp:lastModifiedBy>Светик</cp:lastModifiedBy>
  <cp:revision>8</cp:revision>
  <cp:lastPrinted>2026-08-26T09:39:00Z</cp:lastPrinted>
  <dcterms:created xsi:type="dcterms:W3CDTF">2026-08-24T12:14:00Z</dcterms:created>
  <dcterms:modified xsi:type="dcterms:W3CDTF">2026-08-31T21:20:00Z</dcterms:modified>
</cp:coreProperties>
</file>