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671"/>
      </w:tblGrid>
      <w:tr w:rsidR="0013408D" w:rsidRPr="00D64248" w14:paraId="3B2235B2" w14:textId="77777777" w:rsidTr="007B5879">
        <w:tc>
          <w:tcPr>
            <w:tcW w:w="5529" w:type="dxa"/>
          </w:tcPr>
          <w:p w14:paraId="201C045A" w14:textId="77777777" w:rsidR="007B5879" w:rsidRPr="006A75A3" w:rsidRDefault="007B5879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71" w:type="dxa"/>
          </w:tcPr>
          <w:p w14:paraId="5D5512AC" w14:textId="77777777" w:rsidR="007B5879" w:rsidRPr="00D64248" w:rsidRDefault="004703BB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23BA3EB5" w14:textId="77777777" w:rsidR="007B5879" w:rsidRPr="00D64248" w:rsidRDefault="004703BB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</w:t>
            </w:r>
          </w:p>
          <w:p w14:paraId="3B0460A6" w14:textId="77777777" w:rsidR="007B5879" w:rsidRPr="00D64248" w:rsidRDefault="004703BB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 "4-я городская клиническая</w:t>
            </w:r>
          </w:p>
          <w:p w14:paraId="31FC914E" w14:textId="77777777" w:rsidR="007B5879" w:rsidRPr="00D64248" w:rsidRDefault="004703BB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больница имени Н.Е. Савченко"</w:t>
            </w:r>
          </w:p>
          <w:p w14:paraId="415F1E60" w14:textId="77777777" w:rsidR="007B5879" w:rsidRPr="00D64248" w:rsidRDefault="004703BB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 В.В. Сиренко</w:t>
            </w:r>
          </w:p>
          <w:p w14:paraId="791D15D3" w14:textId="77777777" w:rsidR="007B5879" w:rsidRPr="00D64248" w:rsidRDefault="004703BB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 _____________ 2026г.</w:t>
            </w:r>
          </w:p>
          <w:p w14:paraId="6DDFBB52" w14:textId="77777777" w:rsidR="007B5879" w:rsidRPr="00D64248" w:rsidRDefault="007B5879" w:rsidP="007B58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EA9BED" w14:textId="77777777" w:rsidR="001160E7" w:rsidRPr="00D64248" w:rsidRDefault="001160E7" w:rsidP="00116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493403" w14:textId="77777777" w:rsidR="00F42F5E" w:rsidRPr="00D64248" w:rsidRDefault="00F42F5E" w:rsidP="00EA5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FBFCA6" w14:textId="3C8E4711" w:rsidR="001C37C6" w:rsidRPr="00D64248" w:rsidRDefault="004703BB" w:rsidP="00AC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ТЕХНИЧЕСКИЕ ТРЕБОВАНИЯ</w:t>
      </w:r>
    </w:p>
    <w:p w14:paraId="16F456B4" w14:textId="22299BF9" w:rsidR="009E669B" w:rsidRPr="00D64248" w:rsidRDefault="004703BB" w:rsidP="00AC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к предмету закупки</w:t>
      </w:r>
    </w:p>
    <w:p w14:paraId="194AB991" w14:textId="58F6368F" w:rsidR="001C37C6" w:rsidRPr="00D64248" w:rsidRDefault="004703BB" w:rsidP="007B2B11">
      <w:pPr>
        <w:pStyle w:val="a6"/>
        <w:numPr>
          <w:ilvl w:val="0"/>
          <w:numId w:val="20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предмета закупки:</w:t>
      </w:r>
    </w:p>
    <w:p w14:paraId="528BC8E1" w14:textId="3A5F77D6" w:rsidR="00F045AE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программно-аппаратный комплекс «Серверная платформа с системой хранения данных, виртуализацией и системой сбора и анализа событий информационной безопасности» (далее – ПАК)</w:t>
      </w:r>
      <w:r w:rsidR="009F4CC8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количестве </w:t>
      </w:r>
      <w:r w:rsidR="004B4F88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538C2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B4F88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6A75A3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="00A538C2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94880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5A3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</w:t>
      </w:r>
      <w:r w:rsidR="00894880"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59FF1B" w14:textId="41AAD4C9" w:rsidR="00F045AE" w:rsidRPr="00D64248" w:rsidRDefault="004703BB" w:rsidP="007B2B11">
      <w:pPr>
        <w:pStyle w:val="a6"/>
        <w:numPr>
          <w:ilvl w:val="0"/>
          <w:numId w:val="20"/>
        </w:numPr>
        <w:spacing w:before="16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r w:rsidR="00C129FF" w:rsidRPr="00D6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закупки</w:t>
      </w:r>
      <w:r w:rsidRPr="00D6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2D8E14A" w14:textId="3A487E96" w:rsidR="001B478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ПАК предназначен для ввода, обработки, хранения и выдачи информационных данных с поддержкой технологий виртуализации вычислительных ресурсов, систем хранения данных и сетей передачи данных, обеспечивает функционирование виртуальных машин и управление ими, обеспечивает работу медицинских информационных систем, обеспечивает сбор и анализ событий информационной безопасности со всей ИТ-инфраструктуры.</w:t>
      </w:r>
    </w:p>
    <w:p w14:paraId="64DEB863" w14:textId="2666060A" w:rsidR="00C129FF" w:rsidRPr="00D64248" w:rsidRDefault="004703BB" w:rsidP="007B2B11">
      <w:pPr>
        <w:pStyle w:val="a6"/>
        <w:numPr>
          <w:ilvl w:val="0"/>
          <w:numId w:val="20"/>
        </w:numPr>
        <w:spacing w:before="16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Требования к предмету закупки.</w:t>
      </w:r>
    </w:p>
    <w:p w14:paraId="387ACB4F" w14:textId="00469B79" w:rsidR="00F045A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Предлагаемое техническое решение </w:t>
      </w:r>
      <w:r w:rsidR="00C129FF" w:rsidRPr="00D64248">
        <w:rPr>
          <w:rFonts w:ascii="Times New Roman" w:hAnsi="Times New Roman" w:cs="Times New Roman"/>
          <w:sz w:val="28"/>
          <w:szCs w:val="28"/>
        </w:rPr>
        <w:t xml:space="preserve">(ПАК) </w:t>
      </w:r>
      <w:r w:rsidRPr="00D64248">
        <w:rPr>
          <w:rFonts w:ascii="Times New Roman" w:hAnsi="Times New Roman" w:cs="Times New Roman"/>
          <w:sz w:val="28"/>
          <w:szCs w:val="28"/>
        </w:rPr>
        <w:t>должно:</w:t>
      </w:r>
    </w:p>
    <w:p w14:paraId="59D66C9D" w14:textId="6ADC0C03" w:rsidR="00F045A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состоять из взаимосвязанных и взаимодополняющих компонентов, приобретаемых общим лотом, включающих в себя программные, вычислительные мощности</w:t>
      </w:r>
      <w:r w:rsidR="001B4783" w:rsidRPr="00D64248">
        <w:rPr>
          <w:rFonts w:ascii="Times New Roman" w:hAnsi="Times New Roman" w:cs="Times New Roman"/>
          <w:sz w:val="28"/>
          <w:szCs w:val="28"/>
        </w:rPr>
        <w:t>. Компоненты ПАК должны быть полностью совместимы на аппаратном и программном уровнях, обеспечивая совместное функционирование без привлечения дополнительных программных или аппаратных средств, не описанных в настоящем техническом задании</w:t>
      </w:r>
      <w:r w:rsidRPr="00D64248">
        <w:rPr>
          <w:rFonts w:ascii="Times New Roman" w:hAnsi="Times New Roman" w:cs="Times New Roman"/>
          <w:sz w:val="28"/>
          <w:szCs w:val="28"/>
        </w:rPr>
        <w:t>;</w:t>
      </w:r>
    </w:p>
    <w:p w14:paraId="11CB610C" w14:textId="5C6214C3" w:rsidR="007B5879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обеспечивать управление сетевым и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межпроцессным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взаимодействием между виртуальными машинами и сетевыми службами, создание виртуальных машин с помощью графической и консольных утилит, управление конфигурацией виртуальных машин с помощью графической и консольных утилит;</w:t>
      </w:r>
    </w:p>
    <w:p w14:paraId="4CC6E07D" w14:textId="119AEEC3" w:rsidR="00F045A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иметь документы, </w:t>
      </w:r>
      <w:r w:rsidR="00A13BC0" w:rsidRPr="00D64248">
        <w:rPr>
          <w:rFonts w:ascii="Times New Roman" w:hAnsi="Times New Roman" w:cs="Times New Roman"/>
          <w:sz w:val="28"/>
          <w:szCs w:val="28"/>
        </w:rPr>
        <w:t>подтверждающие соответствие аппаратных компонентов, входящих в состав ПАК</w:t>
      </w:r>
      <w:r w:rsidRPr="00D64248">
        <w:rPr>
          <w:rFonts w:ascii="Times New Roman" w:hAnsi="Times New Roman" w:cs="Times New Roman"/>
          <w:sz w:val="28"/>
          <w:szCs w:val="28"/>
        </w:rPr>
        <w:t xml:space="preserve"> требованиям ТР ТС 020/2011 «Электромагнитная совместимость технических средств» и ТР ТС 004/2011 «О безопасности низковольтного оборудования»;</w:t>
      </w:r>
    </w:p>
    <w:p w14:paraId="41D3150A" w14:textId="717B3C37" w:rsidR="001B478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иметь сертификаты, подтверждающие соответствие требованиям ТР 2013/027/</w:t>
      </w:r>
      <w:r w:rsidRPr="00D6424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D64248">
        <w:rPr>
          <w:rFonts w:ascii="Times New Roman" w:hAnsi="Times New Roman" w:cs="Times New Roman"/>
          <w:sz w:val="28"/>
          <w:szCs w:val="28"/>
        </w:rPr>
        <w:t xml:space="preserve"> «Информационные технологии. Средства защиты информации. Информационная безопасность» на программное обеспечение платформы виртуализации</w:t>
      </w:r>
      <w:r w:rsidR="00E26399" w:rsidRPr="00D64248">
        <w:rPr>
          <w:rFonts w:ascii="Times New Roman" w:hAnsi="Times New Roman" w:cs="Times New Roman"/>
          <w:sz w:val="28"/>
          <w:szCs w:val="28"/>
        </w:rPr>
        <w:t xml:space="preserve"> и компьютерную программу, предназначенную для сбора и анализа событий информационной безопасности,</w:t>
      </w:r>
      <w:r w:rsidRPr="00D64248">
        <w:rPr>
          <w:rFonts w:ascii="Times New Roman" w:hAnsi="Times New Roman" w:cs="Times New Roman"/>
          <w:sz w:val="28"/>
          <w:szCs w:val="28"/>
        </w:rPr>
        <w:t xml:space="preserve"> входящ</w:t>
      </w:r>
      <w:r w:rsidR="00E26399" w:rsidRPr="00D64248">
        <w:rPr>
          <w:rFonts w:ascii="Times New Roman" w:hAnsi="Times New Roman" w:cs="Times New Roman"/>
          <w:sz w:val="28"/>
          <w:szCs w:val="28"/>
        </w:rPr>
        <w:t>и</w:t>
      </w:r>
      <w:r w:rsidRPr="00D64248">
        <w:rPr>
          <w:rFonts w:ascii="Times New Roman" w:hAnsi="Times New Roman" w:cs="Times New Roman"/>
          <w:sz w:val="28"/>
          <w:szCs w:val="28"/>
        </w:rPr>
        <w:t>е в состав ПАК</w:t>
      </w:r>
      <w:bookmarkStart w:id="0" w:name="_Toc489813474"/>
      <w:r w:rsidRPr="00D64248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0BFE66D" w14:textId="77131505" w:rsidR="00A1029A" w:rsidRPr="00D64248" w:rsidRDefault="004703BB" w:rsidP="007B2B11">
      <w:pPr>
        <w:pStyle w:val="a6"/>
        <w:numPr>
          <w:ilvl w:val="0"/>
          <w:numId w:val="20"/>
        </w:numPr>
        <w:spacing w:before="16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Состав и архитектура комплекса. </w:t>
      </w:r>
    </w:p>
    <w:p w14:paraId="3A0E62DF" w14:textId="72A0C070" w:rsidR="001B4783" w:rsidRPr="00D64248" w:rsidRDefault="004703BB" w:rsidP="00AC06B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ПАК должен состоять и включать в себя следующие компоненты:</w:t>
      </w:r>
    </w:p>
    <w:p w14:paraId="31061677" w14:textId="64B4D21C" w:rsidR="001B4783" w:rsidRPr="00D64248" w:rsidRDefault="004703BB" w:rsidP="00AC06B6">
      <w:pPr>
        <w:pStyle w:val="a6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Аппаратный вычислительный узел (Сервер): 2 шт.</w:t>
      </w:r>
      <w:bookmarkStart w:id="1" w:name="_GoBack"/>
      <w:bookmarkEnd w:id="1"/>
      <w:r w:rsidRPr="00D64248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651E0C49" w14:textId="57B18D4A" w:rsidR="001B4783" w:rsidRPr="00D64248" w:rsidRDefault="004703BB" w:rsidP="00AC06B6">
      <w:pPr>
        <w:pStyle w:val="a6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lastRenderedPageBreak/>
        <w:t>Аппаратный модуль хранения данных (</w:t>
      </w:r>
      <w:r w:rsidR="00D64248" w:rsidRPr="00D64248">
        <w:rPr>
          <w:rFonts w:ascii="Times New Roman" w:hAnsi="Times New Roman" w:cs="Times New Roman"/>
          <w:sz w:val="28"/>
          <w:szCs w:val="28"/>
        </w:rPr>
        <w:t>в</w:t>
      </w:r>
      <w:r w:rsidRPr="00D64248">
        <w:rPr>
          <w:rFonts w:ascii="Times New Roman" w:hAnsi="Times New Roman" w:cs="Times New Roman"/>
          <w:sz w:val="28"/>
          <w:szCs w:val="28"/>
        </w:rPr>
        <w:t xml:space="preserve">нешняя СХД): 1 шт.;  </w:t>
      </w:r>
    </w:p>
    <w:p w14:paraId="02B2A326" w14:textId="184F2067" w:rsidR="001B4783" w:rsidRPr="00D64248" w:rsidRDefault="004703BB" w:rsidP="00EE1684">
      <w:pPr>
        <w:pStyle w:val="a6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Программный модуль гипервизора и кластеризации: </w:t>
      </w:r>
      <w:r w:rsidR="00D64248" w:rsidRPr="00D64248">
        <w:rPr>
          <w:rFonts w:ascii="Times New Roman" w:hAnsi="Times New Roman" w:cs="Times New Roman"/>
          <w:sz w:val="28"/>
          <w:szCs w:val="28"/>
        </w:rPr>
        <w:t>в</w:t>
      </w:r>
      <w:r w:rsidRPr="00D64248">
        <w:rPr>
          <w:rFonts w:ascii="Times New Roman" w:hAnsi="Times New Roman" w:cs="Times New Roman"/>
          <w:sz w:val="28"/>
          <w:szCs w:val="28"/>
        </w:rPr>
        <w:t>строенное программное обеспечение (ПО) виртуализации базового уровня (Type-1), включающее в себя функциональные компоненты: модуль гипервизора, диспетчер кластера, подсистему программно-определяемого хранения данных (SDS), подсистему программно-определяемых сетей (SDN), графический веб-интерфейс управления, программный интерфейс API управления, а также встроенные подсистемы мониторинга, аудита и журналирования событий</w:t>
      </w:r>
      <w:r w:rsidR="00665CBF" w:rsidRPr="00D64248">
        <w:rPr>
          <w:rFonts w:ascii="Times New Roman" w:hAnsi="Times New Roman" w:cs="Times New Roman"/>
          <w:sz w:val="28"/>
          <w:szCs w:val="28"/>
        </w:rPr>
        <w:t xml:space="preserve">. Накопитель с дистрибутивом облачной платформы виртуализации </w:t>
      </w:r>
      <w:r w:rsidR="00F66698" w:rsidRPr="00D64248">
        <w:rPr>
          <w:rFonts w:ascii="Times New Roman" w:hAnsi="Times New Roman" w:cs="Times New Roman"/>
          <w:sz w:val="28"/>
          <w:szCs w:val="28"/>
        </w:rPr>
        <w:t>с действующим сертификатом соответствия ТР 2013/027/BY</w:t>
      </w:r>
      <w:r w:rsidR="00665CBF" w:rsidRPr="00D64248">
        <w:rPr>
          <w:rFonts w:ascii="Times New Roman" w:hAnsi="Times New Roman" w:cs="Times New Roman"/>
          <w:sz w:val="28"/>
          <w:szCs w:val="28"/>
        </w:rPr>
        <w:t xml:space="preserve">– </w:t>
      </w:r>
      <w:r w:rsidR="006A75A3" w:rsidRPr="00D64248">
        <w:rPr>
          <w:rFonts w:ascii="Times New Roman" w:hAnsi="Times New Roman" w:cs="Times New Roman"/>
          <w:sz w:val="28"/>
          <w:szCs w:val="28"/>
        </w:rPr>
        <w:t>2</w:t>
      </w:r>
      <w:r w:rsidR="00665CBF" w:rsidRPr="00D64248">
        <w:rPr>
          <w:rFonts w:ascii="Times New Roman" w:hAnsi="Times New Roman" w:cs="Times New Roman"/>
          <w:sz w:val="28"/>
          <w:szCs w:val="28"/>
        </w:rPr>
        <w:t xml:space="preserve"> шт.</w:t>
      </w:r>
      <w:r w:rsidR="00EE1684" w:rsidRPr="00D64248">
        <w:rPr>
          <w:rFonts w:ascii="Times New Roman" w:hAnsi="Times New Roman" w:cs="Times New Roman"/>
          <w:sz w:val="28"/>
          <w:szCs w:val="28"/>
        </w:rPr>
        <w:t xml:space="preserve"> (</w:t>
      </w:r>
      <w:r w:rsidR="00D64248" w:rsidRPr="00D64248">
        <w:rPr>
          <w:rFonts w:ascii="Times New Roman" w:hAnsi="Times New Roman" w:cs="Times New Roman"/>
          <w:sz w:val="28"/>
          <w:szCs w:val="28"/>
        </w:rPr>
        <w:t>п</w:t>
      </w:r>
      <w:r w:rsidR="00EE1684" w:rsidRPr="00D64248">
        <w:rPr>
          <w:rFonts w:ascii="Times New Roman" w:hAnsi="Times New Roman" w:cs="Times New Roman"/>
          <w:sz w:val="28"/>
          <w:szCs w:val="28"/>
        </w:rPr>
        <w:t>о одной на каждый вычислительный узел)</w:t>
      </w:r>
      <w:r w:rsidRPr="00D64248">
        <w:rPr>
          <w:rFonts w:ascii="Times New Roman" w:hAnsi="Times New Roman" w:cs="Times New Roman"/>
          <w:sz w:val="28"/>
          <w:szCs w:val="28"/>
        </w:rPr>
        <w:t>;</w:t>
      </w:r>
    </w:p>
    <w:p w14:paraId="702CC4ED" w14:textId="77777777" w:rsidR="000F3BC6" w:rsidRPr="00D64248" w:rsidRDefault="004703BB" w:rsidP="00AC06B6">
      <w:pPr>
        <w:pStyle w:val="a6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Программный модуль анализа безопасности: ПО системы сбора и анализа событий информационной безопасности (класс SIEM) в составе модулей администрирования и управления ролевым доступом, управления инцидентами ИБ, базы знаний с предустановленными правилами корреляции, обогащения поступающих событий, работы с графическими панелями мониторинга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дашбордами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), генерации отчетов и отправки уведомлений, запросов и взаимодействия пользователя с системой, хранения событий, файлов и служебных данных, анализа событий и взаимодействия с внешними системами.</w:t>
      </w:r>
    </w:p>
    <w:p w14:paraId="0675C9D6" w14:textId="77777777" w:rsidR="000F3BC6" w:rsidRPr="00D64248" w:rsidRDefault="000F3BC6" w:rsidP="00AC06B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DBDBC" w14:textId="1CDC2279" w:rsidR="000F3BC6" w:rsidRPr="00D64248" w:rsidRDefault="00F11440" w:rsidP="00F1144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703BB" w:rsidRPr="00D64248">
        <w:rPr>
          <w:rFonts w:ascii="Times New Roman" w:hAnsi="Times New Roman" w:cs="Times New Roman"/>
          <w:sz w:val="28"/>
          <w:szCs w:val="28"/>
        </w:rPr>
        <w:t>Технические требования к вычислительным узлам (серверам)</w:t>
      </w:r>
      <w:r w:rsidR="006A75A3" w:rsidRPr="00D64248">
        <w:rPr>
          <w:rFonts w:ascii="Times New Roman" w:hAnsi="Times New Roman" w:cs="Times New Roman"/>
          <w:sz w:val="28"/>
          <w:szCs w:val="28"/>
        </w:rPr>
        <w:t xml:space="preserve"> – </w:t>
      </w:r>
      <w:r w:rsidR="004703BB" w:rsidRPr="00D64248">
        <w:rPr>
          <w:rFonts w:ascii="Times New Roman" w:hAnsi="Times New Roman" w:cs="Times New Roman"/>
          <w:sz w:val="28"/>
          <w:szCs w:val="28"/>
        </w:rPr>
        <w:t>2 шт.</w:t>
      </w:r>
    </w:p>
    <w:p w14:paraId="0FF60E09" w14:textId="02194BD3" w:rsidR="00333D4E" w:rsidRPr="00D64248" w:rsidRDefault="00D92A16" w:rsidP="00AC06B6">
      <w:pPr>
        <w:pStyle w:val="a9"/>
        <w:numPr>
          <w:ilvl w:val="1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Каждая единица серверного оборудования должна иметь характеристики не хуже следующих</w:t>
      </w:r>
      <w:r w:rsidR="000F3BC6" w:rsidRPr="00D64248">
        <w:rPr>
          <w:sz w:val="28"/>
          <w:szCs w:val="28"/>
        </w:rPr>
        <w:t>:</w:t>
      </w:r>
    </w:p>
    <w:p w14:paraId="467EC488" w14:textId="3C3A540B" w:rsidR="002073A3" w:rsidRPr="00D64248" w:rsidRDefault="00943D70" w:rsidP="006C5FB2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Серверный корпус: Форм-фактор 1U </w:t>
      </w:r>
      <w:proofErr w:type="spellStart"/>
      <w:r w:rsidRPr="00D64248">
        <w:rPr>
          <w:sz w:val="28"/>
          <w:szCs w:val="28"/>
        </w:rPr>
        <w:t>Rackmount</w:t>
      </w:r>
      <w:proofErr w:type="spellEnd"/>
      <w:r w:rsidRPr="00D64248">
        <w:rPr>
          <w:sz w:val="28"/>
          <w:szCs w:val="28"/>
        </w:rPr>
        <w:t xml:space="preserve"> для монтажа в 19-дюймовую стойку, имеющий до 10 отсеков под установку накопителей формата 2.5" с поддержкой горячей замены (</w:t>
      </w:r>
      <w:proofErr w:type="spellStart"/>
      <w:r w:rsidRPr="00D64248">
        <w:rPr>
          <w:sz w:val="28"/>
          <w:szCs w:val="28"/>
        </w:rPr>
        <w:t>Hot-Swap</w:t>
      </w:r>
      <w:proofErr w:type="spellEnd"/>
      <w:r w:rsidRPr="00D64248">
        <w:rPr>
          <w:sz w:val="28"/>
          <w:szCs w:val="28"/>
        </w:rPr>
        <w:t>). В комплекте должны поставляться раздвижные телескопические направляющие (</w:t>
      </w:r>
      <w:proofErr w:type="spellStart"/>
      <w:r w:rsidRPr="00D64248">
        <w:rPr>
          <w:sz w:val="28"/>
          <w:szCs w:val="28"/>
        </w:rPr>
        <w:t>Sliding</w:t>
      </w:r>
      <w:proofErr w:type="spellEnd"/>
      <w:r w:rsidRPr="00D64248">
        <w:rPr>
          <w:sz w:val="28"/>
          <w:szCs w:val="28"/>
        </w:rPr>
        <w:t xml:space="preserve"> </w:t>
      </w:r>
      <w:proofErr w:type="spellStart"/>
      <w:r w:rsidRPr="00D64248">
        <w:rPr>
          <w:sz w:val="28"/>
          <w:szCs w:val="28"/>
        </w:rPr>
        <w:t>Rails</w:t>
      </w:r>
      <w:proofErr w:type="spellEnd"/>
      <w:r w:rsidRPr="00D64248">
        <w:rPr>
          <w:sz w:val="28"/>
          <w:szCs w:val="28"/>
        </w:rPr>
        <w:t>) для фиксации в шкафу и защитная передняя панель (допускается наличие информационного LCD-дисплея или светодиодной индикации состояния аппаратной платформы на передней панели</w:t>
      </w:r>
      <w:r w:rsidR="00BD6EBC" w:rsidRPr="00D64248">
        <w:rPr>
          <w:sz w:val="28"/>
          <w:szCs w:val="28"/>
        </w:rPr>
        <w:t>)</w:t>
      </w:r>
      <w:r w:rsidRPr="00D64248">
        <w:rPr>
          <w:sz w:val="28"/>
          <w:szCs w:val="28"/>
        </w:rPr>
        <w:t xml:space="preserve">.  </w:t>
      </w:r>
    </w:p>
    <w:p w14:paraId="13FAF4F9" w14:textId="77777777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Блок питания: 2 резервируемых блока питания мощностью не менее 800 Вт каждый, с поддержкой горячей замены (</w:t>
      </w:r>
      <w:proofErr w:type="spellStart"/>
      <w:r w:rsidRPr="00D64248">
        <w:rPr>
          <w:sz w:val="28"/>
          <w:szCs w:val="28"/>
        </w:rPr>
        <w:t>Hot-plug</w:t>
      </w:r>
      <w:proofErr w:type="spellEnd"/>
      <w:r w:rsidRPr="00D64248">
        <w:rPr>
          <w:sz w:val="28"/>
          <w:szCs w:val="28"/>
        </w:rPr>
        <w:t xml:space="preserve">) и возможностью автоматической балансировки нагрузки.  </w:t>
      </w:r>
    </w:p>
    <w:p w14:paraId="6A8292ED" w14:textId="77777777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Материнская плата и сетевые интерфейсы: </w:t>
      </w:r>
      <w:proofErr w:type="spellStart"/>
      <w:r w:rsidRPr="00D64248">
        <w:rPr>
          <w:sz w:val="28"/>
          <w:szCs w:val="28"/>
        </w:rPr>
        <w:t>Двухсокетная</w:t>
      </w:r>
      <w:proofErr w:type="spellEnd"/>
      <w:r w:rsidRPr="00D64248">
        <w:rPr>
          <w:sz w:val="28"/>
          <w:szCs w:val="28"/>
        </w:rPr>
        <w:t xml:space="preserve"> архитектура с поддержкой 64-битных серверных процессоров. Наличие интегрированного сетевого адаптера с 2 портами 1GbE. Наличие встроенного выделенного модуля удаленного администрирования и мониторинга аппаратной платформы уровня Enterprise, обеспечивающего независимый доступ к текстовой и графической консоли сервера через HTML5 </w:t>
      </w:r>
      <w:proofErr w:type="spellStart"/>
      <w:r w:rsidRPr="00D64248">
        <w:rPr>
          <w:sz w:val="28"/>
          <w:szCs w:val="28"/>
        </w:rPr>
        <w:t>vKVM</w:t>
      </w:r>
      <w:proofErr w:type="spellEnd"/>
      <w:r w:rsidRPr="00D64248">
        <w:rPr>
          <w:sz w:val="28"/>
          <w:szCs w:val="28"/>
        </w:rPr>
        <w:t xml:space="preserve">, управление электропитанием и перенаправление виртуальных медианосителей. Оптический привод отсутствует (No DVD).  </w:t>
      </w:r>
    </w:p>
    <w:p w14:paraId="20BF12C1" w14:textId="77777777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Дополнительные сетевые адаптеры:</w:t>
      </w:r>
    </w:p>
    <w:p w14:paraId="5DF9F732" w14:textId="067EF58B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Дополнительный </w:t>
      </w:r>
      <w:proofErr w:type="spellStart"/>
      <w:r w:rsidRPr="00D64248">
        <w:rPr>
          <w:sz w:val="28"/>
          <w:szCs w:val="28"/>
        </w:rPr>
        <w:t>двухпортовый</w:t>
      </w:r>
      <w:proofErr w:type="spellEnd"/>
      <w:r w:rsidRPr="00D64248">
        <w:rPr>
          <w:sz w:val="28"/>
          <w:szCs w:val="28"/>
        </w:rPr>
        <w:t xml:space="preserve"> сетевой адаптер со скоростью передачи данных 10/25 Гбит/с на каждый порт, с разъемами под установку трансиверов SFP28, интерфейс подключения </w:t>
      </w:r>
      <w:proofErr w:type="spellStart"/>
      <w:r w:rsidRPr="00D64248">
        <w:rPr>
          <w:sz w:val="28"/>
          <w:szCs w:val="28"/>
        </w:rPr>
        <w:t>PCIe</w:t>
      </w:r>
      <w:proofErr w:type="spellEnd"/>
      <w:r w:rsidRPr="00D64248">
        <w:rPr>
          <w:sz w:val="28"/>
          <w:szCs w:val="28"/>
        </w:rPr>
        <w:t>;</w:t>
      </w:r>
    </w:p>
    <w:p w14:paraId="10EAFF45" w14:textId="111C9F35" w:rsidR="00C0253C" w:rsidRPr="00D64248" w:rsidRDefault="00C0253C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Дополнительный </w:t>
      </w:r>
      <w:proofErr w:type="spellStart"/>
      <w:r w:rsidRPr="00D64248">
        <w:rPr>
          <w:sz w:val="28"/>
          <w:szCs w:val="28"/>
        </w:rPr>
        <w:t>двухпортовый</w:t>
      </w:r>
      <w:proofErr w:type="spellEnd"/>
      <w:r w:rsidRPr="00D64248">
        <w:rPr>
          <w:sz w:val="28"/>
          <w:szCs w:val="28"/>
        </w:rPr>
        <w:t xml:space="preserve"> интерфейсный адаптер для подключения к сети хранения данных (HBA) Fibre Channel со скоростью передачи данных не менее 8 Гб/с, интерфейс подключения </w:t>
      </w:r>
      <w:proofErr w:type="spellStart"/>
      <w:r w:rsidRPr="00D64248">
        <w:rPr>
          <w:sz w:val="28"/>
          <w:szCs w:val="28"/>
        </w:rPr>
        <w:t>PCIe</w:t>
      </w:r>
      <w:proofErr w:type="spellEnd"/>
      <w:r w:rsidRPr="00D64248">
        <w:rPr>
          <w:sz w:val="28"/>
          <w:szCs w:val="28"/>
        </w:rPr>
        <w:t xml:space="preserve"> </w:t>
      </w:r>
      <w:r w:rsidR="004D4B71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1 шт. на каждый сервер. В комплекте должны поставляться оптические патч-корды для подключения к СХД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 2 шт. на каждый сервер;</w:t>
      </w:r>
    </w:p>
    <w:p w14:paraId="14E2563E" w14:textId="77777777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lastRenderedPageBreak/>
        <w:t xml:space="preserve">Дополнительный </w:t>
      </w:r>
      <w:proofErr w:type="spellStart"/>
      <w:r w:rsidRPr="00D64248">
        <w:rPr>
          <w:sz w:val="28"/>
          <w:szCs w:val="28"/>
        </w:rPr>
        <w:t>двухпортовый</w:t>
      </w:r>
      <w:proofErr w:type="spellEnd"/>
      <w:r w:rsidRPr="00D64248">
        <w:rPr>
          <w:sz w:val="28"/>
          <w:szCs w:val="28"/>
        </w:rPr>
        <w:t xml:space="preserve"> сетевой адаптер со скоростью передачи данных 10 Гбит/с на каждый порт, стандарта Base-T (разъемы RJ45), специализированного форм-фактора OCP.  </w:t>
      </w:r>
    </w:p>
    <w:p w14:paraId="45C30E91" w14:textId="7C954E58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Процессор: 12-ядерный процессор архитектуры x86-64 с базовой тактовой частотой не менее 2.1 ГГц, объемом кэш-памяти не менее 18 МБ, частотой системной шины не менее 2666 МГц и расчетной тепловой мощностью (TDP) не более 120 Вт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>2 шт. (итого 2 физических процессора на узел).</w:t>
      </w:r>
    </w:p>
    <w:p w14:paraId="5509FA42" w14:textId="14C255E4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Оперативная память: Модули памяти объемом 32 ГБ типа DDR4 ECC </w:t>
      </w:r>
      <w:proofErr w:type="spellStart"/>
      <w:r w:rsidRPr="00D64248">
        <w:rPr>
          <w:sz w:val="28"/>
          <w:szCs w:val="28"/>
        </w:rPr>
        <w:t>Registered</w:t>
      </w:r>
      <w:proofErr w:type="spellEnd"/>
      <w:r w:rsidRPr="00D64248">
        <w:rPr>
          <w:sz w:val="28"/>
          <w:szCs w:val="28"/>
        </w:rPr>
        <w:t xml:space="preserve"> DIMM с частотой функционирования не менее 3200 МГц </w:t>
      </w:r>
      <w:r w:rsidR="006A75A3" w:rsidRPr="00D64248">
        <w:rPr>
          <w:sz w:val="28"/>
          <w:szCs w:val="28"/>
        </w:rPr>
        <w:t>-</w:t>
      </w:r>
      <w:r w:rsidRPr="00D64248">
        <w:rPr>
          <w:sz w:val="28"/>
          <w:szCs w:val="28"/>
        </w:rPr>
        <w:t xml:space="preserve"> 4 шт. (итого не менее 128 ГБ установленной оперативной памяти на каждую единицу серверного оборудования).  </w:t>
      </w:r>
    </w:p>
    <w:p w14:paraId="7C76847D" w14:textId="77777777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RAID-контроллер: Выделенный аппаратный дисковый контроллер с пропускной способностью интерфейса 12 Гб/с, со встроенной энергонезависимой кэш-памятью объемом не менее 8 ГБ, обеспечивающий аппаратную поддержку создания дисковых массивов уровней RAID 0, 1, 5, 6, 10, 50, 60.  </w:t>
      </w:r>
    </w:p>
    <w:p w14:paraId="5FA9EEE2" w14:textId="49C2F4AB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Накопители SSD (тип 1)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 Системные: Твердотельный накопитель класса Enterprise SSD объемом не менее 960 ГБ, интерфейс подключения SATA, обладающий повышенным ресурсом износостойкости (индекс DWPD не менее 5)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 2 шт.  </w:t>
      </w:r>
    </w:p>
    <w:p w14:paraId="7E534F53" w14:textId="49A4C4C3" w:rsidR="002073A3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Накопители SSD (тип 2)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 Данные: Твердотельный накопитель класса Enterprise SSD объемом не менее 1.92 ТБ, интерфейс подключения SAS со скоростью передачи данных 12 Гб/с, оптимизированный для систем с высокой интенсивностью чтения (</w:t>
      </w:r>
      <w:proofErr w:type="spellStart"/>
      <w:r w:rsidRPr="00D64248">
        <w:rPr>
          <w:sz w:val="28"/>
          <w:szCs w:val="28"/>
        </w:rPr>
        <w:t>Read</w:t>
      </w:r>
      <w:proofErr w:type="spellEnd"/>
      <w:r w:rsidRPr="00D64248">
        <w:rPr>
          <w:sz w:val="28"/>
          <w:szCs w:val="28"/>
        </w:rPr>
        <w:t xml:space="preserve"> </w:t>
      </w:r>
      <w:proofErr w:type="spellStart"/>
      <w:r w:rsidRPr="00D64248">
        <w:rPr>
          <w:sz w:val="28"/>
          <w:szCs w:val="28"/>
        </w:rPr>
        <w:t>Intensive</w:t>
      </w:r>
      <w:proofErr w:type="spellEnd"/>
      <w:r w:rsidRPr="00D64248">
        <w:rPr>
          <w:sz w:val="28"/>
          <w:szCs w:val="28"/>
        </w:rPr>
        <w:t xml:space="preserve">), в форм-факторе 2.5" с поддержкой горячей замены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 6 шт.</w:t>
      </w:r>
    </w:p>
    <w:p w14:paraId="6EF5FA99" w14:textId="77777777" w:rsidR="007B2B11" w:rsidRPr="00D64248" w:rsidRDefault="007B2B11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851795F" w14:textId="01F608F6" w:rsidR="000F3BC6" w:rsidRPr="00D64248" w:rsidRDefault="004703BB" w:rsidP="00AC06B6">
      <w:pPr>
        <w:pStyle w:val="a9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Технические требования к внешней системе хранения данных (</w:t>
      </w:r>
      <w:r w:rsidR="007B2B11" w:rsidRPr="00D64248">
        <w:rPr>
          <w:sz w:val="28"/>
          <w:szCs w:val="28"/>
        </w:rPr>
        <w:t>СХД</w:t>
      </w:r>
      <w:r w:rsidRPr="00D64248">
        <w:rPr>
          <w:sz w:val="28"/>
          <w:szCs w:val="28"/>
        </w:rPr>
        <w:t xml:space="preserve">) </w:t>
      </w:r>
      <w:r w:rsidR="006A75A3" w:rsidRPr="00D64248">
        <w:rPr>
          <w:sz w:val="28"/>
          <w:szCs w:val="28"/>
        </w:rPr>
        <w:t>–</w:t>
      </w:r>
      <w:r w:rsidRPr="00D64248">
        <w:rPr>
          <w:sz w:val="28"/>
          <w:szCs w:val="28"/>
        </w:rPr>
        <w:t xml:space="preserve"> 1 шт.</w:t>
      </w:r>
    </w:p>
    <w:p w14:paraId="5FA075B8" w14:textId="4FE64B93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Входящая в состав ПАК внешняя дисковая подсистема должна обладать облачно-интегрированной унифицированной архитектурой и </w:t>
      </w:r>
      <w:r w:rsidR="00D92A16" w:rsidRPr="00D64248">
        <w:rPr>
          <w:sz w:val="28"/>
          <w:szCs w:val="28"/>
        </w:rPr>
        <w:t xml:space="preserve">иметь характеристики не хуже следующих: </w:t>
      </w:r>
    </w:p>
    <w:p w14:paraId="1156FDB3" w14:textId="6F25D0FE" w:rsidR="000F3BC6" w:rsidRPr="00D64248" w:rsidRDefault="004703BB" w:rsidP="004F1AA3">
      <w:pPr>
        <w:pStyle w:val="a9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Тип архитектуры: </w:t>
      </w:r>
      <w:r w:rsidR="00D64248" w:rsidRPr="00D64248">
        <w:rPr>
          <w:sz w:val="28"/>
          <w:szCs w:val="28"/>
        </w:rPr>
        <w:t>е</w:t>
      </w:r>
      <w:r w:rsidRPr="00D64248">
        <w:rPr>
          <w:sz w:val="28"/>
          <w:szCs w:val="28"/>
        </w:rPr>
        <w:t xml:space="preserve">диная унифицированная система хранения данных, обеспечивающая одновременную нативную поддержку блочного (Block Storage/SAN), файлового (NAS). </w:t>
      </w:r>
    </w:p>
    <w:p w14:paraId="5A128C8F" w14:textId="6CDF8196" w:rsidR="000F3BC6" w:rsidRPr="00D64248" w:rsidRDefault="004703BB" w:rsidP="004F1AA3">
      <w:pPr>
        <w:pStyle w:val="a9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Контроллерная подсистема: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аличие двух полностью дублированных аппаратных контроллеров, функционирующих в режиме высокой доступности (отказоустойчивая </w:t>
      </w:r>
      <w:proofErr w:type="spellStart"/>
      <w:r w:rsidRPr="00D64248">
        <w:rPr>
          <w:sz w:val="28"/>
          <w:szCs w:val="28"/>
        </w:rPr>
        <w:t>двухконтроллерная</w:t>
      </w:r>
      <w:proofErr w:type="spellEnd"/>
      <w:r w:rsidRPr="00D64248">
        <w:rPr>
          <w:sz w:val="28"/>
          <w:szCs w:val="28"/>
        </w:rPr>
        <w:t xml:space="preserve"> подсистема). </w:t>
      </w:r>
    </w:p>
    <w:p w14:paraId="14A72DC2" w14:textId="72C9F411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Память контроллеров: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аличие установленных модулей памяти типа DDR4 ECC DIMM общим объемом не менее 64 ГБ на систему (4 модуля по 16 ГБ). </w:t>
      </w:r>
    </w:p>
    <w:p w14:paraId="6C931CDA" w14:textId="0178DC47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Интерфейсы расширения СХД: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е менее двух портов расширения со скоростью передачи данных 12 Гб/с SAS на систему для подключения дополнительных дисковых полок. </w:t>
      </w:r>
    </w:p>
    <w:p w14:paraId="62C6CBEF" w14:textId="6E459153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Базовые порты ввода-вывода: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е менее 8 избыточных интегрированных портов 1GbE </w:t>
      </w:r>
      <w:proofErr w:type="spellStart"/>
      <w:r w:rsidRPr="00D64248">
        <w:rPr>
          <w:sz w:val="28"/>
          <w:szCs w:val="28"/>
        </w:rPr>
        <w:t>iSCSI</w:t>
      </w:r>
      <w:proofErr w:type="spellEnd"/>
      <w:r w:rsidRPr="00D64248">
        <w:rPr>
          <w:sz w:val="28"/>
          <w:szCs w:val="28"/>
        </w:rPr>
        <w:t xml:space="preserve"> для организации сетевого доступа к данным. </w:t>
      </w:r>
    </w:p>
    <w:p w14:paraId="7F8A69A9" w14:textId="590D14A2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Слоты расширения интерфейсов: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аличие не менее 4 свободных слотов для установки дополнительных интерфейсных хост-плат. </w:t>
      </w:r>
    </w:p>
    <w:p w14:paraId="7C04706D" w14:textId="78DCF270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Дополнительные интерфейсные платы: </w:t>
      </w:r>
      <w:r w:rsidR="00D64248" w:rsidRPr="00D64248">
        <w:rPr>
          <w:sz w:val="28"/>
          <w:szCs w:val="28"/>
        </w:rPr>
        <w:t>в</w:t>
      </w:r>
      <w:r w:rsidRPr="00D64248">
        <w:rPr>
          <w:sz w:val="28"/>
          <w:szCs w:val="28"/>
        </w:rPr>
        <w:t xml:space="preserve"> комплекте поставки должны быть установлены 2 конвергентные платы расширения хост-интерфейсов, несущие в совокупности не менее 8 портов Fibre Channel (FC) со скоростью передачи данных 8 Гб/с каждый (по 4 порта на плату). </w:t>
      </w:r>
    </w:p>
    <w:p w14:paraId="515A0580" w14:textId="0451EA29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lastRenderedPageBreak/>
        <w:t xml:space="preserve">Электропитание и охлаждение: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аличие 2 комбинированных резервируемых модулей, каждый из которых сочетает в себе блок питания и вентилятор охлаждения (2х PSU+FAN </w:t>
      </w:r>
      <w:proofErr w:type="spellStart"/>
      <w:r w:rsidRPr="00D64248">
        <w:rPr>
          <w:sz w:val="28"/>
          <w:szCs w:val="28"/>
        </w:rPr>
        <w:t>Module</w:t>
      </w:r>
      <w:proofErr w:type="spellEnd"/>
      <w:r w:rsidRPr="00D64248">
        <w:rPr>
          <w:sz w:val="28"/>
          <w:szCs w:val="28"/>
        </w:rPr>
        <w:t xml:space="preserve">). </w:t>
      </w:r>
    </w:p>
    <w:p w14:paraId="0591DBBE" w14:textId="2EC8FAB2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Защита кэш-памяти: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 xml:space="preserve">аличие не менее 2 модулей аварийного резервного копирования кэша, состоящих из </w:t>
      </w:r>
      <w:proofErr w:type="spellStart"/>
      <w:r w:rsidRPr="00D64248">
        <w:rPr>
          <w:sz w:val="28"/>
          <w:szCs w:val="28"/>
        </w:rPr>
        <w:t>суперконденсаторов</w:t>
      </w:r>
      <w:proofErr w:type="spellEnd"/>
      <w:r w:rsidRPr="00D64248">
        <w:rPr>
          <w:sz w:val="28"/>
          <w:szCs w:val="28"/>
        </w:rPr>
        <w:t xml:space="preserve"> и плат энергонезависимой </w:t>
      </w:r>
      <w:proofErr w:type="spellStart"/>
      <w:r w:rsidRPr="00D64248">
        <w:rPr>
          <w:sz w:val="28"/>
          <w:szCs w:val="28"/>
        </w:rPr>
        <w:t>Flash</w:t>
      </w:r>
      <w:proofErr w:type="spellEnd"/>
      <w:r w:rsidRPr="00D64248">
        <w:rPr>
          <w:sz w:val="28"/>
          <w:szCs w:val="28"/>
        </w:rPr>
        <w:t>-памяти (</w:t>
      </w:r>
      <w:proofErr w:type="spellStart"/>
      <w:r w:rsidRPr="00D64248">
        <w:rPr>
          <w:sz w:val="28"/>
          <w:szCs w:val="28"/>
        </w:rPr>
        <w:t>SuperCap</w:t>
      </w:r>
      <w:proofErr w:type="spellEnd"/>
      <w:r w:rsidRPr="00D64248">
        <w:rPr>
          <w:sz w:val="28"/>
          <w:szCs w:val="28"/>
        </w:rPr>
        <w:t xml:space="preserve"> + </w:t>
      </w:r>
      <w:proofErr w:type="spellStart"/>
      <w:r w:rsidRPr="00D64248">
        <w:rPr>
          <w:sz w:val="28"/>
          <w:szCs w:val="28"/>
        </w:rPr>
        <w:t>Flash</w:t>
      </w:r>
      <w:proofErr w:type="spellEnd"/>
      <w:r w:rsidRPr="00D64248">
        <w:rPr>
          <w:sz w:val="28"/>
          <w:szCs w:val="28"/>
        </w:rPr>
        <w:t xml:space="preserve"> </w:t>
      </w:r>
      <w:proofErr w:type="spellStart"/>
      <w:r w:rsidRPr="00D64248">
        <w:rPr>
          <w:sz w:val="28"/>
          <w:szCs w:val="28"/>
        </w:rPr>
        <w:t>module</w:t>
      </w:r>
      <w:proofErr w:type="spellEnd"/>
      <w:r w:rsidRPr="00D64248">
        <w:rPr>
          <w:sz w:val="28"/>
          <w:szCs w:val="28"/>
        </w:rPr>
        <w:t xml:space="preserve">) для предотвращения потери данных при аварийном отключении электропитания. </w:t>
      </w:r>
    </w:p>
    <w:p w14:paraId="47A7AC24" w14:textId="77777777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Дисковая емкость и накопители:</w:t>
      </w:r>
    </w:p>
    <w:p w14:paraId="0683A9B0" w14:textId="77777777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Шасси СХД: Форм-фактор 4U с возможностью фронтальной установки до 24 накопителей формата 3.5"; </w:t>
      </w:r>
    </w:p>
    <w:p w14:paraId="041178CB" w14:textId="77777777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Жесткие диски в комплекте: 18 (восемнадцать) жестких дисков корпоративного класса (Enterprise) в форм-факторе 3.5" с интерфейсом SAS 12 Гб/с, скоростью вращения шпинделя 7200 об/мин и емкостью каждого накопителя не менее 20 ТБ; </w:t>
      </w:r>
    </w:p>
    <w:p w14:paraId="2D53AB89" w14:textId="77777777" w:rsidR="000F3BC6" w:rsidRPr="00D64248" w:rsidRDefault="004703BB" w:rsidP="00AC06B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Комплектация корзин: Полный комплект из 24 салазок (лотков) для установки дисков. </w:t>
      </w:r>
    </w:p>
    <w:p w14:paraId="768DDD06" w14:textId="78CC7DE3" w:rsidR="007B2B11" w:rsidRPr="00D64248" w:rsidRDefault="004703BB" w:rsidP="007B2B1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 xml:space="preserve">Конструктивные элементы: </w:t>
      </w:r>
      <w:r w:rsidR="00D64248" w:rsidRPr="00D64248">
        <w:rPr>
          <w:sz w:val="28"/>
          <w:szCs w:val="28"/>
        </w:rPr>
        <w:t>н</w:t>
      </w:r>
      <w:r w:rsidRPr="00D64248">
        <w:rPr>
          <w:sz w:val="28"/>
          <w:szCs w:val="28"/>
        </w:rPr>
        <w:t>аличие сертифицированного комплекта крепежа (форм-фактор под шкаф 19 дюймов) для монтажа СХД в стойку</w:t>
      </w:r>
      <w:r w:rsidR="00E7152A" w:rsidRPr="00D64248">
        <w:rPr>
          <w:sz w:val="28"/>
          <w:szCs w:val="28"/>
        </w:rPr>
        <w:t>.</w:t>
      </w:r>
    </w:p>
    <w:p w14:paraId="115C2B60" w14:textId="121472EF" w:rsidR="00822C1E" w:rsidRPr="00D64248" w:rsidRDefault="004703BB" w:rsidP="007B2B11">
      <w:pPr>
        <w:pStyle w:val="a9"/>
        <w:numPr>
          <w:ilvl w:val="0"/>
          <w:numId w:val="25"/>
        </w:numPr>
        <w:spacing w:before="240" w:beforeAutospacing="0" w:after="0" w:afterAutospacing="0"/>
        <w:ind w:left="0"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Функциональные требования к ПО виртуализации</w:t>
      </w:r>
      <w:r w:rsidR="007B2B11" w:rsidRPr="00D64248">
        <w:rPr>
          <w:sz w:val="28"/>
          <w:szCs w:val="28"/>
        </w:rPr>
        <w:t>.</w:t>
      </w:r>
    </w:p>
    <w:p w14:paraId="17F8BCEC" w14:textId="587A725B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7.1. ПО платформы виртуализации должно удовлетворять требованиям: </w:t>
      </w:r>
      <w:bookmarkStart w:id="2" w:name="_Hlk175306268"/>
    </w:p>
    <w:bookmarkEnd w:id="2"/>
    <w:p w14:paraId="3C74624E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Использование серверного оборудования для предоставления ресурсов вычисления, сетевых подключений и дисков хранения виртуальных машин (VM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Instances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).</w:t>
      </w:r>
    </w:p>
    <w:p w14:paraId="57EC297E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Запуск нескольких виртуальных машин на одном вычислительном узле (Host).</w:t>
      </w:r>
    </w:p>
    <w:p w14:paraId="1A00BAD7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Объединение вычислительных узлов в логические группы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Clusters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) для возможности использования общих ресурсов и единых настроек.</w:t>
      </w:r>
    </w:p>
    <w:p w14:paraId="290C8B72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Объединение ресурсов (кластеров, сетевых интерфейсов, хранилищ данных) в логические группы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Zones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), таким образом, чтобы ресурсы одной группы не были видны и не могли взаимодействовать с ресурсами, включенными в другую группу.</w:t>
      </w:r>
    </w:p>
    <w:p w14:paraId="614E56E0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Предоставление общих вычислительных ресурсов (</w:t>
      </w:r>
      <w:r w:rsidRPr="00D6424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64248">
        <w:rPr>
          <w:rFonts w:ascii="Times New Roman" w:hAnsi="Times New Roman" w:cs="Times New Roman"/>
          <w:sz w:val="28"/>
          <w:szCs w:val="28"/>
        </w:rPr>
        <w:t>CPU, Memory), хранения данных (Storage), сетевых интерфейсов (L2 Network), сетей (L3 Network), сетевых служб (Network Services).</w:t>
      </w:r>
    </w:p>
    <w:p w14:paraId="1567ADA3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Поддержка LXC системы контейнеризации. Возможность создания контейнеров LXC из образов OCI</w:t>
      </w:r>
    </w:p>
    <w:p w14:paraId="457D0D06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Поддержка состояния TPM в формате qcow2.</w:t>
      </w:r>
    </w:p>
    <w:p w14:paraId="3A6EF890" w14:textId="0D51D47B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5306407"/>
      <w:r w:rsidRPr="00D64248">
        <w:rPr>
          <w:rFonts w:ascii="Times New Roman" w:hAnsi="Times New Roman" w:cs="Times New Roman"/>
          <w:sz w:val="28"/>
          <w:szCs w:val="28"/>
        </w:rPr>
        <w:t>7.2. Требования к вычислительным ресурсам:</w:t>
      </w:r>
    </w:p>
    <w:bookmarkEnd w:id="3"/>
    <w:p w14:paraId="4E42870D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Объединение ресурсов физических серверов (CPU, Memory, Storage) в пулы ресурсов, которые динамически распределяются по запросу.</w:t>
      </w:r>
    </w:p>
    <w:p w14:paraId="6943D649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Для виртуальных машин должны поддерживаться операционные системы Microsoft Windows и основные операционные системы семейства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Debian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(RHEL) и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Arch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).</w:t>
      </w:r>
    </w:p>
    <w:p w14:paraId="6A80A32E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Поддержка функций перераспределения процессорных ресурсов, объема оперативной памяти, ресурсов хранения.</w:t>
      </w:r>
    </w:p>
    <w:p w14:paraId="640114CB" w14:textId="1DEA1350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5309328"/>
      <w:r w:rsidRPr="00D64248">
        <w:rPr>
          <w:rFonts w:ascii="Times New Roman" w:hAnsi="Times New Roman" w:cs="Times New Roman"/>
          <w:sz w:val="28"/>
          <w:szCs w:val="28"/>
        </w:rPr>
        <w:t>7.3. Требования к ресурсам хранения:</w:t>
      </w:r>
    </w:p>
    <w:bookmarkEnd w:id="4"/>
    <w:p w14:paraId="18879DF8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предоставления ресурсов хранения (Storage) для размещения данных экземпляров виртуальных машин, данных приложений и пользователей, образов, мгновенных снимков и т.п;</w:t>
      </w:r>
    </w:p>
    <w:p w14:paraId="25C3EDFD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 качестве ресурсов хранения данных должны поддерживаться:</w:t>
      </w:r>
    </w:p>
    <w:p w14:paraId="32322243" w14:textId="77777777" w:rsidR="004125A2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локальные диски; </w:t>
      </w:r>
    </w:p>
    <w:p w14:paraId="20BF12E3" w14:textId="77777777" w:rsidR="004125A2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lastRenderedPageBreak/>
        <w:t xml:space="preserve">сетевые хранилища по протоколам блочного доступа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iSCSI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Fibre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Channel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(FC); </w:t>
      </w:r>
    </w:p>
    <w:p w14:paraId="228ADF38" w14:textId="77777777" w:rsidR="004125A2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сетевые хранилища NFS; </w:t>
      </w:r>
    </w:p>
    <w:p w14:paraId="55649855" w14:textId="77777777" w:rsidR="006C5FB2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сетевые файловые системы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MooseFS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GlusterFS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, OCFS2, GFS2)</w:t>
      </w:r>
    </w:p>
    <w:p w14:paraId="227B936D" w14:textId="5974AE46" w:rsidR="00822C1E" w:rsidRPr="00D64248" w:rsidRDefault="006C5FB2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распределенные хранилища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Ceph</w:t>
      </w:r>
      <w:proofErr w:type="spellEnd"/>
      <w:r w:rsidR="00C0253C" w:rsidRPr="00D64248">
        <w:rPr>
          <w:rFonts w:ascii="Times New Roman" w:hAnsi="Times New Roman" w:cs="Times New Roman"/>
          <w:sz w:val="28"/>
          <w:szCs w:val="28"/>
        </w:rPr>
        <w:t>.</w:t>
      </w:r>
    </w:p>
    <w:p w14:paraId="79D381E7" w14:textId="18624B4A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5309683"/>
      <w:r w:rsidRPr="00D64248">
        <w:rPr>
          <w:rFonts w:ascii="Times New Roman" w:hAnsi="Times New Roman" w:cs="Times New Roman"/>
          <w:sz w:val="28"/>
          <w:szCs w:val="28"/>
        </w:rPr>
        <w:t>7.4. Требования к сетевым ресурсам:</w:t>
      </w:r>
    </w:p>
    <w:bookmarkEnd w:id="5"/>
    <w:p w14:paraId="422B7BCB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предоставления сетевых ресурсов (Network) и сетевых сервисов (Network Services):</w:t>
      </w:r>
    </w:p>
    <w:p w14:paraId="193904C6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возможность изоляции на канальном уровне (L2 Network): поддержка технологий VLAN,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Virtual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Extensible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LAN (VXLAN);</w:t>
      </w:r>
    </w:p>
    <w:p w14:paraId="3B78D43B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поддержка сервисов DHCP, DNS для виртуальных сетей;</w:t>
      </w:r>
    </w:p>
    <w:p w14:paraId="2572AD08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создания изолированных виртуальных частных сетей (VPC Network);</w:t>
      </w:r>
    </w:p>
    <w:p w14:paraId="3B64DE54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создания и применения правил сетевой безопасности для групп экземпляров виртуальных машин (Security Group);</w:t>
      </w:r>
    </w:p>
    <w:p w14:paraId="27B20EDD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создания виртуальных интерфейсов (VIP) и подключение их к виртуальным машинам;</w:t>
      </w:r>
    </w:p>
    <w:p w14:paraId="74F0FFA9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создания виртуальных интерфейсов с функцией трансляции сетевых адресов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Elastic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IP) и подключение их к виртуальным машинам;</w:t>
      </w:r>
    </w:p>
    <w:p w14:paraId="5C8CEC41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возможность перенаправления трафика портов указанных публичных IP-адресов на порты соответствующих виртуальных машин (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forwarding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>).</w:t>
      </w:r>
    </w:p>
    <w:p w14:paraId="25506F2D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Поддержка стека программно-определяемых сетей (SDN). Поддержка создания сетей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OpenFabric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и OSPF из узлов виртуальной среды.</w:t>
      </w:r>
    </w:p>
    <w:p w14:paraId="19C5EAF7" w14:textId="26D699A1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7.5. Требования к управлению платформой:</w:t>
      </w:r>
    </w:p>
    <w:p w14:paraId="58D3C27F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Консоль управления должна иметь веб-интерфейс;</w:t>
      </w:r>
    </w:p>
    <w:p w14:paraId="4ED967E4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Консоль управления должна предоставлять возможность для выполнения всех операций по управлению платформой.</w:t>
      </w:r>
    </w:p>
    <w:p w14:paraId="057362EF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Доступ к управлению платформой должен предоставляться авторизованному пользователю.</w:t>
      </w:r>
    </w:p>
    <w:p w14:paraId="36A71AC7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Должны поддерживаться функции управления экземпляром виртуальной машины:</w:t>
      </w:r>
    </w:p>
    <w:p w14:paraId="43BB27B9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создание: выделение процессорных ресурсов, памяти, размера корневого диска, подключение к сетям;</w:t>
      </w:r>
    </w:p>
    <w:p w14:paraId="7DEFBF77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запуск, остановка, перезагрузка, выключение;</w:t>
      </w:r>
    </w:p>
    <w:p w14:paraId="71914192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создание мгновенных снимков;</w:t>
      </w:r>
    </w:p>
    <w:p w14:paraId="6C8D7C4A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создание шаблонов виртуальных;</w:t>
      </w:r>
    </w:p>
    <w:p w14:paraId="0AE625A3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импорт, экспорт;</w:t>
      </w:r>
    </w:p>
    <w:p w14:paraId="3A3E9058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удаление, с возможностью восстановления;</w:t>
      </w:r>
    </w:p>
    <w:p w14:paraId="0D34474E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подключения/отключения виртуальных дисков (</w:t>
      </w:r>
      <w:r w:rsidRPr="00D64248">
        <w:rPr>
          <w:rFonts w:ascii="Times New Roman" w:hAnsi="Times New Roman" w:cs="Times New Roman"/>
          <w:sz w:val="28"/>
          <w:szCs w:val="28"/>
          <w:lang w:val="en-US"/>
        </w:rPr>
        <w:t>Volume</w:t>
      </w:r>
      <w:r w:rsidRPr="00D64248">
        <w:rPr>
          <w:rFonts w:ascii="Times New Roman" w:hAnsi="Times New Roman" w:cs="Times New Roman"/>
          <w:sz w:val="28"/>
          <w:szCs w:val="28"/>
        </w:rPr>
        <w:t>) и образов (</w:t>
      </w:r>
      <w:r w:rsidRPr="00D64248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D64248">
        <w:rPr>
          <w:rFonts w:ascii="Times New Roman" w:hAnsi="Times New Roman" w:cs="Times New Roman"/>
          <w:sz w:val="28"/>
          <w:szCs w:val="28"/>
        </w:rPr>
        <w:t>).</w:t>
      </w:r>
    </w:p>
    <w:p w14:paraId="29A02BD1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Должны поддерживаться функции управления виртуальными дисками (</w:t>
      </w:r>
      <w:r w:rsidRPr="00D64248">
        <w:rPr>
          <w:rFonts w:ascii="Times New Roman" w:hAnsi="Times New Roman" w:cs="Times New Roman"/>
          <w:sz w:val="28"/>
          <w:szCs w:val="28"/>
          <w:lang w:val="en-US"/>
        </w:rPr>
        <w:t>Volume</w:t>
      </w:r>
      <w:r w:rsidRPr="00D64248">
        <w:rPr>
          <w:rFonts w:ascii="Times New Roman" w:hAnsi="Times New Roman" w:cs="Times New Roman"/>
          <w:sz w:val="28"/>
          <w:szCs w:val="28"/>
        </w:rPr>
        <w:t>):</w:t>
      </w:r>
    </w:p>
    <w:p w14:paraId="00BDB869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создание: выбор размера и общего хранилища;</w:t>
      </w:r>
    </w:p>
    <w:p w14:paraId="09585290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подключение к экземпляру виртуальной машины, отключение;</w:t>
      </w:r>
    </w:p>
    <w:p w14:paraId="1C641D8E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удаление, с возможностью восстановления.</w:t>
      </w:r>
    </w:p>
    <w:p w14:paraId="47CE9B40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Должны поддерживаться функции управления образами и шаблонами виртуальных машин (</w:t>
      </w:r>
      <w:r w:rsidRPr="00D64248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D64248">
        <w:rPr>
          <w:rFonts w:ascii="Times New Roman" w:hAnsi="Times New Roman" w:cs="Times New Roman"/>
          <w:sz w:val="28"/>
          <w:szCs w:val="28"/>
        </w:rPr>
        <w:t>):</w:t>
      </w:r>
    </w:p>
    <w:p w14:paraId="5C26D375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создание: выбор типа, хранилища, источника загрузки;</w:t>
      </w:r>
    </w:p>
    <w:p w14:paraId="588B128F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удаление, с возможностью восстановления.</w:t>
      </w:r>
    </w:p>
    <w:p w14:paraId="6A53D6BB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lastRenderedPageBreak/>
        <w:t>Должна сохраняться информация о всех действиях по управлению объектами платформы.</w:t>
      </w:r>
    </w:p>
    <w:p w14:paraId="2D61BB85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Должна поддерживаться возможность управления с использованием консольных интерфейсов CTL, CLI.</w:t>
      </w:r>
    </w:p>
    <w:p w14:paraId="1963B343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 xml:space="preserve">Должен поддерживаться вход в систему с использованием домена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OpenID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248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Pr="00D64248">
        <w:rPr>
          <w:rFonts w:ascii="Times New Roman" w:hAnsi="Times New Roman" w:cs="Times New Roman"/>
          <w:sz w:val="28"/>
          <w:szCs w:val="28"/>
        </w:rPr>
        <w:t xml:space="preserve"> (OIDC).</w:t>
      </w:r>
    </w:p>
    <w:p w14:paraId="20E0D1EE" w14:textId="77777777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Пользовательский графический интерфейс (GUI) платформы облачной виртуализации должен обеспечивать выбор русского языка (без использования средств перевода).</w:t>
      </w:r>
    </w:p>
    <w:p w14:paraId="4EF3F22F" w14:textId="5AEA9955" w:rsidR="00822C1E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Поставщик обязан предоставить программное обеспечение платформы облачной виртуализации в актуальной версии, имеющей действующий сертификат соответствия требованиям технического регламента Республики Беларусь (ТР 2013/027/BY) на дату поставки комплекса.</w:t>
      </w:r>
    </w:p>
    <w:p w14:paraId="1701C103" w14:textId="759305D5" w:rsidR="00F42F5E" w:rsidRPr="00D64248" w:rsidRDefault="004703BB" w:rsidP="007B2B11">
      <w:pPr>
        <w:pStyle w:val="a9"/>
        <w:numPr>
          <w:ilvl w:val="0"/>
          <w:numId w:val="25"/>
        </w:numPr>
        <w:spacing w:before="240" w:beforeAutospacing="0" w:after="0" w:afterAutospacing="0"/>
        <w:ind w:left="0" w:firstLine="709"/>
        <w:jc w:val="both"/>
        <w:rPr>
          <w:sz w:val="28"/>
          <w:szCs w:val="28"/>
        </w:rPr>
      </w:pPr>
      <w:r w:rsidRPr="00D64248">
        <w:rPr>
          <w:sz w:val="28"/>
          <w:szCs w:val="28"/>
        </w:rPr>
        <w:t>Функциональные требования к по системы сбора и анализа событий ИБ (</w:t>
      </w:r>
      <w:proofErr w:type="spellStart"/>
      <w:r w:rsidRPr="00D64248">
        <w:rPr>
          <w:sz w:val="28"/>
          <w:szCs w:val="28"/>
        </w:rPr>
        <w:t>siem</w:t>
      </w:r>
      <w:proofErr w:type="spellEnd"/>
      <w:r w:rsidRPr="00D64248">
        <w:rPr>
          <w:sz w:val="28"/>
          <w:szCs w:val="28"/>
        </w:rPr>
        <w:t>) ПАК</w:t>
      </w:r>
    </w:p>
    <w:p w14:paraId="3D8D40A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Требования к ПО системы управления и мониторинга событиями информационной безопасности (далее – система):</w:t>
      </w:r>
    </w:p>
    <w:p w14:paraId="6EF5CB76" w14:textId="13F5BD24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8.1. Система должна представлять собой компьютерную программу, разворачиваемую на физическом либо виртуальном серверном оборудовании.</w:t>
      </w:r>
    </w:p>
    <w:p w14:paraId="668B5FAE" w14:textId="304A72DD" w:rsidR="00F92BF0" w:rsidRPr="00D64248" w:rsidRDefault="000E1141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8.2.  Система должна иметь сертификат соответствия требованиям </w:t>
      </w:r>
    </w:p>
    <w:p w14:paraId="139AAB16" w14:textId="2FA22B35" w:rsidR="000E1141" w:rsidRPr="00D64248" w:rsidRDefault="004703BB" w:rsidP="000E1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ТР 2013/027/BY, утверждённого Постановлением Совета Министров Республики Беларусь от 15.05.2013 № 375.</w:t>
      </w:r>
    </w:p>
    <w:p w14:paraId="4DA4ECDE" w14:textId="539DA202" w:rsidR="000E1141" w:rsidRPr="00D64248" w:rsidRDefault="000E1141" w:rsidP="000E1141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поставляться совместно с документацией по установке, эксплуатации и написанию правил, выполненной на русском языке.</w:t>
      </w:r>
    </w:p>
    <w:p w14:paraId="4B1FE653" w14:textId="598FC0AE" w:rsidR="000E1141" w:rsidRPr="00D64248" w:rsidRDefault="000E1141" w:rsidP="000E1141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системе должен быть реализован «Журнал действий пользователя» с возможностью просмотра и управления логами.</w:t>
      </w:r>
    </w:p>
    <w:p w14:paraId="21D3EAA7" w14:textId="45723EF2" w:rsidR="000E1141" w:rsidRPr="00D64248" w:rsidRDefault="000E1141" w:rsidP="000E1141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быть построена по модульному принципу и позволять её установку и использование в различных конфигурациях.</w:t>
      </w:r>
    </w:p>
    <w:p w14:paraId="336BE4C6" w14:textId="77777777" w:rsidR="00D638A5" w:rsidRPr="00D64248" w:rsidRDefault="000E1141" w:rsidP="000E1141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В системе должна быть реализована возможность организации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безагентского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сбора, позволяющая собирать события с различных источников без </w:t>
      </w:r>
      <w:r w:rsidRPr="00D64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установки на них дополнительных агентов.</w:t>
      </w:r>
    </w:p>
    <w:p w14:paraId="59DDBCBE" w14:textId="72E838E8" w:rsidR="000E1141" w:rsidRPr="00D64248" w:rsidRDefault="00D638A5" w:rsidP="000E1141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реализации механизма </w:t>
      </w:r>
      <w:proofErr w:type="spellStart"/>
      <w:r w:rsidRPr="00D64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безагентского</w:t>
      </w:r>
      <w:proofErr w:type="spellEnd"/>
      <w:r w:rsidRPr="00D64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сбора система должна использовать специализированный программный компонент — коллектор событий, выступающий в качестве шлюза для приема, первичной обработки и маршрутизации потока данных от внешних источников в сторону ядра SIEM</w:t>
      </w:r>
    </w:p>
    <w:p w14:paraId="2A9EA815" w14:textId="338E48A3" w:rsidR="000E1141" w:rsidRPr="00D64248" w:rsidRDefault="000E1141" w:rsidP="000E1141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Настройка коллектора должна осуществляться централизованно, через пользовательский интерфейс.</w:t>
      </w:r>
    </w:p>
    <w:p w14:paraId="23A2E60D" w14:textId="77E87B62" w:rsidR="000E1141" w:rsidRPr="00D64248" w:rsidRDefault="000E1141" w:rsidP="000E1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Коллектор должен иметь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преднастроенную</w:t>
      </w:r>
      <w:proofErr w:type="spellEnd"/>
      <w:r w:rsidR="00C45A25" w:rsidRPr="00D642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конфигурацию для различного вида подключений определяющую события для сбора.</w:t>
      </w:r>
    </w:p>
    <w:p w14:paraId="388EE133" w14:textId="77777777" w:rsidR="000E1141" w:rsidRPr="00D64248" w:rsidRDefault="000E1141" w:rsidP="000E1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На уровне коллектора должны отфильтровываться неинформативные события, не передовая их в ядро Системы, тем самым не увеличивая показатель EPS.</w:t>
      </w:r>
    </w:p>
    <w:p w14:paraId="4AC4B4E9" w14:textId="0215ABA1" w:rsidR="00F92BF0" w:rsidRPr="00D64248" w:rsidRDefault="004703BB" w:rsidP="000E1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Архитектура системы должна включать следующие функциональные компоненты:</w:t>
      </w:r>
    </w:p>
    <w:p w14:paraId="775D32B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администрирования и управления доступом;</w:t>
      </w:r>
    </w:p>
    <w:p w14:paraId="4D70BD0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управления инцидентами;</w:t>
      </w:r>
    </w:p>
    <w:p w14:paraId="790F8D5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базы знаний с правилами;</w:t>
      </w:r>
    </w:p>
    <w:p w14:paraId="64ADB1A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обогащения событий;</w:t>
      </w:r>
    </w:p>
    <w:p w14:paraId="7685EB8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работы с панелью мониторинга;</w:t>
      </w:r>
    </w:p>
    <w:p w14:paraId="0AA95DE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lastRenderedPageBreak/>
        <w:t>модуль отчетов;</w:t>
      </w:r>
    </w:p>
    <w:p w14:paraId="1E853CD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уведомлений;</w:t>
      </w:r>
    </w:p>
    <w:p w14:paraId="787AF11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запросов;</w:t>
      </w:r>
    </w:p>
    <w:p w14:paraId="1F80176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работы с внешними системами;</w:t>
      </w:r>
    </w:p>
    <w:p w14:paraId="100DF99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хранения событий;</w:t>
      </w:r>
    </w:p>
    <w:p w14:paraId="032C304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хранения файлов;</w:t>
      </w:r>
    </w:p>
    <w:p w14:paraId="5143FBC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хранения служебных данных;</w:t>
      </w:r>
    </w:p>
    <w:p w14:paraId="381E52F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анализа событий;</w:t>
      </w:r>
    </w:p>
    <w:p w14:paraId="7E629B0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модуль взаимодействия пользователя с системой.</w:t>
      </w:r>
    </w:p>
    <w:p w14:paraId="27E19988" w14:textId="7CA8544A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Система должна поддерживать установку в распределенных и изолированных сетях без необходимости доступа в Интернет.</w:t>
      </w:r>
    </w:p>
    <w:p w14:paraId="14CBCF59" w14:textId="5529B230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E1141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Информационное взаимодействие между компонентами системы должно обеспечиваться с использованием шины передачи данных и веб-служб, работающих на стеке протоколов TCP/IP.</w:t>
      </w:r>
    </w:p>
    <w:p w14:paraId="69DE541C" w14:textId="616FBC36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E1141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Централизованное управление системой должно обеспечиваться посредством веб-консоли без установки дополнительного программного обеспечения на автоматизированные рабочие места пользователя системы.</w:t>
      </w:r>
    </w:p>
    <w:p w14:paraId="114D9AA7" w14:textId="5111D726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E1141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Графический интерфейс пользователя системы, формируемые системой отчеты, эксплуатационная документация должны быть выполнены на русском языке.</w:t>
      </w:r>
    </w:p>
    <w:p w14:paraId="6932C265" w14:textId="6967149E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E1141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С помощью функциональных компонентов система должна обеспечивать реализацию следующих возможностей:</w:t>
      </w:r>
    </w:p>
    <w:p w14:paraId="5B5892B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сбор событий с различных источников;</w:t>
      </w:r>
    </w:p>
    <w:p w14:paraId="7000E07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анализ событий в соответствии с правилами нормализации и корреляции, а также табличными списками;</w:t>
      </w:r>
    </w:p>
    <w:p w14:paraId="6CAF8C8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управление встроенной базой правил и создание пользовательских правил и табличных списков;</w:t>
      </w:r>
    </w:p>
    <w:p w14:paraId="25AF989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автоматическое и ручное формирование инцидентов;</w:t>
      </w:r>
    </w:p>
    <w:p w14:paraId="5C7CFE6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управление инцидентами, событиями, базой правил, пользователями и ролями, а также другими объектами в Системе;</w:t>
      </w:r>
    </w:p>
    <w:p w14:paraId="42391F7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визуализация данных в виде графиков, диаграмм и таблиц;</w:t>
      </w:r>
    </w:p>
    <w:p w14:paraId="247A0FB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формирование и выгрузка отчетов об инцидентах за период времени;</w:t>
      </w:r>
    </w:p>
    <w:p w14:paraId="79B9013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интеграции, в том числе с SOAR-системами;</w:t>
      </w:r>
    </w:p>
    <w:p w14:paraId="4970AE3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почтовые уведомления об инцидентах;</w:t>
      </w:r>
    </w:p>
    <w:p w14:paraId="02D84AF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мониторинг и индикация состояния Системы;</w:t>
      </w:r>
    </w:p>
    <w:p w14:paraId="3EC107E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хранение событий, инцидентов и служебных данных.</w:t>
      </w:r>
    </w:p>
    <w:p w14:paraId="0E57F8EB" w14:textId="2F4504B9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E1141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Требования к характеристикам взаимосвязей со смежными системами.</w:t>
      </w:r>
    </w:p>
    <w:p w14:paraId="5FF4FFF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создания, редактирования и удаления интеграций с ограничением срока ее действия.</w:t>
      </w:r>
    </w:p>
    <w:p w14:paraId="550DD56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предоставлять возможность экспорта инцидентов в SOAR-системы с настройкой сопоставления уровня критичности передаваемых инцидентов с их классификацией во внешней системе.</w:t>
      </w:r>
    </w:p>
    <w:p w14:paraId="0EC14669" w14:textId="0BEA6739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E1141" w:rsidRPr="00D6424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Требования к режимам функционирования Системы.</w:t>
      </w:r>
    </w:p>
    <w:p w14:paraId="27B6EA2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работы в следующих режимах:</w:t>
      </w:r>
    </w:p>
    <w:p w14:paraId="2F40F8D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штатный режим (непрерывная круглосуточная работа);</w:t>
      </w:r>
    </w:p>
    <w:p w14:paraId="6A97057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сервисный режим;</w:t>
      </w:r>
    </w:p>
    <w:p w14:paraId="3EB9199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аварийный режим.</w:t>
      </w:r>
    </w:p>
    <w:p w14:paraId="5E16B52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lastRenderedPageBreak/>
        <w:t>Штатный режим является основным режимом функционирования Системы и характеризуется непрерывной круглосуточной работой и выполнением всех заявленных функций.</w:t>
      </w:r>
    </w:p>
    <w:p w14:paraId="282F8A9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Сервисный режим является вспомогательным режимом функционирования для проведения работ по обновлению программного обеспечения, при успешном окончании которых Система возвращается к штатному режиму работы. </w:t>
      </w:r>
    </w:p>
    <w:p w14:paraId="42E4369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Аварийный режим функционирования применяется при обнаружении сбоев и отказов в работе Системы, а также при нарушении функционирования поддерживающей инфраструктуры (сетей электропитания, каналов связи и т.п.).</w:t>
      </w:r>
    </w:p>
    <w:p w14:paraId="480E3A9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Должны быть предусмотрены механизмы диагностирования неисправностей в процессе эксплуатации Системы.</w:t>
      </w:r>
    </w:p>
    <w:p w14:paraId="64EB35A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поддерживать возможность обновления конфигурации или перезапуска компонентов, в том числе форсированного.</w:t>
      </w:r>
    </w:p>
    <w:p w14:paraId="2E7656B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обеспечить индикацию собственного состояния и уведомления в интерфейсе Системы о сбоях в работе, критичных для штатного функционирования сервисов. </w:t>
      </w:r>
    </w:p>
    <w:p w14:paraId="0CE92E15" w14:textId="5DDE21AC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Требования к показателям хранения.</w:t>
      </w:r>
    </w:p>
    <w:p w14:paraId="6899845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хранение событий ИБ на срок не менее 365 дней.</w:t>
      </w:r>
    </w:p>
    <w:p w14:paraId="6475E31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Должна быть обеспечена возможность последующего увеличения емкости хранилищ без изменения всей архитектуры решения (горизонтальное масштабирование).</w:t>
      </w:r>
    </w:p>
    <w:p w14:paraId="199647D2" w14:textId="06A5F3CF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Требования к защите информации от несанкционированного доступа.</w:t>
      </w:r>
    </w:p>
    <w:p w14:paraId="354E01E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системе должна быть реализована модель ролевого доступа, обеспечивающая возможность разграничения доступа пользователей к объектам системы и разрешения или запрета выполнения определенных действий путем определения ролей.</w:t>
      </w:r>
    </w:p>
    <w:p w14:paraId="0CACDB9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Пользовательские учетные записи должны храниться непосредственно во внутренней базе системы в зашифрованном виде в целях предотвращения несанкционированного доступа.</w:t>
      </w:r>
    </w:p>
    <w:p w14:paraId="5E71A279" w14:textId="0047EA51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8.1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Требования к надежности.</w:t>
      </w:r>
    </w:p>
    <w:p w14:paraId="4872DBA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сохранять работоспособность и обеспечивать восстановление своих функций при возникновении следующих внештатных ситуаций:</w:t>
      </w:r>
    </w:p>
    <w:p w14:paraId="7960FAB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перезагрузка серверного оборудования;</w:t>
      </w:r>
    </w:p>
    <w:p w14:paraId="187E498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временное отсутствие связи с источниками событий;</w:t>
      </w:r>
    </w:p>
    <w:p w14:paraId="3FD7387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временное отсутствие связи с компонентами Системы.</w:t>
      </w:r>
    </w:p>
    <w:p w14:paraId="3E9E6CE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поддерживать восстановление из резервных копий в случае необходимости.</w:t>
      </w:r>
    </w:p>
    <w:p w14:paraId="5EC47F75" w14:textId="14ADD5B3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 Требования к функциям системы.</w:t>
      </w:r>
    </w:p>
    <w:p w14:paraId="335A856B" w14:textId="73267FBE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t xml:space="preserve"> 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.1 Функции сбора событий.</w:t>
      </w:r>
    </w:p>
    <w:p w14:paraId="32BD328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удаленный (сетевой) и локальный сбор событий.</w:t>
      </w:r>
    </w:p>
    <w:p w14:paraId="1F47A0D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сбор и обработку не менее 500 событий в секунду.</w:t>
      </w:r>
    </w:p>
    <w:p w14:paraId="19F2E68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иметь в своем составе программные сервисы собственной разработки для сбора событий с источников под управлением ОС Windows и их пересылки посредством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syslog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в формате XML. </w:t>
      </w:r>
    </w:p>
    <w:p w14:paraId="16826AE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сбора событий в режиме, близком к режиму реального времени.</w:t>
      </w:r>
    </w:p>
    <w:p w14:paraId="244C4A6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сбором событий из различных типов источников, централизованная настройка и мониторинг работы модулей сбора событий должно осуществляться из единой консоли.</w:t>
      </w:r>
    </w:p>
    <w:p w14:paraId="1DCE4DF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стабильную работу с событиями, полученными от источников с некорректным временем.</w:t>
      </w:r>
    </w:p>
    <w:p w14:paraId="0E92F28D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позволять подключать источники событий новых типов посредством дополнения множества правил преобразования событий.</w:t>
      </w:r>
    </w:p>
    <w:p w14:paraId="366FC69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обеспечивать возможность сбора событий по протоколу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syslog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одного TCP или UDP порта с двух и более источников событий.</w:t>
      </w:r>
    </w:p>
    <w:p w14:paraId="79217D1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Возможность разработки сервисов для сбора событий с нестандартных источников по договоренности с разработчиком Системы.</w:t>
      </w:r>
    </w:p>
    <w:p w14:paraId="14C9DCF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работать 24/7.</w:t>
      </w:r>
    </w:p>
    <w:p w14:paraId="1F2DB28A" w14:textId="2029435C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.2. Функции обработки событий.</w:t>
      </w:r>
    </w:p>
    <w:p w14:paraId="3727195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Наличие встроенной базы знаний производителя. </w:t>
      </w:r>
    </w:p>
    <w:p w14:paraId="720339AD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состав системы должен входить архив с набором правил нормализации и корреляции.</w:t>
      </w:r>
    </w:p>
    <w:p w14:paraId="00C8885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автоматическую нормализацию событий. Должна быть возможность добавления собственных правил нормализации и изменения существующих.</w:t>
      </w:r>
    </w:p>
    <w:p w14:paraId="2823AAC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поддержку мультиязычных событий.</w:t>
      </w:r>
    </w:p>
    <w:p w14:paraId="7B5A819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корреляции событий в режиме, близком к режиму реального времени.</w:t>
      </w:r>
    </w:p>
    <w:p w14:paraId="5A2A23C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События должны содержать как минимум следующую информацию:</w:t>
      </w:r>
    </w:p>
    <w:p w14:paraId="1DAC830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дата и время возникновения события;</w:t>
      </w:r>
    </w:p>
    <w:p w14:paraId="7E2AB02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источник (IP-адрес или сетевое имя);</w:t>
      </w:r>
    </w:p>
    <w:p w14:paraId="46B4AC7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уникальный идентификатор события;</w:t>
      </w:r>
    </w:p>
    <w:p w14:paraId="1C4A665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описание события;</w:t>
      </w:r>
    </w:p>
    <w:p w14:paraId="6D46030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время получения события от источника;</w:t>
      </w:r>
    </w:p>
    <w:p w14:paraId="31EE3BE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дополнительные поля.</w:t>
      </w:r>
    </w:p>
    <w:p w14:paraId="1B7D784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состав Системы должны входить встроенные правила корреляции, обеспечивающие в автоматическом режиме контроль действий пользователей и администраторов, выявление аномалий, включая, но не ограничиваясь:</w:t>
      </w:r>
    </w:p>
    <w:p w14:paraId="377BB70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превышение числа указанного количества попыток неуспешного доступа;</w:t>
      </w:r>
    </w:p>
    <w:p w14:paraId="20283CDD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успешный вход под учетной записью после многочисленных неуспешных попыток;</w:t>
      </w:r>
    </w:p>
    <w:p w14:paraId="42B3B729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удаленный/интерактивный вход на критичные ресурсы под учетными записями, не перечисленными в указанном списке;</w:t>
      </w:r>
    </w:p>
    <w:p w14:paraId="038687AD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изменение сервисных учетных записей;</w:t>
      </w:r>
    </w:p>
    <w:p w14:paraId="5B0F9AE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контроль учетных записей;</w:t>
      </w:r>
    </w:p>
    <w:p w14:paraId="00B6DD2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попытки подбора пароля к сервисам удаленного управления серверов и сетевого оборудования, а также для критичных учетных записей;</w:t>
      </w:r>
    </w:p>
    <w:p w14:paraId="024EC1F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контроль изменения конфигурации на сетевом оборудовании и серверах;</w:t>
      </w:r>
    </w:p>
    <w:p w14:paraId="2274CFD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контроль установки и запуска новых сервисов ОС и сетевых служб.</w:t>
      </w:r>
    </w:p>
    <w:p w14:paraId="7655602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функцию многоуровневой корреляции, когда результаты срабатывания правил корреляции подаются на вход другому правилу корреляции.</w:t>
      </w:r>
    </w:p>
    <w:p w14:paraId="44566D7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 должна предоставлять возможность ручного создания, редактирования и удаления правил нормализации и корреляции, а также табличных списков.</w:t>
      </w:r>
    </w:p>
    <w:p w14:paraId="42B2D77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запуска и остановки работы правил и табличных списков.</w:t>
      </w:r>
    </w:p>
    <w:p w14:paraId="620174A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В Системе должны быть доступны как экспорт выбранного файла в формате XML или CSV в зависимости от его типа, так и скачивание архива с набором правил. </w:t>
      </w:r>
    </w:p>
    <w:p w14:paraId="6CE61FB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Системе должен быть импорт архива с файлами, одного или несколько файлов, а также архива с папками и файлами для сохранения предусмотренной иерархической структуры.</w:t>
      </w:r>
    </w:p>
    <w:p w14:paraId="535C580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Системе должна быть предусмотрена отдельная страница с проверкой правил путем ввода события и последующей генерацией результата его обработки.</w:t>
      </w:r>
    </w:p>
    <w:p w14:paraId="18AA9BC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хранение как нормализованные (приведенные к единому формату), так и ненормализованные события информационной безопасности (в том виде, в котором они были получены от источника).</w:t>
      </w:r>
    </w:p>
    <w:p w14:paraId="6427E056" w14:textId="3FDE533B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t xml:space="preserve"> 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.3. Функции управления событиями.</w:t>
      </w:r>
    </w:p>
    <w:p w14:paraId="68D62D6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содержать текстовое описание каждого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нормализационного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события, предоставленное специалистами аттестованного центра кибербезопасности.</w:t>
      </w:r>
    </w:p>
    <w:p w14:paraId="7B99241B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иметь следующие механизмы для управления событиями:</w:t>
      </w:r>
    </w:p>
    <w:p w14:paraId="3D0B0F8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группировка событий с указанием количества событий в сформированных группах;</w:t>
      </w:r>
    </w:p>
    <w:p w14:paraId="6C5F8149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фильтрация событий по временному периоду; </w:t>
      </w:r>
    </w:p>
    <w:p w14:paraId="26EFC62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быстрый фильтр событий по категории (ненормализованные, нормализованные, все);</w:t>
      </w:r>
    </w:p>
    <w:p w14:paraId="5791B11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быстрое создание фильтра путем одиночного нажатия на основных атрибутах события;</w:t>
      </w:r>
    </w:p>
    <w:p w14:paraId="0B43A0E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фильтрация событий по заданному набору атрибутов и их значениям с использованием языка запросов;</w:t>
      </w:r>
    </w:p>
    <w:p w14:paraId="3C80F78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сохранение пользовательских фильтров;</w:t>
      </w:r>
    </w:p>
    <w:p w14:paraId="3AA459D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выгрузка событий в файл в формате CSV;</w:t>
      </w:r>
    </w:p>
    <w:p w14:paraId="4E188E7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привязка событий к инциденту.</w:t>
      </w:r>
    </w:p>
    <w:p w14:paraId="1F1E258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Системе должна быть реализована ассоциация события с правилами, на основе которых оно было сформировано.</w:t>
      </w:r>
    </w:p>
    <w:p w14:paraId="62926BA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иметь следующие механизмы для управления списками запросов:</w:t>
      </w:r>
    </w:p>
    <w:p w14:paraId="2638EE0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сохранение пользовательских фильтров;</w:t>
      </w:r>
    </w:p>
    <w:p w14:paraId="7110BF9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создание, редактирование и удаление списков;</w:t>
      </w:r>
    </w:p>
    <w:p w14:paraId="2A92C20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отнесение запросов к определенному списку;</w:t>
      </w:r>
    </w:p>
    <w:p w14:paraId="5B2B173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экспорт и импорт списков запросов. </w:t>
      </w:r>
    </w:p>
    <w:p w14:paraId="1F2625B8" w14:textId="766E7161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t xml:space="preserve"> 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.4. Функции управления инцидентами.</w:t>
      </w:r>
    </w:p>
    <w:p w14:paraId="1581D90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автоматическое и ручное формирование инцидентов при обнаружении критичных с точки зрения пользователя событий.</w:t>
      </w:r>
    </w:p>
    <w:p w14:paraId="31701C4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категорирование инцидентов.</w:t>
      </w:r>
    </w:p>
    <w:p w14:paraId="34F9290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формирование инцидента с автоматической и ручной привязкой к нему событий.</w:t>
      </w:r>
    </w:p>
    <w:p w14:paraId="55A8DB7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просмотр и редактирование карточки инцидента.</w:t>
      </w:r>
    </w:p>
    <w:p w14:paraId="49F78AB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Для управления списком инцидентов система должна иметь следующие механизмы:</w:t>
      </w:r>
    </w:p>
    <w:p w14:paraId="38907FD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lastRenderedPageBreak/>
        <w:t>сортировка инцидентов по полям таблицы («ID», «Название», «Описание», «Критичность», «Статус», «Правило корреляции», «Создал», «Время создания», «Изменил», «Время изменения», «Ответственный», «Адрес источника», «Адрес назначения»);</w:t>
      </w:r>
    </w:p>
    <w:p w14:paraId="1A8454C3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фильтрация инцидентов по временному периоду; </w:t>
      </w:r>
    </w:p>
    <w:p w14:paraId="61B47C8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быстрый фильтр инцидентов по критичности («Низкая», «Средняя», «Высокая») и статусам («Новый», «В работе», «Закрыт», «Закрыт как ложноположительный»);</w:t>
      </w:r>
    </w:p>
    <w:p w14:paraId="641A300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создание, редактирование и удаление инцидентов;</w:t>
      </w:r>
    </w:p>
    <w:p w14:paraId="5BB0F5A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создание комментариев к инциденту; </w:t>
      </w:r>
    </w:p>
    <w:p w14:paraId="2ECCC63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назначение пользователя, ответственного за расследование инцидента информационной безопасности.</w:t>
      </w:r>
    </w:p>
    <w:p w14:paraId="00DDB8F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 системе должна быть реализована ассоциация инцидента с событиями и правилами, на основе которых он был сформирован.</w:t>
      </w:r>
    </w:p>
    <w:p w14:paraId="550E05B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наличие журнала изменений инцидента для регистрации изменений атрибутов и состояний инцидента.</w:t>
      </w:r>
    </w:p>
    <w:p w14:paraId="15FF295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Функции отправки уведомлений.</w:t>
      </w:r>
    </w:p>
    <w:p w14:paraId="78E188F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формирования и отправки уведомлений по электронной почте:</w:t>
      </w:r>
    </w:p>
    <w:p w14:paraId="7F50DC9F" w14:textId="729A7225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инцидентах </w:t>
      </w:r>
      <w:r w:rsidR="004B37B9" w:rsidRPr="00D6424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при их попадании под системный или пользовательский фильтр;</w:t>
      </w:r>
    </w:p>
    <w:p w14:paraId="5C2CBF1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состоянии Системы.</w:t>
      </w:r>
    </w:p>
    <w:p w14:paraId="3BAABA0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обеспечить индикацию собственного состояния и уведомления в интерфейсе пользователя о сбоях в работе, критичных для штатного функционирования сервисов. </w:t>
      </w:r>
    </w:p>
    <w:p w14:paraId="1FAF89F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формирования и отправки уведомлений в веб-интерфейсе Системы о превышении заданных лимитов свободного пространства на жестком диске.</w:t>
      </w:r>
    </w:p>
    <w:p w14:paraId="2C4D9AE2" w14:textId="28FD5120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t xml:space="preserve"> 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.5. Функции визуализации и построения отчетов.</w:t>
      </w:r>
    </w:p>
    <w:p w14:paraId="383BA02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предоставлять оперативные данные о событиях, инцидентах и мониторинге функционирования Системы в виде графиков, диаграмм и таблиц на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виджетах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дашбордах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7AC52A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Для настройки таблиц в Системе должны быть доступны ручное обновление и настройка периодичности автоматического обновления, добавление и удаление колонок таблицы, а также изменение их размера.</w:t>
      </w:r>
    </w:p>
    <w:p w14:paraId="1AEAB86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обеспечивать возможность создания и конфигурирования пользовательских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дашбордов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>, с возможностью гибкой настройки виджетов и их распространения между пользователями Системы.</w:t>
      </w:r>
    </w:p>
    <w:p w14:paraId="39B1CAB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обеспечивать возможность настройки периодичности обновления как виджетов по отдельности, так и всего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дашборда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в целом.</w:t>
      </w:r>
    </w:p>
    <w:p w14:paraId="74BBCE1C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Виджеты должны обладать следующими свойствами:</w:t>
      </w:r>
    </w:p>
    <w:p w14:paraId="63DF085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кликабельность – переход на страницу с соответствующим фильтром при нажатии на часть диаграммы;</w:t>
      </w:r>
    </w:p>
    <w:p w14:paraId="7E511C9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респонсивность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– возможность изменения размера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виджета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 на пользовательском </w:t>
      </w:r>
      <w:proofErr w:type="spellStart"/>
      <w:r w:rsidRPr="00D64248">
        <w:rPr>
          <w:rFonts w:ascii="Times New Roman" w:eastAsia="Times New Roman" w:hAnsi="Times New Roman" w:cs="Times New Roman"/>
          <w:sz w:val="28"/>
          <w:szCs w:val="28"/>
        </w:rPr>
        <w:t>дашборде</w:t>
      </w:r>
      <w:proofErr w:type="spellEnd"/>
      <w:r w:rsidRPr="00D6424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C3E020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возможность сокрытия некоторых параметров на виджете с его последующей перестройкой.</w:t>
      </w:r>
    </w:p>
    <w:p w14:paraId="5D79CF84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позволять генерировать и выгружать по заданному шаблону в формате XLSX отчеты по инцидентам за определенный период времени.</w:t>
      </w:r>
    </w:p>
    <w:p w14:paraId="251AD505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 должна позволять автоматически обновлять список событий и инцидентов в выводе на экран через определенные промежутки времени.</w:t>
      </w:r>
    </w:p>
    <w:p w14:paraId="116AE108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Графический интерфейс пользователя должен быть реализован по технологии Web. </w:t>
      </w:r>
    </w:p>
    <w:p w14:paraId="4C47BCEF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Возможность разработки дополнительных виджетов по договоренности с разработчиком Системы.</w:t>
      </w:r>
    </w:p>
    <w:p w14:paraId="7727EC2C" w14:textId="4D3605E1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8.</w:t>
      </w:r>
      <w:r w:rsidR="00D638A5" w:rsidRPr="00D64248">
        <w:t xml:space="preserve"> </w:t>
      </w:r>
      <w:r w:rsidR="00D638A5" w:rsidRPr="00D6424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4248">
        <w:rPr>
          <w:rFonts w:ascii="Times New Roman" w:eastAsia="Times New Roman" w:hAnsi="Times New Roman" w:cs="Times New Roman"/>
          <w:sz w:val="28"/>
          <w:szCs w:val="28"/>
        </w:rPr>
        <w:t>.6. Функции обновления.</w:t>
      </w:r>
    </w:p>
    <w:p w14:paraId="519C3B89" w14:textId="5AF6536E" w:rsidR="00F92BF0" w:rsidRPr="00D64248" w:rsidRDefault="00C0253C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Обновление системы должно обеспечиваться автоматически при наличии доступа к репозиториям, либо в полуавтоматическом режиме путем загрузки пакетов обновлений из локального каталога/носителя без необходимости прямого доступа в Интернет.</w:t>
      </w:r>
    </w:p>
    <w:p w14:paraId="71A4D1CE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обновления как с использованием сети интернет, так и без.</w:t>
      </w:r>
    </w:p>
    <w:p w14:paraId="5B11C046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обновления и расширения встроенных баз знаний вендора, в том числе формул нормализации и правил корреляции, в рамках действующей лицензии.</w:t>
      </w:r>
    </w:p>
    <w:p w14:paraId="530A21C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возможность обновления компонентов системы без потери накопленных данных.</w:t>
      </w:r>
    </w:p>
    <w:p w14:paraId="46BDF1A2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Функции разграничения доступа пользователей системы.</w:t>
      </w:r>
    </w:p>
    <w:p w14:paraId="7FEBABBD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В системе должна быть реализована модель ролевого доступа, обеспечивающая возможность разграничения доступа пользователей к объектам системы, а также разрешения или запрета определенных действий путем установления ролей.   </w:t>
      </w:r>
    </w:p>
    <w:p w14:paraId="0F287457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идентификацию и аутентификацию пользователей по уникальному идентификатору и паролю.</w:t>
      </w:r>
    </w:p>
    <w:p w14:paraId="1E03D8B1" w14:textId="77777777" w:rsidR="00F92BF0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 xml:space="preserve">Система должна обеспечивать генерацию и валидацию паролей по критерию: длина не менее 10 символов, включая латинские заглавные и строчные буквы, цифры и специальные символы </w:t>
      </w:r>
      <w:proofErr w:type="gramStart"/>
      <w:r w:rsidRPr="00D64248">
        <w:rPr>
          <w:rFonts w:ascii="Times New Roman" w:eastAsia="Times New Roman" w:hAnsi="Times New Roman" w:cs="Times New Roman"/>
          <w:sz w:val="28"/>
          <w:szCs w:val="28"/>
        </w:rPr>
        <w:t>(!@</w:t>
      </w:r>
      <w:proofErr w:type="gramEnd"/>
      <w:r w:rsidRPr="00D64248">
        <w:rPr>
          <w:rFonts w:ascii="Times New Roman" w:eastAsia="Times New Roman" w:hAnsi="Times New Roman" w:cs="Times New Roman"/>
          <w:sz w:val="28"/>
          <w:szCs w:val="28"/>
        </w:rPr>
        <w:t>#$%^&amp;* и т. д.).</w:t>
      </w:r>
    </w:p>
    <w:p w14:paraId="394EBF1A" w14:textId="53B01C4C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248">
        <w:rPr>
          <w:rFonts w:ascii="Times New Roman" w:eastAsia="Times New Roman" w:hAnsi="Times New Roman" w:cs="Times New Roman"/>
          <w:sz w:val="28"/>
          <w:szCs w:val="28"/>
        </w:rPr>
        <w:t>Система должна обеспечивать регистрацию действий пользователей при работе с компонентами Системы.</w:t>
      </w:r>
    </w:p>
    <w:p w14:paraId="5DFEB407" w14:textId="66F77F71" w:rsidR="00D01963" w:rsidRPr="00D64248" w:rsidRDefault="004703BB" w:rsidP="007B2B11">
      <w:pPr>
        <w:pStyle w:val="a6"/>
        <w:numPr>
          <w:ilvl w:val="0"/>
          <w:numId w:val="25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Требования к структуре, функционированию системы и вводу в эксплуатацию:</w:t>
      </w:r>
    </w:p>
    <w:p w14:paraId="0F4D6403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Поставщик должен:</w:t>
      </w:r>
    </w:p>
    <w:p w14:paraId="2702770C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- Смонтировать поставленное оборудование ПАК в монтажные шкафы, предоставленные Заказчиком.</w:t>
      </w:r>
    </w:p>
    <w:p w14:paraId="249DC46E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- Провести тестирование работоспособности аппаратной платформы.</w:t>
      </w:r>
    </w:p>
    <w:p w14:paraId="538564DC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- Провести тестирование работоспособности программного обеспечения.</w:t>
      </w:r>
    </w:p>
    <w:p w14:paraId="3F7B2EE7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- После успешного завершения тестирования совместно со специалистами Заказчика принять участие в приемо-сдаточных испытаниях ПАК.</w:t>
      </w:r>
      <w:bookmarkStart w:id="6" w:name="_Toc489813485"/>
      <w:bookmarkStart w:id="7" w:name="_Toc486513037"/>
      <w:bookmarkStart w:id="8" w:name="_Toc486512251"/>
      <w:bookmarkStart w:id="9" w:name="_Toc486511512"/>
      <w:bookmarkStart w:id="10" w:name="_Toc486509912"/>
      <w:bookmarkStart w:id="11" w:name="_Toc486506655"/>
    </w:p>
    <w:bookmarkEnd w:id="6"/>
    <w:bookmarkEnd w:id="7"/>
    <w:bookmarkEnd w:id="8"/>
    <w:bookmarkEnd w:id="9"/>
    <w:bookmarkEnd w:id="10"/>
    <w:bookmarkEnd w:id="11"/>
    <w:p w14:paraId="73C32BBB" w14:textId="2CE815A8" w:rsidR="00D01963" w:rsidRPr="00D64248" w:rsidRDefault="004703BB" w:rsidP="007B2B11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10. Требования к гарантийным обязательствам.</w:t>
      </w:r>
    </w:p>
    <w:p w14:paraId="2171A0A4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32773507"/>
      <w:bookmarkStart w:id="13" w:name="_Hlk232715157"/>
      <w:r w:rsidRPr="00D64248">
        <w:rPr>
          <w:rFonts w:ascii="Times New Roman" w:hAnsi="Times New Roman" w:cs="Times New Roman"/>
          <w:sz w:val="28"/>
          <w:szCs w:val="28"/>
        </w:rPr>
        <w:t>Срок гарантийного обслуживания оборудования ПАК - не менее 36 месяцев в режиме 8 часов х 5 рабочих дней в неделю с даты подписания акта приемо-сдаточных испытаний.</w:t>
      </w:r>
      <w:bookmarkEnd w:id="12"/>
      <w:r w:rsidRPr="00D64248">
        <w:rPr>
          <w:rFonts w:ascii="Times New Roman" w:hAnsi="Times New Roman" w:cs="Times New Roman"/>
          <w:sz w:val="28"/>
          <w:szCs w:val="28"/>
        </w:rPr>
        <w:t xml:space="preserve"> Предоставление технической поддержки должно включать в себя в том числе предоставление обновленных пакетов программного обеспечения для оборудования, а также предоставление консультаций в течение всего срока гарантийного обслуживания оборудования.</w:t>
      </w:r>
    </w:p>
    <w:p w14:paraId="1F2C8939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232687906"/>
      <w:r w:rsidRPr="00D64248">
        <w:rPr>
          <w:rFonts w:ascii="Times New Roman" w:hAnsi="Times New Roman" w:cs="Times New Roman"/>
          <w:sz w:val="28"/>
          <w:szCs w:val="28"/>
        </w:rPr>
        <w:lastRenderedPageBreak/>
        <w:t>В период гарантийного срока комплектующие узлы для замены вышедших из строя, при соблюдении требований, изложенных в технической документации, должны предоставляться за счет Поставщика ПАК.</w:t>
      </w:r>
    </w:p>
    <w:p w14:paraId="0A991ACA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32674257"/>
      <w:bookmarkEnd w:id="14"/>
      <w:r w:rsidRPr="00D64248">
        <w:rPr>
          <w:rFonts w:ascii="Times New Roman" w:hAnsi="Times New Roman" w:cs="Times New Roman"/>
          <w:sz w:val="28"/>
          <w:szCs w:val="28"/>
        </w:rPr>
        <w:t>Гарантийный ремонт и техническое обслуживание оборудования должно производится на площадях Заказчика. В случае невозможности ремонта оборудования на площадях Заказчика транспортировка неисправного оборудования в сервисный центр и обратно Заказчику осуществляется транспортом и силами Поставщика. Время восстановления в полном объёме функциональности оборудования должно составлять не более 14 (четырнадцати) календарных дней.</w:t>
      </w:r>
      <w:bookmarkEnd w:id="13"/>
      <w:bookmarkEnd w:id="15"/>
    </w:p>
    <w:p w14:paraId="2A2CE7B1" w14:textId="3681369F" w:rsidR="0000684D" w:rsidRPr="00D64248" w:rsidRDefault="004703BB" w:rsidP="00006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Претендент на поставку оборудования должен предоставить письмо от дистрибьютора на территории Республики Беларусь (статус подтверждается письмом от производителя оборудования) или производителя оборудования, в котором должно быть подтверждено наличие сервисного центра, осуществляющего техническую поддержку и гарантийное обслуживания на территории Республики Беларусь: наименование сервисного центра, юридический и фактический адрес сервисного центра, контактные данные сервисного центра.</w:t>
      </w:r>
    </w:p>
    <w:p w14:paraId="2EA56B03" w14:textId="3AE7C743" w:rsidR="00D01963" w:rsidRPr="00D64248" w:rsidRDefault="004703BB" w:rsidP="007B2B11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Toc489813486"/>
      <w:bookmarkStart w:id="17" w:name="_Toc486513038"/>
      <w:bookmarkStart w:id="18" w:name="_Toc486512252"/>
      <w:bookmarkStart w:id="19" w:name="_Toc486511513"/>
      <w:bookmarkStart w:id="20" w:name="_Toc486509913"/>
      <w:bookmarkStart w:id="21" w:name="_Toc486506656"/>
      <w:r w:rsidRPr="00D64248">
        <w:rPr>
          <w:rFonts w:ascii="Times New Roman" w:hAnsi="Times New Roman" w:cs="Times New Roman"/>
          <w:sz w:val="28"/>
          <w:szCs w:val="28"/>
        </w:rPr>
        <w:t>11. Требования к документации</w:t>
      </w:r>
      <w:bookmarkEnd w:id="16"/>
      <w:bookmarkEnd w:id="17"/>
      <w:bookmarkEnd w:id="18"/>
      <w:bookmarkEnd w:id="19"/>
      <w:bookmarkEnd w:id="20"/>
      <w:bookmarkEnd w:id="21"/>
      <w:r w:rsidRPr="00D64248">
        <w:rPr>
          <w:rFonts w:ascii="Times New Roman" w:hAnsi="Times New Roman" w:cs="Times New Roman"/>
          <w:sz w:val="28"/>
          <w:szCs w:val="28"/>
        </w:rPr>
        <w:t>.</w:t>
      </w:r>
    </w:p>
    <w:p w14:paraId="1B070B56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Комплект технической и эксплуатационной документации на ПАК должен включать:</w:t>
      </w:r>
    </w:p>
    <w:p w14:paraId="784AB363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руководство по эксплуатации;</w:t>
      </w:r>
    </w:p>
    <w:p w14:paraId="64D0D24D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паспорт (формуляр);</w:t>
      </w:r>
    </w:p>
    <w:p w14:paraId="3A20BF32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гарантийный талон;</w:t>
      </w:r>
    </w:p>
    <w:p w14:paraId="1553B83C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ведомость эксплуатационной документации;</w:t>
      </w:r>
    </w:p>
    <w:p w14:paraId="47CF8BD2" w14:textId="77777777" w:rsidR="00D01963" w:rsidRPr="00D64248" w:rsidRDefault="004703BB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48">
        <w:rPr>
          <w:rFonts w:ascii="Times New Roman" w:hAnsi="Times New Roman" w:cs="Times New Roman"/>
          <w:sz w:val="28"/>
          <w:szCs w:val="28"/>
        </w:rPr>
        <w:t>Вся документация должна быть поставлена на русском языке в виде твердой копии и/или в электронном виде (документ Word, PDF) на компакт-дисках или электронных носителях. Допустимо предоставление производителем оборудования и программного обеспечения, входящего в состав ПАК, документации на английском языке, при отсутствии у него документации на русском языке.</w:t>
      </w:r>
      <w:r w:rsidRPr="00D6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48A4589" w14:textId="77777777" w:rsidR="00F66698" w:rsidRPr="00D64248" w:rsidRDefault="00F66698" w:rsidP="00AC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9B7339" w14:textId="42E70198" w:rsidR="00F66698" w:rsidRPr="00D64248" w:rsidRDefault="004703BB" w:rsidP="007B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12. Требования к состоянию товара:</w:t>
      </w:r>
    </w:p>
    <w:p w14:paraId="1F3CFCBF" w14:textId="0C1C815D" w:rsidR="00627B97" w:rsidRPr="00AC06B6" w:rsidRDefault="004703BB" w:rsidP="007B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48">
        <w:rPr>
          <w:rFonts w:ascii="Times New Roman" w:hAnsi="Times New Roman" w:cs="Times New Roman"/>
          <w:sz w:val="28"/>
          <w:szCs w:val="28"/>
        </w:rPr>
        <w:t>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sectPr w:rsidR="00627B97" w:rsidRPr="00AC06B6" w:rsidSect="007905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957"/>
    <w:multiLevelType w:val="hybridMultilevel"/>
    <w:tmpl w:val="D8246ED0"/>
    <w:lvl w:ilvl="0" w:tplc="BBEAA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ECEBBC" w:tentative="1">
      <w:start w:val="1"/>
      <w:numFmt w:val="lowerLetter"/>
      <w:lvlText w:val="%2."/>
      <w:lvlJc w:val="left"/>
      <w:pPr>
        <w:ind w:left="1788" w:hanging="360"/>
      </w:pPr>
    </w:lvl>
    <w:lvl w:ilvl="2" w:tplc="4942F756" w:tentative="1">
      <w:start w:val="1"/>
      <w:numFmt w:val="lowerRoman"/>
      <w:lvlText w:val="%3."/>
      <w:lvlJc w:val="right"/>
      <w:pPr>
        <w:ind w:left="2508" w:hanging="180"/>
      </w:pPr>
    </w:lvl>
    <w:lvl w:ilvl="3" w:tplc="4CB8A510" w:tentative="1">
      <w:start w:val="1"/>
      <w:numFmt w:val="decimal"/>
      <w:lvlText w:val="%4."/>
      <w:lvlJc w:val="left"/>
      <w:pPr>
        <w:ind w:left="3228" w:hanging="360"/>
      </w:pPr>
    </w:lvl>
    <w:lvl w:ilvl="4" w:tplc="E5EAE0FC" w:tentative="1">
      <w:start w:val="1"/>
      <w:numFmt w:val="lowerLetter"/>
      <w:lvlText w:val="%5."/>
      <w:lvlJc w:val="left"/>
      <w:pPr>
        <w:ind w:left="3948" w:hanging="360"/>
      </w:pPr>
    </w:lvl>
    <w:lvl w:ilvl="5" w:tplc="C07021BA" w:tentative="1">
      <w:start w:val="1"/>
      <w:numFmt w:val="lowerRoman"/>
      <w:lvlText w:val="%6."/>
      <w:lvlJc w:val="right"/>
      <w:pPr>
        <w:ind w:left="4668" w:hanging="180"/>
      </w:pPr>
    </w:lvl>
    <w:lvl w:ilvl="6" w:tplc="49AE244A" w:tentative="1">
      <w:start w:val="1"/>
      <w:numFmt w:val="decimal"/>
      <w:lvlText w:val="%7."/>
      <w:lvlJc w:val="left"/>
      <w:pPr>
        <w:ind w:left="5388" w:hanging="360"/>
      </w:pPr>
    </w:lvl>
    <w:lvl w:ilvl="7" w:tplc="7996F0D6" w:tentative="1">
      <w:start w:val="1"/>
      <w:numFmt w:val="lowerLetter"/>
      <w:lvlText w:val="%8."/>
      <w:lvlJc w:val="left"/>
      <w:pPr>
        <w:ind w:left="6108" w:hanging="360"/>
      </w:pPr>
    </w:lvl>
    <w:lvl w:ilvl="8" w:tplc="08865CC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E1793"/>
    <w:multiLevelType w:val="multilevel"/>
    <w:tmpl w:val="3932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94C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71DF5"/>
    <w:multiLevelType w:val="multilevel"/>
    <w:tmpl w:val="CD4680BA"/>
    <w:numStyleLink w:val="1"/>
  </w:abstractNum>
  <w:abstractNum w:abstractNumId="4" w15:restartNumberingAfterBreak="0">
    <w:nsid w:val="1366513F"/>
    <w:multiLevelType w:val="hybridMultilevel"/>
    <w:tmpl w:val="736ED1B4"/>
    <w:lvl w:ilvl="0" w:tplc="3934CC48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9648AC88" w:tentative="1">
      <w:start w:val="1"/>
      <w:numFmt w:val="lowerLetter"/>
      <w:lvlText w:val="%2."/>
      <w:lvlJc w:val="left"/>
      <w:pPr>
        <w:ind w:left="6118" w:hanging="360"/>
      </w:pPr>
    </w:lvl>
    <w:lvl w:ilvl="2" w:tplc="56B6F61C" w:tentative="1">
      <w:start w:val="1"/>
      <w:numFmt w:val="lowerRoman"/>
      <w:lvlText w:val="%3."/>
      <w:lvlJc w:val="right"/>
      <w:pPr>
        <w:ind w:left="6838" w:hanging="180"/>
      </w:pPr>
    </w:lvl>
    <w:lvl w:ilvl="3" w:tplc="433A7D38" w:tentative="1">
      <w:start w:val="1"/>
      <w:numFmt w:val="decimal"/>
      <w:lvlText w:val="%4."/>
      <w:lvlJc w:val="left"/>
      <w:pPr>
        <w:ind w:left="7558" w:hanging="360"/>
      </w:pPr>
    </w:lvl>
    <w:lvl w:ilvl="4" w:tplc="3D10EDEA" w:tentative="1">
      <w:start w:val="1"/>
      <w:numFmt w:val="lowerLetter"/>
      <w:lvlText w:val="%5."/>
      <w:lvlJc w:val="left"/>
      <w:pPr>
        <w:ind w:left="8278" w:hanging="360"/>
      </w:pPr>
    </w:lvl>
    <w:lvl w:ilvl="5" w:tplc="B47EEA6E" w:tentative="1">
      <w:start w:val="1"/>
      <w:numFmt w:val="lowerRoman"/>
      <w:lvlText w:val="%6."/>
      <w:lvlJc w:val="right"/>
      <w:pPr>
        <w:ind w:left="8998" w:hanging="180"/>
      </w:pPr>
    </w:lvl>
    <w:lvl w:ilvl="6" w:tplc="02BA0BC8" w:tentative="1">
      <w:start w:val="1"/>
      <w:numFmt w:val="decimal"/>
      <w:lvlText w:val="%7."/>
      <w:lvlJc w:val="left"/>
      <w:pPr>
        <w:ind w:left="9718" w:hanging="360"/>
      </w:pPr>
    </w:lvl>
    <w:lvl w:ilvl="7" w:tplc="47CAA404" w:tentative="1">
      <w:start w:val="1"/>
      <w:numFmt w:val="lowerLetter"/>
      <w:lvlText w:val="%8."/>
      <w:lvlJc w:val="left"/>
      <w:pPr>
        <w:ind w:left="10438" w:hanging="360"/>
      </w:pPr>
    </w:lvl>
    <w:lvl w:ilvl="8" w:tplc="BCB857FC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9756479"/>
    <w:multiLevelType w:val="multilevel"/>
    <w:tmpl w:val="8AAEAF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B444821"/>
    <w:multiLevelType w:val="hybridMultilevel"/>
    <w:tmpl w:val="410E32F2"/>
    <w:lvl w:ilvl="0" w:tplc="CF42A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0E805D6" w:tentative="1">
      <w:start w:val="1"/>
      <w:numFmt w:val="lowerLetter"/>
      <w:lvlText w:val="%2."/>
      <w:lvlJc w:val="left"/>
      <w:pPr>
        <w:ind w:left="1789" w:hanging="360"/>
      </w:pPr>
    </w:lvl>
    <w:lvl w:ilvl="2" w:tplc="4364E1FE" w:tentative="1">
      <w:start w:val="1"/>
      <w:numFmt w:val="lowerRoman"/>
      <w:lvlText w:val="%3."/>
      <w:lvlJc w:val="right"/>
      <w:pPr>
        <w:ind w:left="2509" w:hanging="180"/>
      </w:pPr>
    </w:lvl>
    <w:lvl w:ilvl="3" w:tplc="74880A16" w:tentative="1">
      <w:start w:val="1"/>
      <w:numFmt w:val="decimal"/>
      <w:lvlText w:val="%4."/>
      <w:lvlJc w:val="left"/>
      <w:pPr>
        <w:ind w:left="3229" w:hanging="360"/>
      </w:pPr>
    </w:lvl>
    <w:lvl w:ilvl="4" w:tplc="4CB2D61A" w:tentative="1">
      <w:start w:val="1"/>
      <w:numFmt w:val="lowerLetter"/>
      <w:lvlText w:val="%5."/>
      <w:lvlJc w:val="left"/>
      <w:pPr>
        <w:ind w:left="3949" w:hanging="360"/>
      </w:pPr>
    </w:lvl>
    <w:lvl w:ilvl="5" w:tplc="61C07DAE" w:tentative="1">
      <w:start w:val="1"/>
      <w:numFmt w:val="lowerRoman"/>
      <w:lvlText w:val="%6."/>
      <w:lvlJc w:val="right"/>
      <w:pPr>
        <w:ind w:left="4669" w:hanging="180"/>
      </w:pPr>
    </w:lvl>
    <w:lvl w:ilvl="6" w:tplc="FA321DEE" w:tentative="1">
      <w:start w:val="1"/>
      <w:numFmt w:val="decimal"/>
      <w:lvlText w:val="%7."/>
      <w:lvlJc w:val="left"/>
      <w:pPr>
        <w:ind w:left="5389" w:hanging="360"/>
      </w:pPr>
    </w:lvl>
    <w:lvl w:ilvl="7" w:tplc="B1EADFEE" w:tentative="1">
      <w:start w:val="1"/>
      <w:numFmt w:val="lowerLetter"/>
      <w:lvlText w:val="%8."/>
      <w:lvlJc w:val="left"/>
      <w:pPr>
        <w:ind w:left="6109" w:hanging="360"/>
      </w:pPr>
    </w:lvl>
    <w:lvl w:ilvl="8" w:tplc="671872E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7D4081"/>
    <w:multiLevelType w:val="hybridMultilevel"/>
    <w:tmpl w:val="E1587C66"/>
    <w:lvl w:ilvl="0" w:tplc="377037F8">
      <w:start w:val="1"/>
      <w:numFmt w:val="bullet"/>
      <w:pStyle w:val="a"/>
      <w:lvlText w:val=""/>
      <w:lvlJc w:val="left"/>
      <w:pPr>
        <w:ind w:left="1287" w:hanging="360"/>
      </w:pPr>
      <w:rPr>
        <w:rFonts w:ascii="Symbol" w:eastAsia="STXingkai" w:hAnsi="Symbol" w:hint="default"/>
      </w:rPr>
    </w:lvl>
    <w:lvl w:ilvl="1" w:tplc="AF805900">
      <w:start w:val="1"/>
      <w:numFmt w:val="bullet"/>
      <w:lvlText w:val=""/>
      <w:lvlJc w:val="left"/>
      <w:pPr>
        <w:ind w:left="2007" w:hanging="360"/>
      </w:pPr>
      <w:rPr>
        <w:rFonts w:ascii="Symbol" w:eastAsia="STXingkai" w:hAnsi="Symbol" w:hint="default"/>
      </w:rPr>
    </w:lvl>
    <w:lvl w:ilvl="2" w:tplc="B7B2B42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A4C125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F704FB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2603CD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CA8A5A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584AC1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E18705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674A55"/>
    <w:multiLevelType w:val="hybridMultilevel"/>
    <w:tmpl w:val="F9B2C3DC"/>
    <w:lvl w:ilvl="0" w:tplc="A09C0EAA">
      <w:start w:val="1"/>
      <w:numFmt w:val="decimal"/>
      <w:pStyle w:val="2"/>
      <w:lvlText w:val="%1."/>
      <w:lvlJc w:val="left"/>
      <w:pPr>
        <w:ind w:left="720" w:hanging="360"/>
      </w:pPr>
    </w:lvl>
    <w:lvl w:ilvl="1" w:tplc="144AD61E" w:tentative="1">
      <w:start w:val="1"/>
      <w:numFmt w:val="lowerLetter"/>
      <w:lvlText w:val="%2."/>
      <w:lvlJc w:val="left"/>
      <w:pPr>
        <w:ind w:left="1440" w:hanging="360"/>
      </w:pPr>
    </w:lvl>
    <w:lvl w:ilvl="2" w:tplc="B93EFE82" w:tentative="1">
      <w:start w:val="1"/>
      <w:numFmt w:val="lowerRoman"/>
      <w:lvlText w:val="%3."/>
      <w:lvlJc w:val="right"/>
      <w:pPr>
        <w:ind w:left="2160" w:hanging="180"/>
      </w:pPr>
    </w:lvl>
    <w:lvl w:ilvl="3" w:tplc="6498B876" w:tentative="1">
      <w:start w:val="1"/>
      <w:numFmt w:val="decimal"/>
      <w:lvlText w:val="%4."/>
      <w:lvlJc w:val="left"/>
      <w:pPr>
        <w:ind w:left="2880" w:hanging="360"/>
      </w:pPr>
    </w:lvl>
    <w:lvl w:ilvl="4" w:tplc="15049A22" w:tentative="1">
      <w:start w:val="1"/>
      <w:numFmt w:val="lowerLetter"/>
      <w:lvlText w:val="%5."/>
      <w:lvlJc w:val="left"/>
      <w:pPr>
        <w:ind w:left="3600" w:hanging="360"/>
      </w:pPr>
    </w:lvl>
    <w:lvl w:ilvl="5" w:tplc="80884B3C" w:tentative="1">
      <w:start w:val="1"/>
      <w:numFmt w:val="lowerRoman"/>
      <w:lvlText w:val="%6."/>
      <w:lvlJc w:val="right"/>
      <w:pPr>
        <w:ind w:left="4320" w:hanging="180"/>
      </w:pPr>
    </w:lvl>
    <w:lvl w:ilvl="6" w:tplc="A968A972" w:tentative="1">
      <w:start w:val="1"/>
      <w:numFmt w:val="decimal"/>
      <w:lvlText w:val="%7."/>
      <w:lvlJc w:val="left"/>
      <w:pPr>
        <w:ind w:left="5040" w:hanging="360"/>
      </w:pPr>
    </w:lvl>
    <w:lvl w:ilvl="7" w:tplc="10E6AE5C" w:tentative="1">
      <w:start w:val="1"/>
      <w:numFmt w:val="lowerLetter"/>
      <w:lvlText w:val="%8."/>
      <w:lvlJc w:val="left"/>
      <w:pPr>
        <w:ind w:left="5760" w:hanging="360"/>
      </w:pPr>
    </w:lvl>
    <w:lvl w:ilvl="8" w:tplc="98545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84AE4"/>
    <w:multiLevelType w:val="multilevel"/>
    <w:tmpl w:val="D61C92C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92F11B0"/>
    <w:multiLevelType w:val="multilevel"/>
    <w:tmpl w:val="5EE26FE6"/>
    <w:lvl w:ilvl="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096733"/>
    <w:multiLevelType w:val="multilevel"/>
    <w:tmpl w:val="9BC8AC8C"/>
    <w:lvl w:ilvl="0">
      <w:start w:val="1"/>
      <w:numFmt w:val="bullet"/>
      <w:pStyle w:val="a0"/>
      <w:lvlText w:val=""/>
      <w:lvlJc w:val="left"/>
      <w:pPr>
        <w:tabs>
          <w:tab w:val="num" w:pos="1134"/>
        </w:tabs>
        <w:ind w:left="709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559"/>
        </w:tabs>
        <w:ind w:left="1134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559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C5127BA"/>
    <w:multiLevelType w:val="hybridMultilevel"/>
    <w:tmpl w:val="F322F67A"/>
    <w:lvl w:ilvl="0" w:tplc="C8748B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A16E2F2">
      <w:start w:val="1"/>
      <w:numFmt w:val="lowerLetter"/>
      <w:lvlText w:val="%2."/>
      <w:lvlJc w:val="left"/>
      <w:pPr>
        <w:ind w:left="1222" w:hanging="360"/>
      </w:pPr>
    </w:lvl>
    <w:lvl w:ilvl="2" w:tplc="1A347C76">
      <w:start w:val="1"/>
      <w:numFmt w:val="lowerRoman"/>
      <w:lvlText w:val="%3."/>
      <w:lvlJc w:val="right"/>
      <w:pPr>
        <w:ind w:left="1942" w:hanging="180"/>
      </w:pPr>
    </w:lvl>
    <w:lvl w:ilvl="3" w:tplc="56FC7D94" w:tentative="1">
      <w:start w:val="1"/>
      <w:numFmt w:val="decimal"/>
      <w:lvlText w:val="%4."/>
      <w:lvlJc w:val="left"/>
      <w:pPr>
        <w:ind w:left="2662" w:hanging="360"/>
      </w:pPr>
    </w:lvl>
    <w:lvl w:ilvl="4" w:tplc="22A0B462" w:tentative="1">
      <w:start w:val="1"/>
      <w:numFmt w:val="lowerLetter"/>
      <w:lvlText w:val="%5."/>
      <w:lvlJc w:val="left"/>
      <w:pPr>
        <w:ind w:left="3382" w:hanging="360"/>
      </w:pPr>
    </w:lvl>
    <w:lvl w:ilvl="5" w:tplc="AC942648" w:tentative="1">
      <w:start w:val="1"/>
      <w:numFmt w:val="lowerRoman"/>
      <w:lvlText w:val="%6."/>
      <w:lvlJc w:val="right"/>
      <w:pPr>
        <w:ind w:left="4102" w:hanging="180"/>
      </w:pPr>
    </w:lvl>
    <w:lvl w:ilvl="6" w:tplc="F1526748" w:tentative="1">
      <w:start w:val="1"/>
      <w:numFmt w:val="decimal"/>
      <w:lvlText w:val="%7."/>
      <w:lvlJc w:val="left"/>
      <w:pPr>
        <w:ind w:left="4822" w:hanging="360"/>
      </w:pPr>
    </w:lvl>
    <w:lvl w:ilvl="7" w:tplc="9FFE6270" w:tentative="1">
      <w:start w:val="1"/>
      <w:numFmt w:val="lowerLetter"/>
      <w:lvlText w:val="%8."/>
      <w:lvlJc w:val="left"/>
      <w:pPr>
        <w:ind w:left="5542" w:hanging="360"/>
      </w:pPr>
    </w:lvl>
    <w:lvl w:ilvl="8" w:tplc="F04EA9E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E9E0255"/>
    <w:multiLevelType w:val="multilevel"/>
    <w:tmpl w:val="CD4680BA"/>
    <w:styleLink w:val="1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83A2E71"/>
    <w:multiLevelType w:val="multilevel"/>
    <w:tmpl w:val="2902B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32749F6"/>
    <w:multiLevelType w:val="multilevel"/>
    <w:tmpl w:val="82F2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570E00F7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CDF10F4"/>
    <w:multiLevelType w:val="multilevel"/>
    <w:tmpl w:val="180860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227483F"/>
    <w:multiLevelType w:val="multilevel"/>
    <w:tmpl w:val="C8F02B78"/>
    <w:lvl w:ilvl="0">
      <w:start w:val="1"/>
      <w:numFmt w:val="decimal"/>
      <w:pStyle w:val="a1"/>
      <w:lvlText w:val="2.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9" w15:restartNumberingAfterBreak="0">
    <w:nsid w:val="632D747C"/>
    <w:multiLevelType w:val="multilevel"/>
    <w:tmpl w:val="253A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D471EB"/>
    <w:multiLevelType w:val="hybridMultilevel"/>
    <w:tmpl w:val="1E74C55E"/>
    <w:lvl w:ilvl="0" w:tplc="A39C38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8DCF64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AC2D34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3284ED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3ACFF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02E398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282BF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428EC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C2C8E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F874F5C"/>
    <w:multiLevelType w:val="hybridMultilevel"/>
    <w:tmpl w:val="9D14AA98"/>
    <w:lvl w:ilvl="0" w:tplc="B8227D2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49835CE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8D128016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597EA3A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A08E0980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D054B366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E84FBD2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5A8C1058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67B88F2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2405209"/>
    <w:multiLevelType w:val="multilevel"/>
    <w:tmpl w:val="99B400E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23" w15:restartNumberingAfterBreak="0">
    <w:nsid w:val="787A39D1"/>
    <w:multiLevelType w:val="multilevel"/>
    <w:tmpl w:val="CEF29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0"/>
  </w:num>
  <w:num w:numId="5">
    <w:abstractNumId w:val="12"/>
  </w:num>
  <w:num w:numId="6">
    <w:abstractNumId w:val="7"/>
  </w:num>
  <w:num w:numId="7">
    <w:abstractNumId w:val="8"/>
  </w:num>
  <w:num w:numId="8">
    <w:abstractNumId w:val="23"/>
  </w:num>
  <w:num w:numId="9">
    <w:abstractNumId w:val="9"/>
  </w:num>
  <w:num w:numId="10">
    <w:abstractNumId w:val="21"/>
  </w:num>
  <w:num w:numId="11">
    <w:abstractNumId w:val="15"/>
  </w:num>
  <w:num w:numId="12">
    <w:abstractNumId w:val="11"/>
  </w:num>
  <w:num w:numId="13">
    <w:abstractNumId w:val="5"/>
  </w:num>
  <w:num w:numId="14">
    <w:abstractNumId w:val="3"/>
    <w:lvlOverride w:ilvl="0">
      <w:lvl w:ilvl="0">
        <w:start w:val="1"/>
        <w:numFmt w:val="bullet"/>
        <w:lvlText w:val=""/>
        <w:lvlJc w:val="left"/>
        <w:pPr>
          <w:ind w:left="1428" w:hanging="360"/>
        </w:pPr>
        <w:rPr>
          <w:rFonts w:ascii="Symbol" w:hAnsi="Symbol" w:hint="default"/>
          <w:color w:val="auto"/>
        </w:rPr>
      </w:lvl>
    </w:lvlOverride>
  </w:num>
  <w:num w:numId="15">
    <w:abstractNumId w:val="13"/>
  </w:num>
  <w:num w:numId="16">
    <w:abstractNumId w:val="3"/>
  </w:num>
  <w:num w:numId="17">
    <w:abstractNumId w:val="20"/>
  </w:num>
  <w:num w:numId="18">
    <w:abstractNumId w:val="19"/>
  </w:num>
  <w:num w:numId="19">
    <w:abstractNumId w:val="0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B8"/>
    <w:rsid w:val="0000684D"/>
    <w:rsid w:val="00034392"/>
    <w:rsid w:val="0003580B"/>
    <w:rsid w:val="000555E2"/>
    <w:rsid w:val="00072C42"/>
    <w:rsid w:val="000827EF"/>
    <w:rsid w:val="000833EF"/>
    <w:rsid w:val="000844F0"/>
    <w:rsid w:val="000960AF"/>
    <w:rsid w:val="000978FA"/>
    <w:rsid w:val="000B46FA"/>
    <w:rsid w:val="000C1370"/>
    <w:rsid w:val="000D45CB"/>
    <w:rsid w:val="000E1141"/>
    <w:rsid w:val="000E50D1"/>
    <w:rsid w:val="000F3BC6"/>
    <w:rsid w:val="000F77F7"/>
    <w:rsid w:val="00102525"/>
    <w:rsid w:val="001160E7"/>
    <w:rsid w:val="00121115"/>
    <w:rsid w:val="00132579"/>
    <w:rsid w:val="0013408D"/>
    <w:rsid w:val="0014070D"/>
    <w:rsid w:val="00142200"/>
    <w:rsid w:val="00144153"/>
    <w:rsid w:val="001460B1"/>
    <w:rsid w:val="001716D5"/>
    <w:rsid w:val="001A60E2"/>
    <w:rsid w:val="001A6611"/>
    <w:rsid w:val="001A727C"/>
    <w:rsid w:val="001B22BE"/>
    <w:rsid w:val="001B4193"/>
    <w:rsid w:val="001B4783"/>
    <w:rsid w:val="001C22FD"/>
    <w:rsid w:val="001C37C6"/>
    <w:rsid w:val="001C639E"/>
    <w:rsid w:val="001F4FF9"/>
    <w:rsid w:val="002073A3"/>
    <w:rsid w:val="00212E36"/>
    <w:rsid w:val="0028210B"/>
    <w:rsid w:val="002B0C37"/>
    <w:rsid w:val="002B346D"/>
    <w:rsid w:val="002D5250"/>
    <w:rsid w:val="00333D4E"/>
    <w:rsid w:val="00341E17"/>
    <w:rsid w:val="00362DD8"/>
    <w:rsid w:val="00380FBD"/>
    <w:rsid w:val="00381A1D"/>
    <w:rsid w:val="0039519C"/>
    <w:rsid w:val="003A49A8"/>
    <w:rsid w:val="003A4DBA"/>
    <w:rsid w:val="003C5C24"/>
    <w:rsid w:val="003D5DB7"/>
    <w:rsid w:val="003E2240"/>
    <w:rsid w:val="0040724A"/>
    <w:rsid w:val="004125A2"/>
    <w:rsid w:val="0041312F"/>
    <w:rsid w:val="0042039D"/>
    <w:rsid w:val="00427410"/>
    <w:rsid w:val="004703BB"/>
    <w:rsid w:val="00485697"/>
    <w:rsid w:val="00493511"/>
    <w:rsid w:val="00496733"/>
    <w:rsid w:val="004B37B9"/>
    <w:rsid w:val="004B4F88"/>
    <w:rsid w:val="004D4B71"/>
    <w:rsid w:val="004E3762"/>
    <w:rsid w:val="004F152A"/>
    <w:rsid w:val="004F1AA3"/>
    <w:rsid w:val="005223EB"/>
    <w:rsid w:val="005263C6"/>
    <w:rsid w:val="005333DE"/>
    <w:rsid w:val="0054630B"/>
    <w:rsid w:val="00556D85"/>
    <w:rsid w:val="00592A61"/>
    <w:rsid w:val="005B12B1"/>
    <w:rsid w:val="005B7157"/>
    <w:rsid w:val="00601BC4"/>
    <w:rsid w:val="0061119D"/>
    <w:rsid w:val="006203CD"/>
    <w:rsid w:val="00627B97"/>
    <w:rsid w:val="006416F0"/>
    <w:rsid w:val="00643ACC"/>
    <w:rsid w:val="00647894"/>
    <w:rsid w:val="00662B51"/>
    <w:rsid w:val="00665CBF"/>
    <w:rsid w:val="006863CF"/>
    <w:rsid w:val="00691335"/>
    <w:rsid w:val="00691FE8"/>
    <w:rsid w:val="006A5F0B"/>
    <w:rsid w:val="006A75A3"/>
    <w:rsid w:val="006C5465"/>
    <w:rsid w:val="006C5FB2"/>
    <w:rsid w:val="006E514F"/>
    <w:rsid w:val="00711C8F"/>
    <w:rsid w:val="00721FB4"/>
    <w:rsid w:val="00754B6C"/>
    <w:rsid w:val="00757FC1"/>
    <w:rsid w:val="00772374"/>
    <w:rsid w:val="00784F70"/>
    <w:rsid w:val="007872D3"/>
    <w:rsid w:val="007B2B11"/>
    <w:rsid w:val="007B5879"/>
    <w:rsid w:val="007D550F"/>
    <w:rsid w:val="007D5F8C"/>
    <w:rsid w:val="007E33F3"/>
    <w:rsid w:val="007E6F92"/>
    <w:rsid w:val="008034DC"/>
    <w:rsid w:val="00807293"/>
    <w:rsid w:val="0082205C"/>
    <w:rsid w:val="00822C1E"/>
    <w:rsid w:val="00836328"/>
    <w:rsid w:val="008451D8"/>
    <w:rsid w:val="00864DDF"/>
    <w:rsid w:val="008713F4"/>
    <w:rsid w:val="00891C26"/>
    <w:rsid w:val="00894880"/>
    <w:rsid w:val="008967D8"/>
    <w:rsid w:val="008A06A4"/>
    <w:rsid w:val="008A1DE2"/>
    <w:rsid w:val="008A246C"/>
    <w:rsid w:val="008B6503"/>
    <w:rsid w:val="008E7E99"/>
    <w:rsid w:val="00926DA4"/>
    <w:rsid w:val="00943D70"/>
    <w:rsid w:val="00954AC3"/>
    <w:rsid w:val="00956111"/>
    <w:rsid w:val="00987C5D"/>
    <w:rsid w:val="009A53C4"/>
    <w:rsid w:val="009D30EE"/>
    <w:rsid w:val="009E669B"/>
    <w:rsid w:val="009F4CC8"/>
    <w:rsid w:val="009F6D4A"/>
    <w:rsid w:val="00A1029A"/>
    <w:rsid w:val="00A13BC0"/>
    <w:rsid w:val="00A43103"/>
    <w:rsid w:val="00A538C2"/>
    <w:rsid w:val="00A64D10"/>
    <w:rsid w:val="00A66A15"/>
    <w:rsid w:val="00A85C73"/>
    <w:rsid w:val="00A956BA"/>
    <w:rsid w:val="00A97693"/>
    <w:rsid w:val="00AA4ED7"/>
    <w:rsid w:val="00AB0126"/>
    <w:rsid w:val="00AB1BE1"/>
    <w:rsid w:val="00AB764F"/>
    <w:rsid w:val="00AC06B6"/>
    <w:rsid w:val="00AC2109"/>
    <w:rsid w:val="00B07B7D"/>
    <w:rsid w:val="00B31885"/>
    <w:rsid w:val="00BB052A"/>
    <w:rsid w:val="00BB2321"/>
    <w:rsid w:val="00BD6EBC"/>
    <w:rsid w:val="00BE6693"/>
    <w:rsid w:val="00C0253C"/>
    <w:rsid w:val="00C03971"/>
    <w:rsid w:val="00C03DF9"/>
    <w:rsid w:val="00C0501E"/>
    <w:rsid w:val="00C1251D"/>
    <w:rsid w:val="00C129FF"/>
    <w:rsid w:val="00C12DB7"/>
    <w:rsid w:val="00C1519A"/>
    <w:rsid w:val="00C321D6"/>
    <w:rsid w:val="00C43582"/>
    <w:rsid w:val="00C45A25"/>
    <w:rsid w:val="00C548AB"/>
    <w:rsid w:val="00C767D4"/>
    <w:rsid w:val="00C7769F"/>
    <w:rsid w:val="00C805D8"/>
    <w:rsid w:val="00C9503C"/>
    <w:rsid w:val="00C96303"/>
    <w:rsid w:val="00C975A9"/>
    <w:rsid w:val="00CB6663"/>
    <w:rsid w:val="00CE08F6"/>
    <w:rsid w:val="00CE3341"/>
    <w:rsid w:val="00D01963"/>
    <w:rsid w:val="00D0307C"/>
    <w:rsid w:val="00D16C1D"/>
    <w:rsid w:val="00D2649F"/>
    <w:rsid w:val="00D35DC9"/>
    <w:rsid w:val="00D37DC3"/>
    <w:rsid w:val="00D41C11"/>
    <w:rsid w:val="00D46B77"/>
    <w:rsid w:val="00D56557"/>
    <w:rsid w:val="00D638A5"/>
    <w:rsid w:val="00D64248"/>
    <w:rsid w:val="00D65CD0"/>
    <w:rsid w:val="00D92A16"/>
    <w:rsid w:val="00D930BC"/>
    <w:rsid w:val="00D94BC6"/>
    <w:rsid w:val="00DA0E9B"/>
    <w:rsid w:val="00DC5401"/>
    <w:rsid w:val="00DE299F"/>
    <w:rsid w:val="00DE6EE6"/>
    <w:rsid w:val="00DF4591"/>
    <w:rsid w:val="00E13C6A"/>
    <w:rsid w:val="00E14A36"/>
    <w:rsid w:val="00E26399"/>
    <w:rsid w:val="00E31E30"/>
    <w:rsid w:val="00E42ED6"/>
    <w:rsid w:val="00E5104C"/>
    <w:rsid w:val="00E51212"/>
    <w:rsid w:val="00E6070A"/>
    <w:rsid w:val="00E7152A"/>
    <w:rsid w:val="00EA5281"/>
    <w:rsid w:val="00EA536F"/>
    <w:rsid w:val="00EB5F1E"/>
    <w:rsid w:val="00EC1447"/>
    <w:rsid w:val="00ED4359"/>
    <w:rsid w:val="00EE1684"/>
    <w:rsid w:val="00F029E2"/>
    <w:rsid w:val="00F03948"/>
    <w:rsid w:val="00F045AE"/>
    <w:rsid w:val="00F11440"/>
    <w:rsid w:val="00F22430"/>
    <w:rsid w:val="00F414B4"/>
    <w:rsid w:val="00F42F5E"/>
    <w:rsid w:val="00F51AD3"/>
    <w:rsid w:val="00F577D7"/>
    <w:rsid w:val="00F66698"/>
    <w:rsid w:val="00F92BF0"/>
    <w:rsid w:val="00F972B8"/>
    <w:rsid w:val="00FB07B2"/>
    <w:rsid w:val="00FB1A27"/>
    <w:rsid w:val="00FB6FBE"/>
    <w:rsid w:val="00FD15AB"/>
    <w:rsid w:val="00FD7268"/>
    <w:rsid w:val="00FF15C3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CE1D"/>
  <w15:chartTrackingRefBased/>
  <w15:docId w15:val="{1C8569E6-07B9-4F33-B5AA-64205CF4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E669B"/>
  </w:style>
  <w:style w:type="paragraph" w:styleId="2">
    <w:name w:val="heading 2"/>
    <w:basedOn w:val="a2"/>
    <w:next w:val="a2"/>
    <w:link w:val="20"/>
    <w:uiPriority w:val="99"/>
    <w:qFormat/>
    <w:rsid w:val="0061119D"/>
    <w:pPr>
      <w:keepNext/>
      <w:widowControl w:val="0"/>
      <w:numPr>
        <w:numId w:val="7"/>
      </w:numPr>
      <w:spacing w:before="240" w:after="60" w:line="276" w:lineRule="auto"/>
      <w:contextualSpacing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711C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711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9E669B"/>
    <w:pPr>
      <w:spacing w:after="200" w:line="276" w:lineRule="auto"/>
      <w:ind w:left="720"/>
      <w:contextualSpacing/>
    </w:pPr>
  </w:style>
  <w:style w:type="paragraph" w:customStyle="1" w:styleId="a1">
    <w:name w:val="Нумерованный двухуровневый"/>
    <w:basedOn w:val="a2"/>
    <w:qFormat/>
    <w:rsid w:val="009E669B"/>
    <w:pPr>
      <w:numPr>
        <w:numId w:val="1"/>
      </w:numPr>
      <w:tabs>
        <w:tab w:val="num" w:pos="360"/>
        <w:tab w:val="left" w:pos="1276"/>
      </w:tabs>
      <w:spacing w:after="0" w:line="240" w:lineRule="auto"/>
      <w:ind w:firstLine="0"/>
      <w:jc w:val="both"/>
    </w:pPr>
    <w:rPr>
      <w:rFonts w:ascii="Times New Roman" w:hAnsi="Times New Roman" w:cs="Times New Roman"/>
      <w:kern w:val="2"/>
      <w:sz w:val="28"/>
      <w:szCs w:val="28"/>
      <w:lang w:eastAsia="ru-RU"/>
      <w14:ligatures w14:val="standardContextual"/>
    </w:rPr>
  </w:style>
  <w:style w:type="paragraph" w:styleId="a7">
    <w:name w:val="Balloon Text"/>
    <w:basedOn w:val="a2"/>
    <w:link w:val="a8"/>
    <w:uiPriority w:val="99"/>
    <w:semiHidden/>
    <w:unhideWhenUsed/>
    <w:rsid w:val="009E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3"/>
    <w:link w:val="a7"/>
    <w:uiPriority w:val="99"/>
    <w:semiHidden/>
    <w:rsid w:val="009E669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3"/>
    <w:link w:val="2"/>
    <w:uiPriority w:val="99"/>
    <w:rsid w:val="0061119D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">
    <w:name w:val="Маркированный"/>
    <w:basedOn w:val="a6"/>
    <w:autoRedefine/>
    <w:uiPriority w:val="99"/>
    <w:rsid w:val="0061119D"/>
    <w:pPr>
      <w:numPr>
        <w:numId w:val="6"/>
      </w:numPr>
      <w:ind w:left="113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9">
    <w:name w:val="Normal (Web)"/>
    <w:basedOn w:val="a2"/>
    <w:uiPriority w:val="99"/>
    <w:unhideWhenUsed/>
    <w:rsid w:val="00F4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3"/>
    <w:link w:val="3"/>
    <w:uiPriority w:val="9"/>
    <w:semiHidden/>
    <w:rsid w:val="00711C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semiHidden/>
    <w:rsid w:val="00711C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Body Text"/>
    <w:basedOn w:val="a2"/>
    <w:link w:val="ab"/>
    <w:qFormat/>
    <w:rsid w:val="00711C8F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3"/>
    <w:link w:val="aa"/>
    <w:rsid w:val="00711C8F"/>
    <w:rPr>
      <w:rFonts w:ascii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2"/>
    <w:link w:val="ac"/>
    <w:rsid w:val="00711C8F"/>
    <w:pPr>
      <w:numPr>
        <w:numId w:val="12"/>
      </w:numPr>
      <w:spacing w:after="0" w:line="360" w:lineRule="auto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Маркированный список Знак"/>
    <w:basedOn w:val="a3"/>
    <w:link w:val="a0"/>
    <w:rsid w:val="00711C8F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711C8F"/>
    <w:pPr>
      <w:numPr>
        <w:numId w:val="15"/>
      </w:numPr>
    </w:pPr>
  </w:style>
  <w:style w:type="paragraph" w:styleId="ad">
    <w:name w:val="Revision"/>
    <w:hidden/>
    <w:uiPriority w:val="99"/>
    <w:semiHidden/>
    <w:rsid w:val="00DA0E9B"/>
    <w:pPr>
      <w:spacing w:after="0" w:line="240" w:lineRule="auto"/>
    </w:pPr>
  </w:style>
  <w:style w:type="table" w:styleId="ae">
    <w:name w:val="Table Grid"/>
    <w:basedOn w:val="a4"/>
    <w:uiPriority w:val="39"/>
    <w:rsid w:val="007B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F3AA2-9223-4EF3-963A-83CF109A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4851</Words>
  <Characters>27656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Koptiakov</dc:creator>
  <cp:lastModifiedBy>Zakupki1</cp:lastModifiedBy>
  <cp:revision>3</cp:revision>
  <dcterms:created xsi:type="dcterms:W3CDTF">2026-08-19T09:41:00Z</dcterms:created>
  <dcterms:modified xsi:type="dcterms:W3CDTF">2026-08-19T11:54:00Z</dcterms:modified>
</cp:coreProperties>
</file>