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A3E0" w14:textId="77777777" w:rsidR="007E625A" w:rsidRPr="007E625A" w:rsidRDefault="007E625A" w:rsidP="007E625A">
      <w:pPr>
        <w:autoSpaceDE w:val="0"/>
        <w:autoSpaceDN w:val="0"/>
        <w:adjustRightInd w:val="0"/>
        <w:rPr>
          <w:b/>
          <w:sz w:val="16"/>
          <w:szCs w:val="16"/>
        </w:rPr>
      </w:pPr>
      <w:bookmarkStart w:id="0" w:name="_Hlk238459015"/>
      <w:r w:rsidRPr="007E625A">
        <w:rPr>
          <w:b/>
          <w:sz w:val="16"/>
          <w:szCs w:val="16"/>
        </w:rPr>
        <w:t>Лот №513</w:t>
      </w:r>
      <w:r w:rsidRPr="007E625A">
        <w:rPr>
          <w:sz w:val="16"/>
          <w:szCs w:val="16"/>
        </w:rPr>
        <w:t xml:space="preserve"> </w:t>
      </w:r>
      <w:r w:rsidRPr="007E625A">
        <w:rPr>
          <w:b/>
          <w:sz w:val="16"/>
          <w:szCs w:val="16"/>
        </w:rPr>
        <w:t>Реагенты и расходные материалы для иммуногематологических исследований на анализаторе ORTНO VISION</w:t>
      </w:r>
      <w:bookmarkEnd w:id="0"/>
    </w:p>
    <w:p w14:paraId="4A85A8A8" w14:textId="77777777" w:rsidR="007E625A" w:rsidRPr="007E625A" w:rsidRDefault="007E625A" w:rsidP="007E625A">
      <w:pPr>
        <w:rPr>
          <w:sz w:val="16"/>
          <w:szCs w:val="16"/>
        </w:rPr>
      </w:pPr>
      <w:r w:rsidRPr="007E625A">
        <w:rPr>
          <w:sz w:val="16"/>
          <w:szCs w:val="16"/>
        </w:rPr>
        <w:t>1.Состав (комплектация) медицинских изделий: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328"/>
        <w:gridCol w:w="1701"/>
        <w:gridCol w:w="1134"/>
      </w:tblGrid>
      <w:tr w:rsidR="007E625A" w:rsidRPr="007E625A" w14:paraId="0F90D740" w14:textId="77777777" w:rsidTr="000E0EC7">
        <w:tc>
          <w:tcPr>
            <w:tcW w:w="584" w:type="dxa"/>
            <w:shd w:val="clear" w:color="auto" w:fill="auto"/>
          </w:tcPr>
          <w:p w14:paraId="04A41E9C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№ п/п</w:t>
            </w:r>
          </w:p>
        </w:tc>
        <w:tc>
          <w:tcPr>
            <w:tcW w:w="6328" w:type="dxa"/>
            <w:shd w:val="clear" w:color="auto" w:fill="auto"/>
          </w:tcPr>
          <w:p w14:paraId="2736F787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701" w:type="dxa"/>
          </w:tcPr>
          <w:p w14:paraId="02C2BA02" w14:textId="77777777" w:rsidR="007E625A" w:rsidRPr="007E625A" w:rsidRDefault="007E625A" w:rsidP="007E625A">
            <w:pPr>
              <w:ind w:right="34"/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  <w:shd w:val="clear" w:color="auto" w:fill="auto"/>
          </w:tcPr>
          <w:p w14:paraId="0366888A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Количество</w:t>
            </w:r>
          </w:p>
        </w:tc>
      </w:tr>
      <w:tr w:rsidR="007E625A" w:rsidRPr="007E625A" w14:paraId="50CBA5BB" w14:textId="77777777" w:rsidTr="000E0EC7">
        <w:trPr>
          <w:trHeight w:val="294"/>
        </w:trPr>
        <w:tc>
          <w:tcPr>
            <w:tcW w:w="584" w:type="dxa"/>
            <w:shd w:val="clear" w:color="auto" w:fill="auto"/>
          </w:tcPr>
          <w:p w14:paraId="429E76CD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1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68C8" w14:textId="77777777" w:rsidR="007E625A" w:rsidRPr="007E625A" w:rsidRDefault="007E625A" w:rsidP="007E625A">
            <w:pPr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 xml:space="preserve">Планшеты для разбавления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9BC5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A99D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12</w:t>
            </w:r>
          </w:p>
        </w:tc>
      </w:tr>
      <w:tr w:rsidR="007E625A" w:rsidRPr="007E625A" w14:paraId="5A376663" w14:textId="77777777" w:rsidTr="000E0EC7">
        <w:trPr>
          <w:trHeight w:val="114"/>
        </w:trPr>
        <w:tc>
          <w:tcPr>
            <w:tcW w:w="584" w:type="dxa"/>
            <w:shd w:val="clear" w:color="auto" w:fill="auto"/>
          </w:tcPr>
          <w:p w14:paraId="2FA1CB87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2</w:t>
            </w: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D6A7" w14:textId="77777777" w:rsidR="007E625A" w:rsidRPr="007E625A" w:rsidRDefault="007E625A" w:rsidP="007E625A">
            <w:pPr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 xml:space="preserve">Кассеты для определения антигенов системы АВ0 и </w:t>
            </w:r>
            <w:proofErr w:type="spellStart"/>
            <w:r w:rsidRPr="007E625A">
              <w:rPr>
                <w:sz w:val="16"/>
                <w:szCs w:val="16"/>
              </w:rPr>
              <w:t>Rh</w:t>
            </w:r>
            <w:proofErr w:type="spellEnd"/>
            <w:r w:rsidRPr="007E625A">
              <w:rPr>
                <w:sz w:val="16"/>
                <w:szCs w:val="16"/>
              </w:rPr>
              <w:t xml:space="preserve"> (D), а также ожидаемых антител группы крови; проведение контроля.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B1FD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кассет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115A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15600</w:t>
            </w:r>
          </w:p>
        </w:tc>
      </w:tr>
      <w:tr w:rsidR="007E625A" w:rsidRPr="007E625A" w14:paraId="5413AC3B" w14:textId="77777777" w:rsidTr="000E0EC7">
        <w:trPr>
          <w:trHeight w:val="274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14:paraId="1A5FC2C0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3</w:t>
            </w: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10F8" w14:textId="77777777" w:rsidR="007E625A" w:rsidRPr="007E625A" w:rsidRDefault="007E625A" w:rsidP="007E625A">
            <w:pPr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 xml:space="preserve">Кассеты </w:t>
            </w:r>
            <w:proofErr w:type="spellStart"/>
            <w:r w:rsidRPr="007E625A">
              <w:rPr>
                <w:sz w:val="16"/>
                <w:szCs w:val="16"/>
              </w:rPr>
              <w:t>Rh</w:t>
            </w:r>
            <w:proofErr w:type="spellEnd"/>
            <w:r w:rsidRPr="007E625A">
              <w:rPr>
                <w:sz w:val="16"/>
                <w:szCs w:val="16"/>
              </w:rPr>
              <w:t>/К (</w:t>
            </w:r>
            <w:proofErr w:type="spellStart"/>
            <w:r w:rsidRPr="007E625A">
              <w:rPr>
                <w:sz w:val="16"/>
                <w:szCs w:val="16"/>
              </w:rPr>
              <w:t>фенотипирование</w:t>
            </w:r>
            <w:proofErr w:type="spellEnd"/>
            <w:r w:rsidRPr="007E625A">
              <w:rPr>
                <w:sz w:val="16"/>
                <w:szCs w:val="16"/>
              </w:rPr>
              <w:t xml:space="preserve">) для определения антигенов системы </w:t>
            </w:r>
            <w:proofErr w:type="spellStart"/>
            <w:r w:rsidRPr="007E625A">
              <w:rPr>
                <w:sz w:val="16"/>
                <w:szCs w:val="16"/>
              </w:rPr>
              <w:t>Rh</w:t>
            </w:r>
            <w:proofErr w:type="spellEnd"/>
            <w:r w:rsidRPr="007E625A">
              <w:rPr>
                <w:sz w:val="16"/>
                <w:szCs w:val="16"/>
              </w:rPr>
              <w:t xml:space="preserve"> и </w:t>
            </w:r>
            <w:proofErr w:type="spellStart"/>
            <w:r w:rsidRPr="007E625A">
              <w:rPr>
                <w:sz w:val="16"/>
                <w:szCs w:val="16"/>
              </w:rPr>
              <w:t>Кell</w:t>
            </w:r>
            <w:proofErr w:type="spellEnd"/>
            <w:r w:rsidRPr="007E625A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F666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кассет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8E02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3950</w:t>
            </w:r>
          </w:p>
        </w:tc>
      </w:tr>
      <w:tr w:rsidR="007E625A" w:rsidRPr="007E625A" w14:paraId="069509A5" w14:textId="77777777" w:rsidTr="000E0EC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348B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4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7B90" w14:textId="77777777" w:rsidR="007E625A" w:rsidRPr="007E625A" w:rsidRDefault="007E625A" w:rsidP="007E625A">
            <w:pPr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Кассеты AHG Anti-</w:t>
            </w:r>
            <w:proofErr w:type="spellStart"/>
            <w:r w:rsidRPr="007E625A">
              <w:rPr>
                <w:sz w:val="16"/>
                <w:szCs w:val="16"/>
              </w:rPr>
              <w:t>IgG</w:t>
            </w:r>
            <w:proofErr w:type="spellEnd"/>
            <w:r w:rsidRPr="007E625A">
              <w:rPr>
                <w:sz w:val="16"/>
                <w:szCs w:val="16"/>
              </w:rPr>
              <w:t xml:space="preserve"> для проведения прямой и непрямой пробы </w:t>
            </w:r>
            <w:proofErr w:type="spellStart"/>
            <w:r w:rsidRPr="007E625A">
              <w:rPr>
                <w:sz w:val="16"/>
                <w:szCs w:val="16"/>
              </w:rPr>
              <w:t>Кумбса</w:t>
            </w:r>
            <w:proofErr w:type="spellEnd"/>
            <w:r w:rsidRPr="007E625A">
              <w:rPr>
                <w:sz w:val="16"/>
                <w:szCs w:val="16"/>
              </w:rPr>
              <w:t xml:space="preserve">, включая скрининг и идентификацию антител, пробу на совместимость и </w:t>
            </w:r>
            <w:proofErr w:type="spellStart"/>
            <w:r w:rsidRPr="007E625A">
              <w:rPr>
                <w:sz w:val="16"/>
                <w:szCs w:val="16"/>
              </w:rPr>
              <w:t>аутоконтроль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E63B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кассет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31A4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24000</w:t>
            </w:r>
          </w:p>
        </w:tc>
      </w:tr>
      <w:tr w:rsidR="007E625A" w:rsidRPr="007E625A" w14:paraId="01FF3B3E" w14:textId="77777777" w:rsidTr="000E0EC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A0BD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5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63A0E" w14:textId="77777777" w:rsidR="007E625A" w:rsidRPr="007E625A" w:rsidRDefault="007E625A" w:rsidP="007E625A">
            <w:pPr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7% BSA (Бычий сывороточный альбумин)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2003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EB21" w14:textId="77777777" w:rsidR="007E625A" w:rsidRPr="007E625A" w:rsidRDefault="007E625A" w:rsidP="007E625A">
            <w:pPr>
              <w:jc w:val="center"/>
              <w:rPr>
                <w:sz w:val="16"/>
                <w:szCs w:val="16"/>
              </w:rPr>
            </w:pPr>
            <w:r w:rsidRPr="007E625A">
              <w:rPr>
                <w:sz w:val="16"/>
                <w:szCs w:val="16"/>
              </w:rPr>
              <w:t>34</w:t>
            </w:r>
          </w:p>
        </w:tc>
      </w:tr>
    </w:tbl>
    <w:p w14:paraId="37905C84" w14:textId="77777777" w:rsidR="007E625A" w:rsidRPr="007E625A" w:rsidRDefault="007E625A" w:rsidP="007E625A">
      <w:pPr>
        <w:rPr>
          <w:sz w:val="16"/>
          <w:szCs w:val="16"/>
        </w:rPr>
      </w:pPr>
      <w:r w:rsidRPr="007E625A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83A0720" w14:textId="77777777" w:rsidR="007E625A" w:rsidRPr="007E625A" w:rsidRDefault="007E625A" w:rsidP="007E625A">
      <w:pPr>
        <w:jc w:val="both"/>
        <w:rPr>
          <w:bCs/>
          <w:sz w:val="16"/>
          <w:szCs w:val="16"/>
        </w:rPr>
      </w:pPr>
      <w:r w:rsidRPr="007E625A">
        <w:rPr>
          <w:bCs/>
          <w:sz w:val="16"/>
          <w:szCs w:val="16"/>
        </w:rPr>
        <w:t>2.1 Реагенты должны быть совместимы с аналитической лабораторно-диагностической системой, указанной в наименовании лота;</w:t>
      </w:r>
    </w:p>
    <w:p w14:paraId="253038EF" w14:textId="77777777" w:rsidR="007E625A" w:rsidRPr="007E625A" w:rsidRDefault="007E625A" w:rsidP="007E625A">
      <w:pPr>
        <w:jc w:val="both"/>
        <w:rPr>
          <w:b/>
          <w:bCs/>
          <w:sz w:val="16"/>
          <w:szCs w:val="16"/>
        </w:rPr>
      </w:pPr>
      <w:r w:rsidRPr="007E625A">
        <w:rPr>
          <w:bCs/>
          <w:sz w:val="16"/>
          <w:szCs w:val="16"/>
        </w:rPr>
        <w:t xml:space="preserve">2.2 Реагенты должны быть предусмотрены </w:t>
      </w:r>
      <w:r w:rsidRPr="007E625A">
        <w:rPr>
          <w:sz w:val="16"/>
          <w:szCs w:val="16"/>
        </w:rPr>
        <w:t>технической и/или эксплуатационной документацией к оборудованию;</w:t>
      </w:r>
      <w:r w:rsidRPr="007E625A">
        <w:rPr>
          <w:b/>
          <w:bCs/>
          <w:sz w:val="16"/>
          <w:szCs w:val="16"/>
        </w:rPr>
        <w:t xml:space="preserve"> </w:t>
      </w:r>
    </w:p>
    <w:p w14:paraId="4604E84A" w14:textId="77777777" w:rsidR="007E625A" w:rsidRPr="007E625A" w:rsidRDefault="007E625A" w:rsidP="007E625A">
      <w:pPr>
        <w:jc w:val="both"/>
        <w:rPr>
          <w:bCs/>
          <w:sz w:val="16"/>
          <w:szCs w:val="16"/>
        </w:rPr>
      </w:pPr>
      <w:r w:rsidRPr="007E625A">
        <w:rPr>
          <w:bCs/>
          <w:sz w:val="16"/>
          <w:szCs w:val="16"/>
        </w:rPr>
        <w:t>2.3 Иметь инструкцию по применению на русском языке;</w:t>
      </w:r>
    </w:p>
    <w:p w14:paraId="455032F4" w14:textId="77777777" w:rsidR="007E625A" w:rsidRPr="007E625A" w:rsidRDefault="007E625A" w:rsidP="007E625A">
      <w:pPr>
        <w:jc w:val="both"/>
        <w:rPr>
          <w:bCs/>
          <w:sz w:val="16"/>
          <w:szCs w:val="16"/>
        </w:rPr>
      </w:pPr>
      <w:r w:rsidRPr="007E625A">
        <w:rPr>
          <w:bCs/>
          <w:sz w:val="16"/>
          <w:szCs w:val="16"/>
        </w:rPr>
        <w:t>2.4 В случае предложения реагентов, не предусмотренных технической и/</w:t>
      </w:r>
      <w:proofErr w:type="gramStart"/>
      <w:r w:rsidRPr="007E625A">
        <w:rPr>
          <w:bCs/>
          <w:sz w:val="16"/>
          <w:szCs w:val="16"/>
        </w:rPr>
        <w:t>или  эксплуатационной</w:t>
      </w:r>
      <w:proofErr w:type="gramEnd"/>
      <w:r w:rsidRPr="007E625A">
        <w:rPr>
          <w:bCs/>
          <w:sz w:val="16"/>
          <w:szCs w:val="16"/>
        </w:rPr>
        <w:t xml:space="preserve"> документацией к оборудованию, Поставщик должен предоставить:</w:t>
      </w:r>
    </w:p>
    <w:p w14:paraId="30BF8CD7" w14:textId="77777777" w:rsidR="007E625A" w:rsidRPr="007E625A" w:rsidRDefault="007E625A" w:rsidP="007E625A">
      <w:pPr>
        <w:jc w:val="both"/>
        <w:rPr>
          <w:bCs/>
          <w:sz w:val="16"/>
          <w:szCs w:val="16"/>
        </w:rPr>
      </w:pPr>
      <w:r w:rsidRPr="007E625A">
        <w:rPr>
          <w:bCs/>
          <w:sz w:val="16"/>
          <w:szCs w:val="16"/>
        </w:rPr>
        <w:t>2.4.1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14:paraId="3F8AD18C" w14:textId="77777777" w:rsidR="007E625A" w:rsidRPr="007E625A" w:rsidRDefault="007E625A" w:rsidP="007E625A">
      <w:pPr>
        <w:jc w:val="both"/>
        <w:rPr>
          <w:bCs/>
          <w:sz w:val="16"/>
          <w:szCs w:val="16"/>
        </w:rPr>
      </w:pPr>
      <w:r w:rsidRPr="007E625A">
        <w:rPr>
          <w:bCs/>
          <w:sz w:val="16"/>
          <w:szCs w:val="16"/>
        </w:rPr>
        <w:t>2.4.2 аналитические характеристики для предлагаемых реагентов, полученные при совместном использовании реагентов с указанной моделью оборудования;</w:t>
      </w:r>
    </w:p>
    <w:p w14:paraId="4B95BF9A" w14:textId="77777777" w:rsidR="007E625A" w:rsidRPr="007E625A" w:rsidRDefault="007E625A" w:rsidP="007E625A">
      <w:pPr>
        <w:jc w:val="both"/>
        <w:rPr>
          <w:bCs/>
          <w:sz w:val="16"/>
          <w:szCs w:val="16"/>
        </w:rPr>
      </w:pPr>
      <w:r w:rsidRPr="007E625A">
        <w:rPr>
          <w:bCs/>
          <w:sz w:val="16"/>
          <w:szCs w:val="16"/>
        </w:rPr>
        <w:t>2.4.3.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4AE44552" w14:textId="77777777" w:rsidR="007E625A" w:rsidRPr="007E625A" w:rsidRDefault="007E625A" w:rsidP="007E625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E625A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3244347B" w14:textId="77777777" w:rsidR="007E625A" w:rsidRPr="007E625A" w:rsidRDefault="007E625A" w:rsidP="007E625A">
      <w:pPr>
        <w:jc w:val="both"/>
        <w:rPr>
          <w:bCs/>
          <w:sz w:val="16"/>
          <w:szCs w:val="16"/>
        </w:rPr>
      </w:pPr>
      <w:r w:rsidRPr="007E625A">
        <w:rPr>
          <w:bCs/>
          <w:sz w:val="16"/>
          <w:szCs w:val="16"/>
        </w:rPr>
        <w:t>3.1 срок годности с момента поставки - не менее 60% от срока годности, установленного производителем</w:t>
      </w:r>
    </w:p>
    <w:p w14:paraId="484A83B8" w14:textId="77777777" w:rsidR="00AB7D65" w:rsidRPr="007E625A" w:rsidRDefault="00AB7D65" w:rsidP="007E625A">
      <w:pPr>
        <w:rPr>
          <w:sz w:val="16"/>
          <w:szCs w:val="16"/>
        </w:rPr>
      </w:pPr>
    </w:p>
    <w:sectPr w:rsidR="00AB7D65" w:rsidRPr="007E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5"/>
    <w:rsid w:val="001C031A"/>
    <w:rsid w:val="007E625A"/>
    <w:rsid w:val="008450B7"/>
    <w:rsid w:val="008739ED"/>
    <w:rsid w:val="00A65355"/>
    <w:rsid w:val="00A9505C"/>
    <w:rsid w:val="00A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0844"/>
  <w15:chartTrackingRefBased/>
  <w15:docId w15:val="{DE1979E3-8F6F-495B-8381-E242EA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7</cp:revision>
  <dcterms:created xsi:type="dcterms:W3CDTF">2026-08-21T06:55:00Z</dcterms:created>
  <dcterms:modified xsi:type="dcterms:W3CDTF">2026-08-24T07:17:00Z</dcterms:modified>
</cp:coreProperties>
</file>