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51F71910" w:rsidR="007B7260" w:rsidRPr="007B7260" w:rsidRDefault="00435B81"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w:t>
      </w:r>
      <w:r w:rsidR="00022AFE">
        <w:rPr>
          <w:rFonts w:ascii="Times New Roman" w:hAnsi="Times New Roman" w:cs="Times New Roman"/>
          <w:color w:val="000000"/>
          <w:sz w:val="24"/>
          <w:szCs w:val="24"/>
          <w:lang w:val="en-US"/>
        </w:rPr>
        <w:t>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022AFE">
        <w:rPr>
          <w:rFonts w:ascii="Times New Roman" w:hAnsi="Times New Roman" w:cs="Times New Roman"/>
          <w:color w:val="000000"/>
          <w:sz w:val="24"/>
          <w:szCs w:val="24"/>
          <w:lang w:val="en-US"/>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33AAF36"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435B81">
        <w:rPr>
          <w:rFonts w:ascii="Times New Roman" w:hAnsi="Times New Roman" w:cs="Times New Roman"/>
          <w:b/>
          <w:bCs/>
          <w:i/>
          <w:iCs/>
          <w:sz w:val="24"/>
          <w:szCs w:val="24"/>
          <w:u w:val="single"/>
        </w:rPr>
        <w:t xml:space="preserve">Закупка </w:t>
      </w:r>
      <w:r w:rsidR="00022AFE" w:rsidRPr="00022AFE">
        <w:rPr>
          <w:rFonts w:ascii="Times New Roman" w:hAnsi="Times New Roman" w:cs="Times New Roman"/>
          <w:b/>
          <w:bCs/>
          <w:i/>
          <w:iCs/>
          <w:sz w:val="24"/>
          <w:szCs w:val="24"/>
          <w:u w:val="single"/>
        </w:rPr>
        <w:t>комплекта интеграции оборудования операционной</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EC5B50C" w:rsidR="003F0173" w:rsidRPr="007B4E63" w:rsidRDefault="00FD656A" w:rsidP="00022AFE">
            <w:pPr>
              <w:jc w:val="center"/>
              <w:rPr>
                <w:rFonts w:ascii="Times New Roman" w:hAnsi="Times New Roman" w:cs="Times New Roman"/>
                <w:sz w:val="24"/>
                <w:szCs w:val="24"/>
              </w:rPr>
            </w:pPr>
            <w:r>
              <w:rPr>
                <w:rFonts w:ascii="Times New Roman" w:hAnsi="Times New Roman" w:cs="Times New Roman"/>
                <w:sz w:val="24"/>
                <w:szCs w:val="24"/>
              </w:rPr>
              <w:t>0</w:t>
            </w:r>
            <w:r w:rsidR="00022AFE">
              <w:rPr>
                <w:rFonts w:ascii="Times New Roman" w:hAnsi="Times New Roman" w:cs="Times New Roman"/>
                <w:sz w:val="24"/>
                <w:szCs w:val="24"/>
              </w:rPr>
              <w:t>3</w:t>
            </w:r>
            <w:r>
              <w:rPr>
                <w:rFonts w:ascii="Times New Roman" w:hAnsi="Times New Roman" w:cs="Times New Roman"/>
                <w:sz w:val="24"/>
                <w:szCs w:val="24"/>
              </w:rPr>
              <w:t>.0</w:t>
            </w:r>
            <w:r w:rsidR="00022AFE">
              <w:rPr>
                <w:rFonts w:ascii="Times New Roman" w:hAnsi="Times New Roman" w:cs="Times New Roman"/>
                <w:sz w:val="24"/>
                <w:szCs w:val="24"/>
              </w:rPr>
              <w:t>9</w:t>
            </w:r>
            <w:bookmarkStart w:id="0" w:name="_GoBack"/>
            <w:bookmarkEnd w:id="0"/>
            <w:r>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1276DB5" w:rsidR="003F0173" w:rsidRPr="007B4E63" w:rsidRDefault="00022AFE" w:rsidP="00022AFE">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440 000</w:t>
            </w:r>
            <w:r w:rsidR="00435B81" w:rsidRPr="00435B81">
              <w:rPr>
                <w:rFonts w:ascii="Times New Roman" w:hAnsi="Times New Roman" w:cs="Times New Roman"/>
                <w:sz w:val="24"/>
                <w:szCs w:val="24"/>
              </w:rPr>
              <w:t>,00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83F4915" w:rsidR="00F42853" w:rsidRPr="007B4E63" w:rsidRDefault="00022AFE" w:rsidP="00435B81">
            <w:pPr>
              <w:jc w:val="center"/>
              <w:rPr>
                <w:rFonts w:ascii="Times New Roman" w:hAnsi="Times New Roman" w:cs="Times New Roman"/>
                <w:sz w:val="24"/>
                <w:szCs w:val="24"/>
              </w:rPr>
            </w:pPr>
            <w:r w:rsidRPr="00022AFE">
              <w:rPr>
                <w:rFonts w:ascii="Times New Roman" w:hAnsi="Times New Roman" w:cs="Times New Roman"/>
                <w:b/>
                <w:bCs/>
                <w:sz w:val="24"/>
                <w:szCs w:val="24"/>
              </w:rPr>
              <w:t>комплект интеграции оборудования операционной</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3177B8A7" w:rsidR="00487387" w:rsidRPr="007B4E63" w:rsidRDefault="00435B81"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26CDBFEE" w:rsidR="00487387" w:rsidRPr="007B4E63" w:rsidRDefault="00435B81" w:rsidP="00FE4AEF">
            <w:pPr>
              <w:spacing w:after="0" w:line="240" w:lineRule="auto"/>
              <w:jc w:val="center"/>
              <w:rPr>
                <w:rFonts w:ascii="Times New Roman" w:hAnsi="Times New Roman" w:cs="Times New Roman"/>
                <w:bCs/>
                <w:sz w:val="24"/>
                <w:szCs w:val="24"/>
              </w:rPr>
            </w:pPr>
            <w:r w:rsidRPr="00435B81">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2A22E6E0" w:rsidR="00F42853" w:rsidRPr="007B4E63" w:rsidRDefault="00022AFE" w:rsidP="00022AFE">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 xml:space="preserve"> 1 </w:t>
            </w:r>
            <w:r>
              <w:rPr>
                <w:rFonts w:ascii="Times New Roman" w:hAnsi="Times New Roman" w:cs="Times New Roman"/>
                <w:bCs/>
                <w:sz w:val="24"/>
                <w:szCs w:val="24"/>
              </w:rPr>
              <w:t>комп.</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635013AC" w:rsidR="00F42853" w:rsidRPr="007B4E63" w:rsidRDefault="00022AFE"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до 30.11.2026</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4E203BE" w:rsidR="00F42853" w:rsidRPr="00BD03F1" w:rsidRDefault="00022AFE" w:rsidP="00022AFE">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400 000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06D6A8F1"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за</w:t>
            </w:r>
            <w:r w:rsidR="00435B81">
              <w:rPr>
                <w:rFonts w:ascii="Times New Roman" w:hAnsi="Times New Roman" w:cs="Times New Roman"/>
                <w:color w:val="000000"/>
                <w:sz w:val="24"/>
                <w:szCs w:val="24"/>
              </w:rPr>
              <w:t>данию на закупку</w:t>
            </w:r>
            <w:r>
              <w:rPr>
                <w:rFonts w:ascii="Times New Roman" w:hAnsi="Times New Roman" w:cs="Times New Roman"/>
                <w:color w:val="000000"/>
                <w:sz w:val="24"/>
                <w:szCs w:val="24"/>
              </w:rPr>
              <w:t xml:space="preserve"> </w:t>
            </w:r>
          </w:p>
          <w:p w14:paraId="5AE04069" w14:textId="536B757A"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w:t>
      </w:r>
      <w:r w:rsidR="002A59C1" w:rsidRPr="00DC79C2">
        <w:rPr>
          <w:rFonts w:ascii="Times New Roman" w:eastAsia="Calibri" w:hAnsi="Times New Roman" w:cs="Times New Roman"/>
          <w:sz w:val="24"/>
          <w:szCs w:val="24"/>
          <w:lang w:eastAsia="en-US"/>
        </w:rPr>
        <w:lastRenderedPageBreak/>
        <w:t>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w:t>
      </w:r>
      <w:r w:rsidRPr="00DC79C2">
        <w:rPr>
          <w:rFonts w:ascii="Times New Roman" w:hAnsi="Times New Roman" w:cs="Times New Roman"/>
          <w:bCs/>
          <w:sz w:val="24"/>
          <w:szCs w:val="24"/>
        </w:rPr>
        <w:lastRenderedPageBreak/>
        <w:t xml:space="preserve">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4A7A3A83" w14:textId="77777777" w:rsidR="00022AFE" w:rsidRPr="00022AFE" w:rsidRDefault="00022AFE" w:rsidP="00022AFE">
      <w:pPr>
        <w:autoSpaceDE w:val="0"/>
        <w:autoSpaceDN w:val="0"/>
        <w:adjustRightInd w:val="0"/>
        <w:spacing w:after="0" w:line="240" w:lineRule="auto"/>
        <w:jc w:val="center"/>
        <w:rPr>
          <w:rFonts w:ascii="Times New Roman" w:eastAsia="SimSun" w:hAnsi="Times New Roman" w:cs="Times New Roman"/>
          <w:b/>
          <w:sz w:val="28"/>
          <w:szCs w:val="28"/>
        </w:rPr>
      </w:pPr>
      <w:r w:rsidRPr="00022AFE">
        <w:rPr>
          <w:rFonts w:ascii="Times New Roman" w:eastAsia="SimSun" w:hAnsi="Times New Roman" w:cs="Times New Roman"/>
          <w:b/>
          <w:sz w:val="28"/>
          <w:szCs w:val="28"/>
        </w:rPr>
        <w:t>Технические характеристики (описание) медицинских изделий</w:t>
      </w:r>
    </w:p>
    <w:p w14:paraId="4E239CDD" w14:textId="77777777" w:rsidR="00022AFE" w:rsidRPr="00022AFE" w:rsidRDefault="00022AFE" w:rsidP="00022AFE">
      <w:pPr>
        <w:autoSpaceDE w:val="0"/>
        <w:autoSpaceDN w:val="0"/>
        <w:adjustRightInd w:val="0"/>
        <w:spacing w:after="0" w:line="240" w:lineRule="auto"/>
        <w:rPr>
          <w:rFonts w:ascii="Times New Roman" w:eastAsia="SimSun" w:hAnsi="Times New Roman" w:cs="Times New Roman"/>
          <w:sz w:val="28"/>
          <w:szCs w:val="28"/>
        </w:rPr>
      </w:pPr>
    </w:p>
    <w:p w14:paraId="4745ABFE" w14:textId="77777777" w:rsidR="00022AFE" w:rsidRPr="00022AFE" w:rsidRDefault="00022AFE" w:rsidP="00022AFE">
      <w:pPr>
        <w:numPr>
          <w:ilvl w:val="0"/>
          <w:numId w:val="4"/>
        </w:numPr>
        <w:spacing w:after="0" w:line="240" w:lineRule="auto"/>
        <w:rPr>
          <w:rFonts w:ascii="Times New Roman" w:eastAsia="SimSun" w:hAnsi="Times New Roman" w:cs="Times New Roman"/>
          <w:sz w:val="28"/>
          <w:szCs w:val="28"/>
        </w:rPr>
      </w:pPr>
      <w:proofErr w:type="spellStart"/>
      <w:r w:rsidRPr="00022AFE">
        <w:rPr>
          <w:rFonts w:ascii="Times New Roman" w:eastAsia="SimSun" w:hAnsi="Times New Roman" w:cs="Times New Roman"/>
          <w:sz w:val="28"/>
          <w:szCs w:val="28"/>
        </w:rPr>
        <w:t>Соcтав</w:t>
      </w:r>
      <w:proofErr w:type="spellEnd"/>
      <w:r w:rsidRPr="00022AFE">
        <w:rPr>
          <w:rFonts w:ascii="Times New Roman" w:eastAsia="SimSun" w:hAnsi="Times New Roman" w:cs="Times New Roman"/>
          <w:sz w:val="28"/>
          <w:szCs w:val="28"/>
        </w:rPr>
        <w:t xml:space="preserve"> (комплектация) медицинских изделий</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7342"/>
        <w:gridCol w:w="1134"/>
      </w:tblGrid>
      <w:tr w:rsidR="00022AFE" w:rsidRPr="00022AFE" w14:paraId="21308292" w14:textId="77777777" w:rsidTr="00022AFE">
        <w:tc>
          <w:tcPr>
            <w:tcW w:w="1022" w:type="dxa"/>
            <w:tcBorders>
              <w:top w:val="single" w:sz="4" w:space="0" w:color="auto"/>
              <w:left w:val="single" w:sz="4" w:space="0" w:color="auto"/>
              <w:bottom w:val="single" w:sz="4" w:space="0" w:color="auto"/>
              <w:right w:val="single" w:sz="4" w:space="0" w:color="auto"/>
            </w:tcBorders>
          </w:tcPr>
          <w:p w14:paraId="56E403B7" w14:textId="77777777" w:rsidR="00022AFE" w:rsidRPr="00022AFE" w:rsidRDefault="00022AFE" w:rsidP="00022AFE">
            <w:pPr>
              <w:spacing w:after="0" w:line="240" w:lineRule="auto"/>
              <w:ind w:left="360" w:hanging="326"/>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 п/п</w:t>
            </w:r>
          </w:p>
        </w:tc>
        <w:tc>
          <w:tcPr>
            <w:tcW w:w="7342" w:type="dxa"/>
            <w:tcBorders>
              <w:top w:val="single" w:sz="4" w:space="0" w:color="auto"/>
              <w:left w:val="single" w:sz="4" w:space="0" w:color="auto"/>
              <w:bottom w:val="single" w:sz="4" w:space="0" w:color="auto"/>
              <w:right w:val="single" w:sz="4" w:space="0" w:color="auto"/>
            </w:tcBorders>
          </w:tcPr>
          <w:p w14:paraId="046F7886" w14:textId="77777777" w:rsidR="00022AFE" w:rsidRPr="00022AFE" w:rsidRDefault="00022AFE" w:rsidP="00022AFE">
            <w:pPr>
              <w:spacing w:after="0" w:line="240" w:lineRule="auto"/>
              <w:jc w:val="both"/>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436F5584" w14:textId="77777777" w:rsidR="00022AFE" w:rsidRPr="00022AFE" w:rsidRDefault="00022AFE" w:rsidP="00022AFE">
            <w:pPr>
              <w:spacing w:after="0" w:line="240" w:lineRule="auto"/>
              <w:jc w:val="both"/>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Кол-во, шт.</w:t>
            </w:r>
          </w:p>
        </w:tc>
      </w:tr>
      <w:tr w:rsidR="00022AFE" w:rsidRPr="00022AFE" w14:paraId="708C3D6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D0DD7C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c>
          <w:tcPr>
            <w:tcW w:w="7342" w:type="dxa"/>
            <w:tcBorders>
              <w:top w:val="single" w:sz="8" w:space="0" w:color="000000"/>
              <w:left w:val="single" w:sz="8" w:space="0" w:color="000000"/>
              <w:bottom w:val="single" w:sz="8" w:space="0" w:color="000000"/>
              <w:right w:val="single" w:sz="8" w:space="0" w:color="000000"/>
            </w:tcBorders>
            <w:vAlign w:val="center"/>
          </w:tcPr>
          <w:p w14:paraId="771CDF9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Состав комплекта:</w:t>
            </w:r>
          </w:p>
        </w:tc>
        <w:tc>
          <w:tcPr>
            <w:tcW w:w="1134" w:type="dxa"/>
            <w:tcBorders>
              <w:top w:val="single" w:sz="4" w:space="0" w:color="auto"/>
              <w:left w:val="single" w:sz="4" w:space="0" w:color="auto"/>
              <w:bottom w:val="single" w:sz="4" w:space="0" w:color="auto"/>
              <w:right w:val="single" w:sz="4" w:space="0" w:color="auto"/>
            </w:tcBorders>
            <w:vAlign w:val="center"/>
          </w:tcPr>
          <w:p w14:paraId="29BA70F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p>
        </w:tc>
      </w:tr>
      <w:tr w:rsidR="00022AFE" w:rsidRPr="00022AFE" w14:paraId="0705741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F1C361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w:t>
            </w:r>
          </w:p>
        </w:tc>
        <w:tc>
          <w:tcPr>
            <w:tcW w:w="7342" w:type="dxa"/>
            <w:tcBorders>
              <w:top w:val="single" w:sz="8" w:space="0" w:color="000000"/>
              <w:left w:val="single" w:sz="8" w:space="0" w:color="000000"/>
              <w:bottom w:val="single" w:sz="8" w:space="0" w:color="000000"/>
              <w:right w:val="single" w:sz="8" w:space="0" w:color="000000"/>
            </w:tcBorders>
            <w:vAlign w:val="center"/>
          </w:tcPr>
          <w:p w14:paraId="0853E78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Настенная консоль управления интегрированным оборудованием операционной с возможностью видеозаписи и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15E4D67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F5F617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742974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1.2.</w:t>
            </w:r>
          </w:p>
        </w:tc>
        <w:tc>
          <w:tcPr>
            <w:tcW w:w="7342" w:type="dxa"/>
            <w:tcBorders>
              <w:top w:val="single" w:sz="8" w:space="0" w:color="000000"/>
              <w:left w:val="single" w:sz="8" w:space="0" w:color="000000"/>
              <w:bottom w:val="single" w:sz="8" w:space="0" w:color="000000"/>
              <w:right w:val="single" w:sz="8" w:space="0" w:color="000000"/>
            </w:tcBorders>
            <w:vAlign w:val="center"/>
          </w:tcPr>
          <w:p w14:paraId="50B2563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Потолочный подвес с 4-мя подвижными и регулируемыми по высоте рычагами</w:t>
            </w:r>
          </w:p>
        </w:tc>
        <w:tc>
          <w:tcPr>
            <w:tcW w:w="1134" w:type="dxa"/>
            <w:tcBorders>
              <w:top w:val="single" w:sz="4" w:space="0" w:color="auto"/>
              <w:left w:val="single" w:sz="4" w:space="0" w:color="auto"/>
              <w:bottom w:val="single" w:sz="4" w:space="0" w:color="auto"/>
              <w:right w:val="single" w:sz="4" w:space="0" w:color="auto"/>
            </w:tcBorders>
            <w:vAlign w:val="center"/>
          </w:tcPr>
          <w:p w14:paraId="64A314B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F398E0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929EA2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1.3.</w:t>
            </w:r>
          </w:p>
        </w:tc>
        <w:tc>
          <w:tcPr>
            <w:tcW w:w="7342" w:type="dxa"/>
            <w:tcBorders>
              <w:top w:val="single" w:sz="8" w:space="0" w:color="000000"/>
              <w:left w:val="single" w:sz="8" w:space="0" w:color="000000"/>
              <w:bottom w:val="single" w:sz="8" w:space="0" w:color="000000"/>
              <w:right w:val="single" w:sz="8" w:space="0" w:color="000000"/>
            </w:tcBorders>
            <w:vAlign w:val="center"/>
          </w:tcPr>
          <w:p w14:paraId="08093D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Потолочная обзорная видеокамера</w:t>
            </w:r>
          </w:p>
        </w:tc>
        <w:tc>
          <w:tcPr>
            <w:tcW w:w="1134" w:type="dxa"/>
            <w:tcBorders>
              <w:top w:val="single" w:sz="4" w:space="0" w:color="auto"/>
              <w:left w:val="single" w:sz="4" w:space="0" w:color="auto"/>
              <w:bottom w:val="single" w:sz="4" w:space="0" w:color="auto"/>
              <w:right w:val="single" w:sz="4" w:space="0" w:color="auto"/>
            </w:tcBorders>
            <w:vAlign w:val="center"/>
          </w:tcPr>
          <w:p w14:paraId="6583755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9D2817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E0A934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6C225C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Монитор ассистента с креплением на одном из рычагов потолочного подвеса (п. 1.2.)</w:t>
            </w:r>
          </w:p>
        </w:tc>
        <w:tc>
          <w:tcPr>
            <w:tcW w:w="1134" w:type="dxa"/>
            <w:tcBorders>
              <w:top w:val="single" w:sz="4" w:space="0" w:color="auto"/>
              <w:left w:val="single" w:sz="4" w:space="0" w:color="auto"/>
              <w:bottom w:val="single" w:sz="4" w:space="0" w:color="auto"/>
              <w:right w:val="single" w:sz="4" w:space="0" w:color="auto"/>
            </w:tcBorders>
            <w:vAlign w:val="center"/>
          </w:tcPr>
          <w:p w14:paraId="7130023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752220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BBD07E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1.5.</w:t>
            </w:r>
          </w:p>
        </w:tc>
        <w:tc>
          <w:tcPr>
            <w:tcW w:w="7342" w:type="dxa"/>
            <w:tcBorders>
              <w:top w:val="single" w:sz="8" w:space="0" w:color="000000"/>
              <w:left w:val="single" w:sz="8" w:space="0" w:color="000000"/>
              <w:bottom w:val="single" w:sz="8" w:space="0" w:color="000000"/>
              <w:right w:val="single" w:sz="8" w:space="0" w:color="000000"/>
            </w:tcBorders>
            <w:vAlign w:val="center"/>
          </w:tcPr>
          <w:p w14:paraId="1DE4C45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Бестеневой светодиодный осветительный купол с креплением на рычагах потолочного подвеса (п. 1.2.)</w:t>
            </w:r>
          </w:p>
        </w:tc>
        <w:tc>
          <w:tcPr>
            <w:tcW w:w="1134" w:type="dxa"/>
            <w:tcBorders>
              <w:top w:val="single" w:sz="4" w:space="0" w:color="auto"/>
              <w:left w:val="single" w:sz="4" w:space="0" w:color="auto"/>
              <w:bottom w:val="single" w:sz="4" w:space="0" w:color="auto"/>
              <w:right w:val="single" w:sz="4" w:space="0" w:color="auto"/>
            </w:tcBorders>
            <w:vAlign w:val="center"/>
          </w:tcPr>
          <w:p w14:paraId="6C4D2A0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4917D2B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4EFB46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1.6.</w:t>
            </w:r>
          </w:p>
        </w:tc>
        <w:tc>
          <w:tcPr>
            <w:tcW w:w="7342" w:type="dxa"/>
            <w:tcBorders>
              <w:top w:val="single" w:sz="8" w:space="0" w:color="000000"/>
              <w:left w:val="single" w:sz="8" w:space="0" w:color="000000"/>
              <w:bottom w:val="single" w:sz="8" w:space="0" w:color="000000"/>
              <w:right w:val="single" w:sz="8" w:space="0" w:color="000000"/>
            </w:tcBorders>
            <w:vAlign w:val="center"/>
          </w:tcPr>
          <w:p w14:paraId="0AE932D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Видеокамера на одном из осветительных куполов (п.1.5)</w:t>
            </w:r>
          </w:p>
        </w:tc>
        <w:tc>
          <w:tcPr>
            <w:tcW w:w="1134" w:type="dxa"/>
            <w:tcBorders>
              <w:top w:val="single" w:sz="4" w:space="0" w:color="auto"/>
              <w:left w:val="single" w:sz="4" w:space="0" w:color="auto"/>
              <w:bottom w:val="single" w:sz="4" w:space="0" w:color="auto"/>
              <w:right w:val="single" w:sz="4" w:space="0" w:color="auto"/>
            </w:tcBorders>
            <w:vAlign w:val="center"/>
          </w:tcPr>
          <w:p w14:paraId="2F50C81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221E71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1FCC76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1.7.</w:t>
            </w:r>
          </w:p>
        </w:tc>
        <w:tc>
          <w:tcPr>
            <w:tcW w:w="7342" w:type="dxa"/>
            <w:tcBorders>
              <w:top w:val="single" w:sz="8" w:space="0" w:color="000000"/>
              <w:left w:val="single" w:sz="8" w:space="0" w:color="000000"/>
              <w:bottom w:val="single" w:sz="8" w:space="0" w:color="000000"/>
              <w:right w:val="single" w:sz="8" w:space="0" w:color="000000"/>
            </w:tcBorders>
            <w:vAlign w:val="center"/>
          </w:tcPr>
          <w:p w14:paraId="497B528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Крепление на одном из рычагов потолочного подвеса (п.1.2.) для имеющегося в наличии </w:t>
            </w:r>
            <w:proofErr w:type="spellStart"/>
            <w:r w:rsidRPr="00022AFE">
              <w:rPr>
                <w:rFonts w:ascii="Times New Roman" w:eastAsia="SimSun" w:hAnsi="Times New Roman" w:cs="Times New Roman"/>
                <w:color w:val="000000"/>
                <w:sz w:val="24"/>
                <w:szCs w:val="24"/>
              </w:rPr>
              <w:t>видеоэндоскопического</w:t>
            </w:r>
            <w:proofErr w:type="spellEnd"/>
            <w:r w:rsidRPr="00022AFE">
              <w:rPr>
                <w:rFonts w:ascii="Times New Roman" w:eastAsia="SimSun" w:hAnsi="Times New Roman" w:cs="Times New Roman"/>
                <w:color w:val="000000"/>
                <w:sz w:val="24"/>
                <w:szCs w:val="24"/>
              </w:rPr>
              <w:t xml:space="preserve"> монитора типа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100</w:t>
            </w:r>
            <w:r w:rsidRPr="00022AFE">
              <w:rPr>
                <w:rFonts w:ascii="Times New Roman" w:eastAsia="SimSun" w:hAnsi="Times New Roman" w:cs="Times New Roman"/>
                <w:color w:val="000000"/>
                <w:sz w:val="24"/>
                <w:szCs w:val="24"/>
                <w:lang w:val="en-US"/>
              </w:rPr>
              <w:t>x</w:t>
            </w:r>
            <w:r w:rsidRPr="00022AFE">
              <w:rPr>
                <w:rFonts w:ascii="Times New Roman" w:eastAsia="SimSun" w:hAnsi="Times New Roman" w:cs="Times New Roman"/>
                <w:color w:val="000000"/>
                <w:sz w:val="24"/>
                <w:szCs w:val="24"/>
              </w:rPr>
              <w:t xml:space="preserve">100 </w:t>
            </w:r>
          </w:p>
        </w:tc>
        <w:tc>
          <w:tcPr>
            <w:tcW w:w="1134" w:type="dxa"/>
            <w:tcBorders>
              <w:top w:val="single" w:sz="4" w:space="0" w:color="auto"/>
              <w:left w:val="single" w:sz="4" w:space="0" w:color="auto"/>
              <w:bottom w:val="single" w:sz="4" w:space="0" w:color="auto"/>
              <w:right w:val="single" w:sz="4" w:space="0" w:color="auto"/>
            </w:tcBorders>
            <w:vAlign w:val="center"/>
          </w:tcPr>
          <w:p w14:paraId="1B18D14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658EAD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9AB23B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1.8.</w:t>
            </w:r>
          </w:p>
        </w:tc>
        <w:tc>
          <w:tcPr>
            <w:tcW w:w="7342" w:type="dxa"/>
            <w:tcBorders>
              <w:top w:val="single" w:sz="8" w:space="0" w:color="000000"/>
              <w:left w:val="single" w:sz="8" w:space="0" w:color="000000"/>
              <w:bottom w:val="single" w:sz="8" w:space="0" w:color="000000"/>
              <w:right w:val="single" w:sz="8" w:space="0" w:color="000000"/>
            </w:tcBorders>
            <w:vAlign w:val="center"/>
          </w:tcPr>
          <w:p w14:paraId="0585EC7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Потолочное крепление модуля для размещения хирургического эндоскопического оборудования</w:t>
            </w:r>
          </w:p>
        </w:tc>
        <w:tc>
          <w:tcPr>
            <w:tcW w:w="1134" w:type="dxa"/>
            <w:tcBorders>
              <w:top w:val="single" w:sz="4" w:space="0" w:color="auto"/>
              <w:left w:val="single" w:sz="4" w:space="0" w:color="auto"/>
              <w:bottom w:val="single" w:sz="4" w:space="0" w:color="auto"/>
              <w:right w:val="single" w:sz="4" w:space="0" w:color="auto"/>
            </w:tcBorders>
            <w:vAlign w:val="center"/>
          </w:tcPr>
          <w:p w14:paraId="7DCD418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A18828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C36C09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1.9.</w:t>
            </w:r>
          </w:p>
        </w:tc>
        <w:tc>
          <w:tcPr>
            <w:tcW w:w="7342" w:type="dxa"/>
            <w:tcBorders>
              <w:top w:val="single" w:sz="8" w:space="0" w:color="000000"/>
              <w:left w:val="single" w:sz="8" w:space="0" w:color="000000"/>
              <w:bottom w:val="single" w:sz="8" w:space="0" w:color="000000"/>
              <w:right w:val="single" w:sz="8" w:space="0" w:color="000000"/>
            </w:tcBorders>
            <w:vAlign w:val="center"/>
          </w:tcPr>
          <w:p w14:paraId="3B86D29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Система поворотных плеч с креплением вертикальной колонны модуля для размещения хирургического эндоскопического оборудования, снабженная тормозами</w:t>
            </w:r>
          </w:p>
        </w:tc>
        <w:tc>
          <w:tcPr>
            <w:tcW w:w="1134" w:type="dxa"/>
            <w:tcBorders>
              <w:top w:val="single" w:sz="4" w:space="0" w:color="auto"/>
              <w:left w:val="single" w:sz="4" w:space="0" w:color="auto"/>
              <w:bottom w:val="single" w:sz="4" w:space="0" w:color="auto"/>
              <w:right w:val="single" w:sz="4" w:space="0" w:color="auto"/>
            </w:tcBorders>
            <w:vAlign w:val="center"/>
          </w:tcPr>
          <w:p w14:paraId="3E4AE3F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2A18CD4"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953476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w:t>
            </w:r>
          </w:p>
        </w:tc>
        <w:tc>
          <w:tcPr>
            <w:tcW w:w="7342" w:type="dxa"/>
            <w:tcBorders>
              <w:top w:val="single" w:sz="8" w:space="0" w:color="000000"/>
              <w:left w:val="single" w:sz="8" w:space="0" w:color="000000"/>
              <w:bottom w:val="single" w:sz="8" w:space="0" w:color="000000"/>
              <w:right w:val="single" w:sz="8" w:space="0" w:color="000000"/>
            </w:tcBorders>
            <w:vAlign w:val="center"/>
          </w:tcPr>
          <w:p w14:paraId="0AE84C7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Вертикальная колонна модуля для размещения хирургического эндоскопического оборудования с возможностью регулировки по высоте в составе:</w:t>
            </w:r>
          </w:p>
        </w:tc>
        <w:tc>
          <w:tcPr>
            <w:tcW w:w="1134" w:type="dxa"/>
            <w:tcBorders>
              <w:top w:val="single" w:sz="4" w:space="0" w:color="auto"/>
              <w:left w:val="single" w:sz="4" w:space="0" w:color="auto"/>
              <w:bottom w:val="single" w:sz="4" w:space="0" w:color="auto"/>
              <w:right w:val="single" w:sz="4" w:space="0" w:color="auto"/>
            </w:tcBorders>
            <w:vAlign w:val="center"/>
          </w:tcPr>
          <w:p w14:paraId="0CCAFEE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AB3EC2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AA4819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w:t>
            </w:r>
          </w:p>
        </w:tc>
        <w:tc>
          <w:tcPr>
            <w:tcW w:w="7342" w:type="dxa"/>
            <w:tcBorders>
              <w:top w:val="single" w:sz="8" w:space="0" w:color="000000"/>
              <w:left w:val="single" w:sz="8" w:space="0" w:color="000000"/>
              <w:bottom w:val="single" w:sz="8" w:space="0" w:color="000000"/>
              <w:right w:val="single" w:sz="8" w:space="0" w:color="000000"/>
            </w:tcBorders>
            <w:vAlign w:val="center"/>
          </w:tcPr>
          <w:p w14:paraId="440CA99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Электрические розетки 220В/50Гц, не менее 16А, с контрольным индикатором</w:t>
            </w:r>
          </w:p>
        </w:tc>
        <w:tc>
          <w:tcPr>
            <w:tcW w:w="1134" w:type="dxa"/>
            <w:tcBorders>
              <w:top w:val="single" w:sz="4" w:space="0" w:color="auto"/>
              <w:left w:val="single" w:sz="4" w:space="0" w:color="auto"/>
              <w:bottom w:val="single" w:sz="4" w:space="0" w:color="auto"/>
              <w:right w:val="single" w:sz="4" w:space="0" w:color="auto"/>
            </w:tcBorders>
            <w:vAlign w:val="center"/>
          </w:tcPr>
          <w:p w14:paraId="34D2EBF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8</w:t>
            </w:r>
          </w:p>
        </w:tc>
      </w:tr>
      <w:tr w:rsidR="00022AFE" w:rsidRPr="00022AFE" w14:paraId="3F5AA18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3766FB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1.10.2.</w:t>
            </w:r>
          </w:p>
        </w:tc>
        <w:tc>
          <w:tcPr>
            <w:tcW w:w="7342" w:type="dxa"/>
            <w:tcBorders>
              <w:top w:val="single" w:sz="8" w:space="0" w:color="000000"/>
              <w:left w:val="single" w:sz="8" w:space="0" w:color="000000"/>
              <w:bottom w:val="single" w:sz="8" w:space="0" w:color="000000"/>
              <w:right w:val="single" w:sz="8" w:space="0" w:color="000000"/>
            </w:tcBorders>
            <w:vAlign w:val="center"/>
          </w:tcPr>
          <w:p w14:paraId="71A80B5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Электрическая розетка для подключения </w:t>
            </w:r>
            <w:proofErr w:type="spellStart"/>
            <w:r w:rsidRPr="00022AFE">
              <w:rPr>
                <w:rFonts w:ascii="Times New Roman" w:eastAsia="SimSun" w:hAnsi="Times New Roman" w:cs="Times New Roman"/>
                <w:color w:val="000000"/>
                <w:sz w:val="24"/>
                <w:szCs w:val="24"/>
              </w:rPr>
              <w:t>рентгенаппарата</w:t>
            </w:r>
            <w:proofErr w:type="spellEnd"/>
            <w:r w:rsidRPr="00022AFE">
              <w:rPr>
                <w:rFonts w:ascii="Times New Roman" w:eastAsia="SimSun" w:hAnsi="Times New Roman" w:cs="Times New Roman"/>
                <w:color w:val="000000"/>
                <w:sz w:val="24"/>
                <w:szCs w:val="24"/>
              </w:rPr>
              <w:t xml:space="preserve"> 220В/50Гц, не менее 16А, трехполюсная</w:t>
            </w:r>
          </w:p>
        </w:tc>
        <w:tc>
          <w:tcPr>
            <w:tcW w:w="1134" w:type="dxa"/>
            <w:tcBorders>
              <w:top w:val="single" w:sz="4" w:space="0" w:color="auto"/>
              <w:left w:val="single" w:sz="4" w:space="0" w:color="auto"/>
              <w:bottom w:val="single" w:sz="4" w:space="0" w:color="auto"/>
              <w:right w:val="single" w:sz="4" w:space="0" w:color="auto"/>
            </w:tcBorders>
            <w:vAlign w:val="center"/>
          </w:tcPr>
          <w:p w14:paraId="56C7858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17D13E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2F379D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1.10.3.</w:t>
            </w:r>
          </w:p>
        </w:tc>
        <w:tc>
          <w:tcPr>
            <w:tcW w:w="7342" w:type="dxa"/>
            <w:tcBorders>
              <w:top w:val="single" w:sz="8" w:space="0" w:color="000000"/>
              <w:left w:val="single" w:sz="8" w:space="0" w:color="000000"/>
              <w:bottom w:val="single" w:sz="8" w:space="0" w:color="000000"/>
              <w:right w:val="single" w:sz="8" w:space="0" w:color="000000"/>
            </w:tcBorders>
            <w:vAlign w:val="center"/>
          </w:tcPr>
          <w:p w14:paraId="2195A64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Разъемы выравнивания потенциалов</w:t>
            </w:r>
          </w:p>
        </w:tc>
        <w:tc>
          <w:tcPr>
            <w:tcW w:w="1134" w:type="dxa"/>
            <w:tcBorders>
              <w:top w:val="single" w:sz="4" w:space="0" w:color="auto"/>
              <w:left w:val="single" w:sz="4" w:space="0" w:color="auto"/>
              <w:bottom w:val="single" w:sz="4" w:space="0" w:color="auto"/>
              <w:right w:val="single" w:sz="4" w:space="0" w:color="auto"/>
            </w:tcBorders>
            <w:vAlign w:val="center"/>
          </w:tcPr>
          <w:p w14:paraId="05192A6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4</w:t>
            </w:r>
          </w:p>
        </w:tc>
      </w:tr>
      <w:tr w:rsidR="00022AFE" w:rsidRPr="00022AFE" w14:paraId="16480EA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67248C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1.10.4.</w:t>
            </w:r>
          </w:p>
        </w:tc>
        <w:tc>
          <w:tcPr>
            <w:tcW w:w="7342" w:type="dxa"/>
            <w:tcBorders>
              <w:top w:val="single" w:sz="8" w:space="0" w:color="000000"/>
              <w:left w:val="single" w:sz="8" w:space="0" w:color="000000"/>
              <w:bottom w:val="single" w:sz="8" w:space="0" w:color="000000"/>
              <w:right w:val="single" w:sz="8" w:space="0" w:color="000000"/>
            </w:tcBorders>
            <w:vAlign w:val="center"/>
          </w:tcPr>
          <w:p w14:paraId="095E164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Коммуникационный разъем локальной вычислительной сети </w:t>
            </w:r>
            <w:r w:rsidRPr="00022AFE">
              <w:rPr>
                <w:rFonts w:ascii="Times New Roman" w:eastAsia="SimSun" w:hAnsi="Times New Roman" w:cs="Times New Roman"/>
                <w:color w:val="000000"/>
                <w:sz w:val="24"/>
                <w:szCs w:val="24"/>
                <w:lang w:val="en-US"/>
              </w:rPr>
              <w:t>RJ</w:t>
            </w:r>
            <w:r w:rsidRPr="00022AFE">
              <w:rPr>
                <w:rFonts w:ascii="Times New Roman" w:eastAsia="SimSun" w:hAnsi="Times New Roman" w:cs="Times New Roman"/>
                <w:color w:val="000000"/>
                <w:sz w:val="24"/>
                <w:szCs w:val="24"/>
              </w:rPr>
              <w:t xml:space="preserve">-45 </w:t>
            </w:r>
          </w:p>
        </w:tc>
        <w:tc>
          <w:tcPr>
            <w:tcW w:w="1134" w:type="dxa"/>
            <w:tcBorders>
              <w:top w:val="single" w:sz="4" w:space="0" w:color="auto"/>
              <w:left w:val="single" w:sz="4" w:space="0" w:color="auto"/>
              <w:bottom w:val="single" w:sz="4" w:space="0" w:color="auto"/>
              <w:right w:val="single" w:sz="4" w:space="0" w:color="auto"/>
            </w:tcBorders>
            <w:vAlign w:val="center"/>
          </w:tcPr>
          <w:p w14:paraId="7988F5B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2</w:t>
            </w:r>
          </w:p>
        </w:tc>
      </w:tr>
      <w:tr w:rsidR="00022AFE" w:rsidRPr="00022AFE" w14:paraId="2401A86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5660E87"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10</w:t>
            </w:r>
            <w:r w:rsidRPr="00022AFE">
              <w:rPr>
                <w:rFonts w:ascii="Times New Roman" w:eastAsia="Times New Roman" w:hAnsi="Times New Roman" w:cs="Times New Roman"/>
                <w:sz w:val="24"/>
                <w:szCs w:val="24"/>
                <w:lang w:val="en-US"/>
              </w:rPr>
              <w:t>.5.</w:t>
            </w:r>
          </w:p>
        </w:tc>
        <w:tc>
          <w:tcPr>
            <w:tcW w:w="7342" w:type="dxa"/>
            <w:tcBorders>
              <w:top w:val="single" w:sz="8" w:space="0" w:color="000000"/>
              <w:left w:val="single" w:sz="8" w:space="0" w:color="000000"/>
              <w:bottom w:val="single" w:sz="8" w:space="0" w:color="000000"/>
              <w:right w:val="single" w:sz="8" w:space="0" w:color="000000"/>
            </w:tcBorders>
            <w:vAlign w:val="center"/>
          </w:tcPr>
          <w:p w14:paraId="17483B4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 для передачи видеосигнала на монитор ассистента (п. 1.4.)</w:t>
            </w:r>
          </w:p>
        </w:tc>
        <w:tc>
          <w:tcPr>
            <w:tcW w:w="1134" w:type="dxa"/>
            <w:tcBorders>
              <w:top w:val="single" w:sz="4" w:space="0" w:color="auto"/>
              <w:left w:val="single" w:sz="4" w:space="0" w:color="auto"/>
              <w:bottom w:val="single" w:sz="4" w:space="0" w:color="auto"/>
              <w:right w:val="single" w:sz="4" w:space="0" w:color="auto"/>
            </w:tcBorders>
            <w:vAlign w:val="center"/>
          </w:tcPr>
          <w:p w14:paraId="4917757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EE6F9E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EA53E6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1.10.6.</w:t>
            </w:r>
          </w:p>
        </w:tc>
        <w:tc>
          <w:tcPr>
            <w:tcW w:w="7342" w:type="dxa"/>
            <w:tcBorders>
              <w:top w:val="single" w:sz="8" w:space="0" w:color="000000"/>
              <w:left w:val="single" w:sz="8" w:space="0" w:color="000000"/>
              <w:bottom w:val="single" w:sz="8" w:space="0" w:color="000000"/>
              <w:right w:val="single" w:sz="8" w:space="0" w:color="000000"/>
            </w:tcBorders>
            <w:vAlign w:val="center"/>
          </w:tcPr>
          <w:p w14:paraId="54587D0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Разъем для передачи видеосигнала на консоль управления (п.1.1.) для последующей архивации и/или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61C0DCE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7DB11B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E0D31E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1.10.7.</w:t>
            </w:r>
          </w:p>
        </w:tc>
        <w:tc>
          <w:tcPr>
            <w:tcW w:w="7342" w:type="dxa"/>
            <w:tcBorders>
              <w:top w:val="single" w:sz="8" w:space="0" w:color="000000"/>
              <w:left w:val="single" w:sz="8" w:space="0" w:color="000000"/>
              <w:bottom w:val="single" w:sz="8" w:space="0" w:color="000000"/>
              <w:right w:val="single" w:sz="8" w:space="0" w:color="000000"/>
            </w:tcBorders>
            <w:vAlign w:val="center"/>
          </w:tcPr>
          <w:p w14:paraId="1B3FA2B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передачи видеосигнала на имеющийся в наличии </w:t>
            </w:r>
            <w:proofErr w:type="spellStart"/>
            <w:r w:rsidRPr="00022AFE">
              <w:rPr>
                <w:rFonts w:ascii="Times New Roman" w:eastAsia="SimSun" w:hAnsi="Times New Roman" w:cs="Times New Roman"/>
                <w:color w:val="000000"/>
                <w:sz w:val="24"/>
                <w:szCs w:val="24"/>
              </w:rPr>
              <w:t>видеоэндоскопический</w:t>
            </w:r>
            <w:proofErr w:type="spellEnd"/>
            <w:r w:rsidRPr="00022AFE">
              <w:rPr>
                <w:rFonts w:ascii="Times New Roman" w:eastAsia="SimSun" w:hAnsi="Times New Roman" w:cs="Times New Roman"/>
                <w:color w:val="000000"/>
                <w:sz w:val="24"/>
                <w:szCs w:val="24"/>
              </w:rPr>
              <w:t xml:space="preserve"> монитор, размещаемый на креплении рычага потолочного подвеса (п.1.7) с учетом доступности на мониторе видеовходов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73510FE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40C313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A427CF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1.10.8.</w:t>
            </w:r>
          </w:p>
        </w:tc>
        <w:tc>
          <w:tcPr>
            <w:tcW w:w="7342" w:type="dxa"/>
            <w:tcBorders>
              <w:top w:val="single" w:sz="8" w:space="0" w:color="000000"/>
              <w:left w:val="single" w:sz="8" w:space="0" w:color="000000"/>
              <w:bottom w:val="single" w:sz="8" w:space="0" w:color="000000"/>
              <w:right w:val="single" w:sz="8" w:space="0" w:color="000000"/>
            </w:tcBorders>
            <w:vAlign w:val="center"/>
          </w:tcPr>
          <w:p w14:paraId="63C08BA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сжатого воздуха, 5 бар,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6CBB99E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1</w:t>
            </w:r>
          </w:p>
        </w:tc>
      </w:tr>
      <w:tr w:rsidR="00022AFE" w:rsidRPr="00022AFE" w14:paraId="7165863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2CA215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1.10.9.</w:t>
            </w:r>
          </w:p>
        </w:tc>
        <w:tc>
          <w:tcPr>
            <w:tcW w:w="7342" w:type="dxa"/>
            <w:tcBorders>
              <w:top w:val="single" w:sz="8" w:space="0" w:color="000000"/>
              <w:left w:val="single" w:sz="8" w:space="0" w:color="000000"/>
              <w:bottom w:val="single" w:sz="8" w:space="0" w:color="000000"/>
              <w:right w:val="single" w:sz="8" w:space="0" w:color="000000"/>
            </w:tcBorders>
            <w:vAlign w:val="center"/>
          </w:tcPr>
          <w:p w14:paraId="6F6CFBC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вакуума,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430351CA"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rPr>
              <w:t xml:space="preserve">не менее </w:t>
            </w:r>
            <w:r w:rsidRPr="00022AFE">
              <w:rPr>
                <w:rFonts w:ascii="Times New Roman" w:eastAsia="Times New Roman" w:hAnsi="Times New Roman" w:cs="Times New Roman"/>
                <w:sz w:val="24"/>
                <w:szCs w:val="24"/>
                <w:lang w:val="en-US"/>
              </w:rPr>
              <w:t>2</w:t>
            </w:r>
          </w:p>
        </w:tc>
      </w:tr>
      <w:tr w:rsidR="00022AFE" w:rsidRPr="00022AFE" w14:paraId="55903E7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EDB42B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1.10.10.</w:t>
            </w:r>
          </w:p>
        </w:tc>
        <w:tc>
          <w:tcPr>
            <w:tcW w:w="7342" w:type="dxa"/>
            <w:tcBorders>
              <w:top w:val="single" w:sz="8" w:space="0" w:color="000000"/>
              <w:left w:val="single" w:sz="8" w:space="0" w:color="000000"/>
              <w:bottom w:val="single" w:sz="8" w:space="0" w:color="000000"/>
              <w:right w:val="single" w:sz="8" w:space="0" w:color="000000"/>
            </w:tcBorders>
            <w:vAlign w:val="center"/>
          </w:tcPr>
          <w:p w14:paraId="1C9BA38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Разъем для подачи углекислого газа, стандарт </w:t>
            </w:r>
            <w:r w:rsidRPr="00022AFE">
              <w:rPr>
                <w:rFonts w:ascii="Times New Roman" w:eastAsia="SimSun" w:hAnsi="Times New Roman" w:cs="Times New Roman"/>
                <w:color w:val="000000"/>
                <w:sz w:val="24"/>
                <w:szCs w:val="24"/>
                <w:lang w:val="en-US"/>
              </w:rPr>
              <w:t>DIN</w:t>
            </w:r>
          </w:p>
        </w:tc>
        <w:tc>
          <w:tcPr>
            <w:tcW w:w="1134" w:type="dxa"/>
            <w:tcBorders>
              <w:top w:val="single" w:sz="4" w:space="0" w:color="auto"/>
              <w:left w:val="single" w:sz="4" w:space="0" w:color="auto"/>
              <w:bottom w:val="single" w:sz="4" w:space="0" w:color="auto"/>
              <w:right w:val="single" w:sz="4" w:space="0" w:color="auto"/>
            </w:tcBorders>
            <w:vAlign w:val="center"/>
          </w:tcPr>
          <w:p w14:paraId="19DD303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1</w:t>
            </w:r>
          </w:p>
        </w:tc>
      </w:tr>
      <w:tr w:rsidR="00022AFE" w:rsidRPr="00022AFE" w14:paraId="6D2ABCC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9BA59AB"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1.10.11.</w:t>
            </w:r>
          </w:p>
        </w:tc>
        <w:tc>
          <w:tcPr>
            <w:tcW w:w="7342" w:type="dxa"/>
            <w:tcBorders>
              <w:top w:val="single" w:sz="8" w:space="0" w:color="000000"/>
              <w:left w:val="single" w:sz="8" w:space="0" w:color="000000"/>
              <w:bottom w:val="single" w:sz="8" w:space="0" w:color="000000"/>
              <w:right w:val="single" w:sz="8" w:space="0" w:color="000000"/>
            </w:tcBorders>
            <w:vAlign w:val="center"/>
          </w:tcPr>
          <w:p w14:paraId="1D0EAC3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Полка с стандартными медицинскими рельсами по бокам и выдвижным ящиком</w:t>
            </w:r>
          </w:p>
        </w:tc>
        <w:tc>
          <w:tcPr>
            <w:tcW w:w="1134" w:type="dxa"/>
            <w:tcBorders>
              <w:top w:val="single" w:sz="4" w:space="0" w:color="auto"/>
              <w:left w:val="single" w:sz="4" w:space="0" w:color="auto"/>
              <w:bottom w:val="single" w:sz="4" w:space="0" w:color="auto"/>
              <w:right w:val="single" w:sz="4" w:space="0" w:color="auto"/>
            </w:tcBorders>
            <w:vAlign w:val="center"/>
          </w:tcPr>
          <w:p w14:paraId="56F0C10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29ED69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B98185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lastRenderedPageBreak/>
              <w:t>1.10.12.</w:t>
            </w:r>
          </w:p>
        </w:tc>
        <w:tc>
          <w:tcPr>
            <w:tcW w:w="7342" w:type="dxa"/>
            <w:tcBorders>
              <w:top w:val="single" w:sz="8" w:space="0" w:color="000000"/>
              <w:left w:val="single" w:sz="8" w:space="0" w:color="000000"/>
              <w:bottom w:val="single" w:sz="8" w:space="0" w:color="000000"/>
              <w:right w:val="single" w:sz="8" w:space="0" w:color="000000"/>
            </w:tcBorders>
            <w:vAlign w:val="center"/>
          </w:tcPr>
          <w:p w14:paraId="34E9E45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Полка с стандартными медицинскими рельсами по бокам</w:t>
            </w:r>
          </w:p>
        </w:tc>
        <w:tc>
          <w:tcPr>
            <w:tcW w:w="1134" w:type="dxa"/>
            <w:tcBorders>
              <w:top w:val="single" w:sz="4" w:space="0" w:color="auto"/>
              <w:left w:val="single" w:sz="4" w:space="0" w:color="auto"/>
              <w:bottom w:val="single" w:sz="4" w:space="0" w:color="auto"/>
              <w:right w:val="single" w:sz="4" w:space="0" w:color="auto"/>
            </w:tcBorders>
            <w:vAlign w:val="center"/>
          </w:tcPr>
          <w:p w14:paraId="0BE8F22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4</w:t>
            </w:r>
          </w:p>
        </w:tc>
      </w:tr>
      <w:tr w:rsidR="00022AFE" w:rsidRPr="00022AFE" w14:paraId="089AD530"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29BA54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1.10.13.</w:t>
            </w:r>
          </w:p>
        </w:tc>
        <w:tc>
          <w:tcPr>
            <w:tcW w:w="7342" w:type="dxa"/>
            <w:tcBorders>
              <w:top w:val="single" w:sz="8" w:space="0" w:color="000000"/>
              <w:left w:val="single" w:sz="8" w:space="0" w:color="000000"/>
              <w:bottom w:val="single" w:sz="8" w:space="0" w:color="000000"/>
              <w:right w:val="single" w:sz="8" w:space="0" w:color="000000"/>
            </w:tcBorders>
            <w:vAlign w:val="center"/>
          </w:tcPr>
          <w:p w14:paraId="481FFAF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Держатель головки эндоскопической камеры с креплением на полке или вертикальной колонне</w:t>
            </w:r>
          </w:p>
        </w:tc>
        <w:tc>
          <w:tcPr>
            <w:tcW w:w="1134" w:type="dxa"/>
            <w:tcBorders>
              <w:top w:val="single" w:sz="4" w:space="0" w:color="auto"/>
              <w:left w:val="single" w:sz="4" w:space="0" w:color="auto"/>
              <w:bottom w:val="single" w:sz="4" w:space="0" w:color="auto"/>
              <w:right w:val="single" w:sz="4" w:space="0" w:color="auto"/>
            </w:tcBorders>
            <w:vAlign w:val="center"/>
          </w:tcPr>
          <w:p w14:paraId="0DEAED3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086C3D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F1382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.10.14.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F030B7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Кронштейн для имеющегося в наличии монитора </w:t>
            </w:r>
            <w:proofErr w:type="spellStart"/>
            <w:r w:rsidRPr="00022AFE">
              <w:rPr>
                <w:rFonts w:ascii="Times New Roman" w:eastAsia="SimSun" w:hAnsi="Times New Roman" w:cs="Times New Roman"/>
                <w:color w:val="000000"/>
                <w:sz w:val="24"/>
                <w:szCs w:val="24"/>
              </w:rPr>
              <w:t>видеоэндоскопической</w:t>
            </w:r>
            <w:proofErr w:type="spellEnd"/>
            <w:r w:rsidRPr="00022AFE">
              <w:rPr>
                <w:rFonts w:ascii="Times New Roman" w:eastAsia="SimSun" w:hAnsi="Times New Roman" w:cs="Times New Roman"/>
                <w:color w:val="000000"/>
                <w:sz w:val="24"/>
                <w:szCs w:val="24"/>
              </w:rPr>
              <w:t xml:space="preserve"> стойки типа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100х100 с креплением на вертикальную колонну с шарнирами для поворота и регулировки по высоте</w:t>
            </w:r>
          </w:p>
        </w:tc>
        <w:tc>
          <w:tcPr>
            <w:tcW w:w="1134" w:type="dxa"/>
            <w:tcBorders>
              <w:top w:val="single" w:sz="4" w:space="0" w:color="auto"/>
              <w:left w:val="single" w:sz="4" w:space="0" w:color="auto"/>
              <w:bottom w:val="single" w:sz="4" w:space="0" w:color="auto"/>
              <w:right w:val="single" w:sz="4" w:space="0" w:color="auto"/>
            </w:tcBorders>
            <w:vAlign w:val="center"/>
          </w:tcPr>
          <w:p w14:paraId="12DC17B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C0F957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D14BCD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1.10.15.</w:t>
            </w:r>
          </w:p>
        </w:tc>
        <w:tc>
          <w:tcPr>
            <w:tcW w:w="7342" w:type="dxa"/>
            <w:tcBorders>
              <w:top w:val="single" w:sz="8" w:space="0" w:color="000000"/>
              <w:left w:val="single" w:sz="8" w:space="0" w:color="000000"/>
              <w:bottom w:val="single" w:sz="8" w:space="0" w:color="000000"/>
              <w:right w:val="single" w:sz="8" w:space="0" w:color="000000"/>
            </w:tcBorders>
            <w:vAlign w:val="center"/>
          </w:tcPr>
          <w:p w14:paraId="4F9D6FD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Сетчатая корзина для принадлежностей с креплением на стандартный медицинский рельс</w:t>
            </w:r>
          </w:p>
        </w:tc>
        <w:tc>
          <w:tcPr>
            <w:tcW w:w="1134" w:type="dxa"/>
            <w:tcBorders>
              <w:top w:val="single" w:sz="4" w:space="0" w:color="auto"/>
              <w:left w:val="single" w:sz="4" w:space="0" w:color="auto"/>
              <w:bottom w:val="single" w:sz="4" w:space="0" w:color="auto"/>
              <w:right w:val="single" w:sz="4" w:space="0" w:color="auto"/>
            </w:tcBorders>
            <w:vAlign w:val="center"/>
          </w:tcPr>
          <w:p w14:paraId="65D8DFD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6E6BBF9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E6D59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1.10.16.</w:t>
            </w:r>
          </w:p>
        </w:tc>
        <w:tc>
          <w:tcPr>
            <w:tcW w:w="7342" w:type="dxa"/>
            <w:tcBorders>
              <w:top w:val="single" w:sz="8" w:space="0" w:color="000000"/>
              <w:left w:val="single" w:sz="8" w:space="0" w:color="000000"/>
              <w:bottom w:val="single" w:sz="8" w:space="0" w:color="000000"/>
              <w:right w:val="single" w:sz="8" w:space="0" w:color="000000"/>
            </w:tcBorders>
            <w:vAlign w:val="center"/>
          </w:tcPr>
          <w:p w14:paraId="0E9C10D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Стандартный медицинский рельс с креплением на вертикальной колонне</w:t>
            </w:r>
          </w:p>
        </w:tc>
        <w:tc>
          <w:tcPr>
            <w:tcW w:w="1134" w:type="dxa"/>
            <w:tcBorders>
              <w:top w:val="single" w:sz="4" w:space="0" w:color="auto"/>
              <w:left w:val="single" w:sz="4" w:space="0" w:color="auto"/>
              <w:bottom w:val="single" w:sz="4" w:space="0" w:color="auto"/>
              <w:right w:val="single" w:sz="4" w:space="0" w:color="auto"/>
            </w:tcBorders>
            <w:vAlign w:val="center"/>
          </w:tcPr>
          <w:p w14:paraId="143FCB6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8F9A467"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A2813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1342ED3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Мобильное основание операционного стола с колонной, несущей основную и спинную секции, с системой управления, интегрируемой с настенной консолью управления (п.1.1.), с принадлежностями:</w:t>
            </w:r>
          </w:p>
        </w:tc>
        <w:tc>
          <w:tcPr>
            <w:tcW w:w="1134" w:type="dxa"/>
            <w:tcBorders>
              <w:top w:val="single" w:sz="4" w:space="0" w:color="auto"/>
              <w:left w:val="single" w:sz="4" w:space="0" w:color="auto"/>
              <w:bottom w:val="single" w:sz="4" w:space="0" w:color="auto"/>
              <w:right w:val="single" w:sz="4" w:space="0" w:color="auto"/>
            </w:tcBorders>
            <w:vAlign w:val="center"/>
          </w:tcPr>
          <w:p w14:paraId="099374E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2DEC52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C24EA5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4F40082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Головная секция для соединения с основной секцией (п.1.11.), наличие возможности сгибания/разгибания и подъема со сохранением горизонтального положения для поддержки головы в положении на боку, съемная</w:t>
            </w:r>
          </w:p>
        </w:tc>
        <w:tc>
          <w:tcPr>
            <w:tcW w:w="1134" w:type="dxa"/>
            <w:tcBorders>
              <w:top w:val="single" w:sz="4" w:space="0" w:color="auto"/>
              <w:left w:val="single" w:sz="4" w:space="0" w:color="auto"/>
              <w:bottom w:val="single" w:sz="4" w:space="0" w:color="auto"/>
              <w:right w:val="single" w:sz="4" w:space="0" w:color="auto"/>
            </w:tcBorders>
            <w:vAlign w:val="center"/>
          </w:tcPr>
          <w:p w14:paraId="6686224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221478C"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73E598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1.11.2.</w:t>
            </w:r>
          </w:p>
        </w:tc>
        <w:tc>
          <w:tcPr>
            <w:tcW w:w="7342" w:type="dxa"/>
            <w:tcBorders>
              <w:top w:val="single" w:sz="8" w:space="0" w:color="000000"/>
              <w:left w:val="single" w:sz="8" w:space="0" w:color="000000"/>
              <w:bottom w:val="single" w:sz="8" w:space="0" w:color="000000"/>
              <w:right w:val="single" w:sz="8" w:space="0" w:color="000000"/>
            </w:tcBorders>
            <w:vAlign w:val="center"/>
          </w:tcPr>
          <w:p w14:paraId="2DFEAE7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Ножная секция с возможностью раздельного поворота каждой из нижних конечностей пациента, съемная</w:t>
            </w:r>
          </w:p>
        </w:tc>
        <w:tc>
          <w:tcPr>
            <w:tcW w:w="1134" w:type="dxa"/>
            <w:tcBorders>
              <w:top w:val="single" w:sz="4" w:space="0" w:color="auto"/>
              <w:left w:val="single" w:sz="4" w:space="0" w:color="auto"/>
              <w:bottom w:val="single" w:sz="4" w:space="0" w:color="auto"/>
              <w:right w:val="single" w:sz="4" w:space="0" w:color="auto"/>
            </w:tcBorders>
            <w:vAlign w:val="center"/>
          </w:tcPr>
          <w:p w14:paraId="1E78249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390057A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1C2754A" w14:textId="77777777" w:rsidR="00022AFE" w:rsidRPr="00022AFE" w:rsidRDefault="00022AFE" w:rsidP="00022AFE">
            <w:pPr>
              <w:spacing w:after="0" w:line="240" w:lineRule="auto"/>
              <w:jc w:val="center"/>
              <w:rPr>
                <w:rFonts w:ascii="Times New Roman" w:eastAsia="Times New Roman" w:hAnsi="Times New Roman" w:cs="Times New Roman"/>
                <w:sz w:val="24"/>
                <w:szCs w:val="24"/>
                <w:lang w:val="en-US"/>
              </w:rPr>
            </w:pPr>
            <w:r w:rsidRPr="00022AFE">
              <w:rPr>
                <w:rFonts w:ascii="Times New Roman" w:eastAsia="Times New Roman" w:hAnsi="Times New Roman" w:cs="Times New Roman"/>
                <w:sz w:val="24"/>
                <w:szCs w:val="24"/>
              </w:rPr>
              <w:t>1.11.3.</w:t>
            </w:r>
          </w:p>
        </w:tc>
        <w:tc>
          <w:tcPr>
            <w:tcW w:w="7342" w:type="dxa"/>
            <w:tcBorders>
              <w:top w:val="single" w:sz="8" w:space="0" w:color="000000"/>
              <w:left w:val="single" w:sz="8" w:space="0" w:color="000000"/>
              <w:bottom w:val="single" w:sz="8" w:space="0" w:color="000000"/>
              <w:right w:val="single" w:sz="8" w:space="0" w:color="000000"/>
            </w:tcBorders>
            <w:vAlign w:val="center"/>
          </w:tcPr>
          <w:p w14:paraId="2C1A70E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Анестезиологический экран Г-образный с креплением на боковой рельс и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0D6A104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0A96DE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D2E866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1.11.4.</w:t>
            </w:r>
          </w:p>
        </w:tc>
        <w:tc>
          <w:tcPr>
            <w:tcW w:w="7342" w:type="dxa"/>
            <w:tcBorders>
              <w:top w:val="single" w:sz="8" w:space="0" w:color="000000"/>
              <w:left w:val="single" w:sz="8" w:space="0" w:color="000000"/>
              <w:bottom w:val="single" w:sz="8" w:space="0" w:color="000000"/>
              <w:right w:val="single" w:sz="8" w:space="0" w:color="000000"/>
            </w:tcBorders>
            <w:vAlign w:val="center"/>
          </w:tcPr>
          <w:p w14:paraId="5CE782EC"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руки в положении на спине (подлокотник) с ремнем для фиксации</w:t>
            </w:r>
          </w:p>
        </w:tc>
        <w:tc>
          <w:tcPr>
            <w:tcW w:w="1134" w:type="dxa"/>
            <w:tcBorders>
              <w:top w:val="single" w:sz="4" w:space="0" w:color="auto"/>
              <w:left w:val="single" w:sz="4" w:space="0" w:color="auto"/>
              <w:bottom w:val="single" w:sz="4" w:space="0" w:color="auto"/>
              <w:right w:val="single" w:sz="4" w:space="0" w:color="auto"/>
            </w:tcBorders>
            <w:vAlign w:val="center"/>
          </w:tcPr>
          <w:p w14:paraId="38967F9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2</w:t>
            </w:r>
          </w:p>
        </w:tc>
      </w:tr>
      <w:tr w:rsidR="00022AFE" w:rsidRPr="00022AFE" w14:paraId="2565798E"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7EE999D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1.11.5</w:t>
            </w:r>
          </w:p>
        </w:tc>
        <w:tc>
          <w:tcPr>
            <w:tcW w:w="7342" w:type="dxa"/>
            <w:tcBorders>
              <w:top w:val="single" w:sz="8" w:space="0" w:color="000000"/>
              <w:left w:val="single" w:sz="8" w:space="0" w:color="000000"/>
              <w:bottom w:val="single" w:sz="8" w:space="0" w:color="000000"/>
              <w:right w:val="single" w:sz="8" w:space="0" w:color="000000"/>
            </w:tcBorders>
            <w:vAlign w:val="center"/>
          </w:tcPr>
          <w:p w14:paraId="62BFE16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«верхней» руки в положении на боку с ремнем для фиксации, с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76368A5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50CF0D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0F509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1.11.6</w:t>
            </w:r>
          </w:p>
        </w:tc>
        <w:tc>
          <w:tcPr>
            <w:tcW w:w="7342" w:type="dxa"/>
            <w:tcBorders>
              <w:top w:val="single" w:sz="8" w:space="0" w:color="000000"/>
              <w:left w:val="single" w:sz="8" w:space="0" w:color="000000"/>
              <w:bottom w:val="single" w:sz="8" w:space="0" w:color="000000"/>
              <w:right w:val="single" w:sz="8" w:space="0" w:color="000000"/>
            </w:tcBorders>
            <w:vAlign w:val="center"/>
          </w:tcPr>
          <w:p w14:paraId="137BBB8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Опора для таза в положении на боку из двух держателей (переднего и заднего)</w:t>
            </w:r>
          </w:p>
        </w:tc>
        <w:tc>
          <w:tcPr>
            <w:tcW w:w="1134" w:type="dxa"/>
            <w:tcBorders>
              <w:top w:val="single" w:sz="4" w:space="0" w:color="auto"/>
              <w:left w:val="single" w:sz="4" w:space="0" w:color="auto"/>
              <w:bottom w:val="single" w:sz="4" w:space="0" w:color="auto"/>
              <w:right w:val="single" w:sz="4" w:space="0" w:color="auto"/>
            </w:tcBorders>
            <w:vAlign w:val="center"/>
          </w:tcPr>
          <w:p w14:paraId="0CD57C4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B34E27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80C53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1.11.7</w:t>
            </w:r>
          </w:p>
        </w:tc>
        <w:tc>
          <w:tcPr>
            <w:tcW w:w="7342" w:type="dxa"/>
            <w:tcBorders>
              <w:top w:val="single" w:sz="8" w:space="0" w:color="000000"/>
              <w:left w:val="single" w:sz="8" w:space="0" w:color="000000"/>
              <w:bottom w:val="single" w:sz="8" w:space="0" w:color="000000"/>
              <w:right w:val="single" w:sz="8" w:space="0" w:color="000000"/>
            </w:tcBorders>
            <w:vAlign w:val="center"/>
          </w:tcPr>
          <w:p w14:paraId="431AD0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Опора подколенная для ног пациента в положении </w:t>
            </w:r>
            <w:r w:rsidRPr="00022AFE">
              <w:rPr>
                <w:rFonts w:ascii="Times New Roman" w:eastAsia="SimSun" w:hAnsi="Times New Roman" w:cs="Times New Roman"/>
                <w:color w:val="000000"/>
                <w:sz w:val="24"/>
                <w:szCs w:val="24"/>
                <w:lang w:val="en-US"/>
              </w:rPr>
              <w:t>GOEPEL</w:t>
            </w:r>
            <w:r w:rsidRPr="00022AFE">
              <w:rPr>
                <w:rFonts w:ascii="Times New Roman" w:eastAsia="SimSun" w:hAnsi="Times New Roman" w:cs="Times New Roman"/>
                <w:color w:val="000000"/>
                <w:sz w:val="24"/>
                <w:szCs w:val="24"/>
              </w:rPr>
              <w:t>, пара, с возможностью регулировки по высоте и наклону вертикальной стойки</w:t>
            </w:r>
          </w:p>
        </w:tc>
        <w:tc>
          <w:tcPr>
            <w:tcW w:w="1134" w:type="dxa"/>
            <w:tcBorders>
              <w:top w:val="single" w:sz="4" w:space="0" w:color="auto"/>
              <w:left w:val="single" w:sz="4" w:space="0" w:color="auto"/>
              <w:bottom w:val="single" w:sz="4" w:space="0" w:color="auto"/>
              <w:right w:val="single" w:sz="4" w:space="0" w:color="auto"/>
            </w:tcBorders>
            <w:vAlign w:val="center"/>
          </w:tcPr>
          <w:p w14:paraId="76AD8E3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4FBE2FC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6E0C20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1.11.8</w:t>
            </w:r>
          </w:p>
        </w:tc>
        <w:tc>
          <w:tcPr>
            <w:tcW w:w="7342" w:type="dxa"/>
            <w:tcBorders>
              <w:top w:val="single" w:sz="8" w:space="0" w:color="000000"/>
              <w:left w:val="single" w:sz="8" w:space="0" w:color="000000"/>
              <w:bottom w:val="single" w:sz="8" w:space="0" w:color="000000"/>
              <w:right w:val="single" w:sz="8" w:space="0" w:color="000000"/>
            </w:tcBorders>
            <w:vAlign w:val="center"/>
          </w:tcPr>
          <w:p w14:paraId="678055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Емкость металлическая для области промежности в положении </w:t>
            </w:r>
            <w:r w:rsidRPr="00022AFE">
              <w:rPr>
                <w:rFonts w:ascii="Times New Roman" w:eastAsia="SimSun" w:hAnsi="Times New Roman" w:cs="Times New Roman"/>
                <w:color w:val="000000"/>
                <w:sz w:val="24"/>
                <w:szCs w:val="24"/>
                <w:lang w:val="en-US"/>
              </w:rPr>
              <w:t>GOEPEL</w:t>
            </w:r>
            <w:r w:rsidRPr="00022AFE">
              <w:rPr>
                <w:rFonts w:ascii="Times New Roman" w:eastAsia="SimSun" w:hAnsi="Times New Roman" w:cs="Times New Roman"/>
                <w:color w:val="000000"/>
                <w:sz w:val="24"/>
                <w:szCs w:val="24"/>
              </w:rPr>
              <w:t>, с дренажным отверстием, с креплением к основной секции (п.1.11.);</w:t>
            </w:r>
          </w:p>
        </w:tc>
        <w:tc>
          <w:tcPr>
            <w:tcW w:w="1134" w:type="dxa"/>
            <w:tcBorders>
              <w:top w:val="single" w:sz="4" w:space="0" w:color="auto"/>
              <w:left w:val="single" w:sz="4" w:space="0" w:color="auto"/>
              <w:bottom w:val="single" w:sz="4" w:space="0" w:color="auto"/>
              <w:right w:val="single" w:sz="4" w:space="0" w:color="auto"/>
            </w:tcBorders>
            <w:vAlign w:val="center"/>
          </w:tcPr>
          <w:p w14:paraId="415AB42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EC07B4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E3BEFE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1.11.9</w:t>
            </w:r>
          </w:p>
        </w:tc>
        <w:tc>
          <w:tcPr>
            <w:tcW w:w="7342" w:type="dxa"/>
            <w:tcBorders>
              <w:top w:val="single" w:sz="8" w:space="0" w:color="000000"/>
              <w:left w:val="single" w:sz="8" w:space="0" w:color="000000"/>
              <w:bottom w:val="single" w:sz="8" w:space="0" w:color="000000"/>
              <w:right w:val="single" w:sz="8" w:space="0" w:color="000000"/>
            </w:tcBorders>
            <w:vAlign w:val="center"/>
          </w:tcPr>
          <w:p w14:paraId="6C6F98D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Ремень для фиксации туловища в положении на спине с креплением на боковой рельс</w:t>
            </w:r>
          </w:p>
        </w:tc>
        <w:tc>
          <w:tcPr>
            <w:tcW w:w="1134" w:type="dxa"/>
            <w:tcBorders>
              <w:top w:val="single" w:sz="4" w:space="0" w:color="auto"/>
              <w:left w:val="single" w:sz="4" w:space="0" w:color="auto"/>
              <w:bottom w:val="single" w:sz="4" w:space="0" w:color="auto"/>
              <w:right w:val="single" w:sz="4" w:space="0" w:color="auto"/>
            </w:tcBorders>
            <w:vAlign w:val="center"/>
          </w:tcPr>
          <w:p w14:paraId="1046FF6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8AF1623"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945B4AD"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1.11.10.</w:t>
            </w:r>
          </w:p>
        </w:tc>
        <w:tc>
          <w:tcPr>
            <w:tcW w:w="7342" w:type="dxa"/>
            <w:tcBorders>
              <w:top w:val="single" w:sz="8" w:space="0" w:color="000000"/>
              <w:left w:val="single" w:sz="8" w:space="0" w:color="000000"/>
              <w:bottom w:val="single" w:sz="8" w:space="0" w:color="000000"/>
              <w:right w:val="single" w:sz="8" w:space="0" w:color="000000"/>
            </w:tcBorders>
            <w:vAlign w:val="center"/>
          </w:tcPr>
          <w:p w14:paraId="5231039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Манжета для фиксации руки вдоль туловища в положении на спине с креплением на боковой рельс, пара</w:t>
            </w:r>
          </w:p>
        </w:tc>
        <w:tc>
          <w:tcPr>
            <w:tcW w:w="1134" w:type="dxa"/>
            <w:tcBorders>
              <w:top w:val="single" w:sz="4" w:space="0" w:color="auto"/>
              <w:left w:val="single" w:sz="4" w:space="0" w:color="auto"/>
              <w:bottom w:val="single" w:sz="4" w:space="0" w:color="auto"/>
              <w:right w:val="single" w:sz="4" w:space="0" w:color="auto"/>
            </w:tcBorders>
            <w:vAlign w:val="center"/>
          </w:tcPr>
          <w:p w14:paraId="3D62F71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A6F62CF"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FF1073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lang w:val="en-US"/>
              </w:rPr>
              <w:t>1</w:t>
            </w:r>
            <w:r w:rsidRPr="00022AFE">
              <w:rPr>
                <w:rFonts w:ascii="Times New Roman" w:eastAsia="Times New Roman" w:hAnsi="Times New Roman" w:cs="Times New Roman"/>
                <w:sz w:val="24"/>
                <w:szCs w:val="24"/>
              </w:rPr>
              <w:t>.11.11.</w:t>
            </w:r>
          </w:p>
        </w:tc>
        <w:tc>
          <w:tcPr>
            <w:tcW w:w="7342" w:type="dxa"/>
            <w:tcBorders>
              <w:top w:val="single" w:sz="8" w:space="0" w:color="000000"/>
              <w:left w:val="single" w:sz="8" w:space="0" w:color="000000"/>
              <w:bottom w:val="single" w:sz="8" w:space="0" w:color="000000"/>
              <w:right w:val="single" w:sz="8" w:space="0" w:color="000000"/>
            </w:tcBorders>
            <w:vAlign w:val="center"/>
          </w:tcPr>
          <w:p w14:paraId="2CADD1C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Подголовник для взрослых для операций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23554CC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81F5FD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3E2E63FC"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1.11.12.</w:t>
            </w:r>
          </w:p>
        </w:tc>
        <w:tc>
          <w:tcPr>
            <w:tcW w:w="7342" w:type="dxa"/>
            <w:tcBorders>
              <w:top w:val="single" w:sz="8" w:space="0" w:color="000000"/>
              <w:left w:val="single" w:sz="8" w:space="0" w:color="000000"/>
              <w:bottom w:val="single" w:sz="8" w:space="0" w:color="000000"/>
              <w:right w:val="single" w:sz="8" w:space="0" w:color="000000"/>
            </w:tcBorders>
            <w:vAlign w:val="center"/>
          </w:tcPr>
          <w:p w14:paraId="14BE8AA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Подголовник для взрослых для операций на позвоночнике в положении на животе, с углублением/вырезом для </w:t>
            </w:r>
            <w:proofErr w:type="spellStart"/>
            <w:r w:rsidRPr="00022AFE">
              <w:rPr>
                <w:rFonts w:ascii="Times New Roman" w:eastAsia="SimSun" w:hAnsi="Times New Roman" w:cs="Times New Roman"/>
                <w:color w:val="000000"/>
                <w:sz w:val="24"/>
                <w:szCs w:val="24"/>
              </w:rPr>
              <w:t>эндотрахеальной</w:t>
            </w:r>
            <w:proofErr w:type="spellEnd"/>
            <w:r w:rsidRPr="00022AFE">
              <w:rPr>
                <w:rFonts w:ascii="Times New Roman" w:eastAsia="SimSun" w:hAnsi="Times New Roman" w:cs="Times New Roman"/>
                <w:color w:val="000000"/>
                <w:sz w:val="24"/>
                <w:szCs w:val="24"/>
              </w:rPr>
              <w:t xml:space="preserve"> трубки </w:t>
            </w:r>
          </w:p>
        </w:tc>
        <w:tc>
          <w:tcPr>
            <w:tcW w:w="1134" w:type="dxa"/>
            <w:tcBorders>
              <w:top w:val="single" w:sz="4" w:space="0" w:color="auto"/>
              <w:left w:val="single" w:sz="4" w:space="0" w:color="auto"/>
              <w:bottom w:val="single" w:sz="4" w:space="0" w:color="auto"/>
              <w:right w:val="single" w:sz="4" w:space="0" w:color="auto"/>
            </w:tcBorders>
            <w:vAlign w:val="center"/>
          </w:tcPr>
          <w:p w14:paraId="6CD9BC7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7781BED"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6ABBF3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1.11.13.</w:t>
            </w:r>
          </w:p>
        </w:tc>
        <w:tc>
          <w:tcPr>
            <w:tcW w:w="7342" w:type="dxa"/>
            <w:tcBorders>
              <w:top w:val="single" w:sz="8" w:space="0" w:color="000000"/>
              <w:left w:val="single" w:sz="8" w:space="0" w:color="000000"/>
              <w:bottom w:val="single" w:sz="8" w:space="0" w:color="000000"/>
              <w:right w:val="single" w:sz="8" w:space="0" w:color="000000"/>
            </w:tcBorders>
            <w:vAlign w:val="center"/>
          </w:tcPr>
          <w:p w14:paraId="65D4CA7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Подушка </w:t>
            </w:r>
            <w:proofErr w:type="spellStart"/>
            <w:r w:rsidRPr="00022AFE">
              <w:rPr>
                <w:rFonts w:ascii="Times New Roman" w:eastAsia="SimSun" w:hAnsi="Times New Roman" w:cs="Times New Roman"/>
                <w:color w:val="000000"/>
                <w:sz w:val="24"/>
                <w:szCs w:val="24"/>
              </w:rPr>
              <w:t>противопролежневая</w:t>
            </w:r>
            <w:proofErr w:type="spellEnd"/>
            <w:r w:rsidRPr="00022AFE">
              <w:rPr>
                <w:rFonts w:ascii="Times New Roman" w:eastAsia="SimSun" w:hAnsi="Times New Roman" w:cs="Times New Roman"/>
                <w:color w:val="000000"/>
                <w:sz w:val="24"/>
                <w:szCs w:val="24"/>
              </w:rPr>
              <w:t xml:space="preserve"> </w:t>
            </w:r>
            <w:proofErr w:type="spellStart"/>
            <w:r w:rsidRPr="00022AFE">
              <w:rPr>
                <w:rFonts w:ascii="Times New Roman" w:eastAsia="SimSun" w:hAnsi="Times New Roman" w:cs="Times New Roman"/>
                <w:color w:val="000000"/>
                <w:sz w:val="24"/>
                <w:szCs w:val="24"/>
              </w:rPr>
              <w:t>межколенная</w:t>
            </w:r>
            <w:proofErr w:type="spellEnd"/>
            <w:r w:rsidRPr="00022AFE">
              <w:rPr>
                <w:rFonts w:ascii="Times New Roman" w:eastAsia="SimSun" w:hAnsi="Times New Roman" w:cs="Times New Roman"/>
                <w:color w:val="000000"/>
                <w:sz w:val="24"/>
                <w:szCs w:val="24"/>
              </w:rPr>
              <w:t xml:space="preserve"> П-образная для защиты нижних конечностей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2F69589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03815AB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5D43E18"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1.11.14.</w:t>
            </w:r>
          </w:p>
        </w:tc>
        <w:tc>
          <w:tcPr>
            <w:tcW w:w="7342" w:type="dxa"/>
            <w:tcBorders>
              <w:top w:val="single" w:sz="8" w:space="0" w:color="000000"/>
              <w:left w:val="single" w:sz="8" w:space="0" w:color="000000"/>
              <w:bottom w:val="single" w:sz="8" w:space="0" w:color="000000"/>
              <w:right w:val="single" w:sz="8" w:space="0" w:color="000000"/>
            </w:tcBorders>
            <w:vAlign w:val="center"/>
          </w:tcPr>
          <w:p w14:paraId="4A5F073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Подушка </w:t>
            </w:r>
            <w:proofErr w:type="spellStart"/>
            <w:r w:rsidRPr="00022AFE">
              <w:rPr>
                <w:rFonts w:ascii="Times New Roman" w:eastAsia="SimSun" w:hAnsi="Times New Roman" w:cs="Times New Roman"/>
                <w:color w:val="000000"/>
                <w:sz w:val="24"/>
                <w:szCs w:val="24"/>
              </w:rPr>
              <w:t>противопролежневая</w:t>
            </w:r>
            <w:proofErr w:type="spellEnd"/>
            <w:r w:rsidRPr="00022AFE">
              <w:rPr>
                <w:rFonts w:ascii="Times New Roman" w:eastAsia="SimSun" w:hAnsi="Times New Roman" w:cs="Times New Roman"/>
                <w:color w:val="000000"/>
                <w:sz w:val="24"/>
                <w:szCs w:val="24"/>
              </w:rPr>
              <w:t xml:space="preserve"> под «верхнюю» руку в положении на боку</w:t>
            </w:r>
          </w:p>
        </w:tc>
        <w:tc>
          <w:tcPr>
            <w:tcW w:w="1134" w:type="dxa"/>
            <w:tcBorders>
              <w:top w:val="single" w:sz="4" w:space="0" w:color="auto"/>
              <w:left w:val="single" w:sz="4" w:space="0" w:color="auto"/>
              <w:bottom w:val="single" w:sz="4" w:space="0" w:color="auto"/>
              <w:right w:val="single" w:sz="4" w:space="0" w:color="auto"/>
            </w:tcBorders>
            <w:vAlign w:val="center"/>
          </w:tcPr>
          <w:p w14:paraId="3AA5BE46"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B3B9C7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4823623"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1.11.15.</w:t>
            </w:r>
          </w:p>
        </w:tc>
        <w:tc>
          <w:tcPr>
            <w:tcW w:w="7342" w:type="dxa"/>
            <w:tcBorders>
              <w:top w:val="single" w:sz="8" w:space="0" w:color="000000"/>
              <w:left w:val="single" w:sz="8" w:space="0" w:color="000000"/>
              <w:bottom w:val="single" w:sz="8" w:space="0" w:color="000000"/>
              <w:right w:val="single" w:sz="8" w:space="0" w:color="000000"/>
            </w:tcBorders>
            <w:vAlign w:val="center"/>
          </w:tcPr>
          <w:p w14:paraId="6263A8C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Набор креплений к боковому рельсу принадлежностей </w:t>
            </w:r>
            <w:proofErr w:type="spellStart"/>
            <w:r w:rsidRPr="00022AFE">
              <w:rPr>
                <w:rFonts w:ascii="Times New Roman" w:eastAsia="SimSun" w:hAnsi="Times New Roman" w:cs="Times New Roman"/>
                <w:color w:val="000000"/>
                <w:sz w:val="24"/>
                <w:szCs w:val="24"/>
              </w:rPr>
              <w:t>пп</w:t>
            </w:r>
            <w:proofErr w:type="spellEnd"/>
            <w:r w:rsidRPr="00022AFE">
              <w:rPr>
                <w:rFonts w:ascii="Times New Roman" w:eastAsia="SimSun" w:hAnsi="Times New Roman" w:cs="Times New Roman"/>
                <w:color w:val="000000"/>
                <w:sz w:val="24"/>
                <w:szCs w:val="24"/>
              </w:rPr>
              <w:t>. 1.11.3-1.11.7</w:t>
            </w:r>
          </w:p>
        </w:tc>
        <w:tc>
          <w:tcPr>
            <w:tcW w:w="1134" w:type="dxa"/>
            <w:tcBorders>
              <w:top w:val="single" w:sz="4" w:space="0" w:color="auto"/>
              <w:left w:val="single" w:sz="4" w:space="0" w:color="auto"/>
              <w:bottom w:val="single" w:sz="4" w:space="0" w:color="auto"/>
              <w:right w:val="single" w:sz="4" w:space="0" w:color="auto"/>
            </w:tcBorders>
            <w:vAlign w:val="center"/>
          </w:tcPr>
          <w:p w14:paraId="244E4F0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54BF1FB1"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68EF171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w:t>
            </w:r>
          </w:p>
        </w:tc>
        <w:tc>
          <w:tcPr>
            <w:tcW w:w="7342" w:type="dxa"/>
            <w:tcBorders>
              <w:top w:val="single" w:sz="4" w:space="0" w:color="000000"/>
              <w:left w:val="single" w:sz="4" w:space="0" w:color="000000"/>
              <w:bottom w:val="single" w:sz="4" w:space="0" w:color="000000"/>
              <w:right w:val="single" w:sz="4" w:space="0" w:color="000000"/>
            </w:tcBorders>
          </w:tcPr>
          <w:p w14:paraId="3754AEB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Комплект для вакуумной аспирации в составе:</w:t>
            </w:r>
          </w:p>
        </w:tc>
        <w:tc>
          <w:tcPr>
            <w:tcW w:w="1134" w:type="dxa"/>
            <w:tcBorders>
              <w:top w:val="single" w:sz="4" w:space="0" w:color="auto"/>
              <w:left w:val="single" w:sz="4" w:space="0" w:color="auto"/>
              <w:bottom w:val="single" w:sz="4" w:space="0" w:color="auto"/>
              <w:right w:val="single" w:sz="4" w:space="0" w:color="auto"/>
            </w:tcBorders>
            <w:vAlign w:val="center"/>
          </w:tcPr>
          <w:p w14:paraId="46C027A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1739FBF4"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32FAF3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1.12.1.</w:t>
            </w:r>
          </w:p>
        </w:tc>
        <w:tc>
          <w:tcPr>
            <w:tcW w:w="7342" w:type="dxa"/>
            <w:tcBorders>
              <w:top w:val="single" w:sz="4" w:space="0" w:color="000000"/>
              <w:left w:val="single" w:sz="4" w:space="0" w:color="000000"/>
              <w:bottom w:val="single" w:sz="4" w:space="0" w:color="000000"/>
              <w:right w:val="single" w:sz="4" w:space="0" w:color="000000"/>
            </w:tcBorders>
          </w:tcPr>
          <w:p w14:paraId="176138EE"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Многоразовая сменная емкость для сбора жидкости, </w:t>
            </w:r>
            <w:proofErr w:type="spellStart"/>
            <w:r w:rsidRPr="00022AFE">
              <w:rPr>
                <w:rFonts w:ascii="Times New Roman" w:eastAsia="SimSun" w:hAnsi="Times New Roman" w:cs="Times New Roman"/>
                <w:sz w:val="24"/>
                <w:szCs w:val="24"/>
              </w:rPr>
              <w:t>автоклавируемая</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07D1D0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4</w:t>
            </w:r>
          </w:p>
        </w:tc>
      </w:tr>
      <w:tr w:rsidR="00022AFE" w:rsidRPr="00022AFE" w14:paraId="1B0C6BF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6836D8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1.12.2.</w:t>
            </w:r>
          </w:p>
        </w:tc>
        <w:tc>
          <w:tcPr>
            <w:tcW w:w="7342" w:type="dxa"/>
            <w:tcBorders>
              <w:top w:val="single" w:sz="4" w:space="0" w:color="000000"/>
              <w:left w:val="single" w:sz="4" w:space="0" w:color="000000"/>
              <w:bottom w:val="single" w:sz="4" w:space="0" w:color="000000"/>
              <w:right w:val="single" w:sz="4" w:space="0" w:color="000000"/>
            </w:tcBorders>
          </w:tcPr>
          <w:p w14:paraId="1B0C814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Регулятор вакуума с манометром</w:t>
            </w:r>
          </w:p>
        </w:tc>
        <w:tc>
          <w:tcPr>
            <w:tcW w:w="1134" w:type="dxa"/>
            <w:tcBorders>
              <w:top w:val="single" w:sz="4" w:space="0" w:color="auto"/>
              <w:left w:val="single" w:sz="4" w:space="0" w:color="auto"/>
              <w:bottom w:val="single" w:sz="4" w:space="0" w:color="auto"/>
              <w:right w:val="single" w:sz="4" w:space="0" w:color="auto"/>
            </w:tcBorders>
            <w:vAlign w:val="center"/>
          </w:tcPr>
          <w:p w14:paraId="49C80FA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2A737A2"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46974384"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lastRenderedPageBreak/>
              <w:t>1.12.3.</w:t>
            </w:r>
          </w:p>
        </w:tc>
        <w:tc>
          <w:tcPr>
            <w:tcW w:w="7342" w:type="dxa"/>
            <w:tcBorders>
              <w:top w:val="single" w:sz="4" w:space="0" w:color="000000"/>
              <w:left w:val="single" w:sz="4" w:space="0" w:color="000000"/>
              <w:bottom w:val="single" w:sz="4" w:space="0" w:color="000000"/>
              <w:right w:val="single" w:sz="4" w:space="0" w:color="000000"/>
            </w:tcBorders>
          </w:tcPr>
          <w:p w14:paraId="3405F5C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Крепление для 2-х емкостей</w:t>
            </w:r>
          </w:p>
        </w:tc>
        <w:tc>
          <w:tcPr>
            <w:tcW w:w="1134" w:type="dxa"/>
            <w:tcBorders>
              <w:top w:val="single" w:sz="4" w:space="0" w:color="auto"/>
              <w:left w:val="single" w:sz="4" w:space="0" w:color="auto"/>
              <w:bottom w:val="single" w:sz="4" w:space="0" w:color="auto"/>
              <w:right w:val="single" w:sz="4" w:space="0" w:color="auto"/>
            </w:tcBorders>
            <w:vAlign w:val="center"/>
          </w:tcPr>
          <w:p w14:paraId="63B35A97"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64C63E0A"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140E2775"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1.12.4.</w:t>
            </w:r>
          </w:p>
        </w:tc>
        <w:tc>
          <w:tcPr>
            <w:tcW w:w="7342" w:type="dxa"/>
            <w:tcBorders>
              <w:top w:val="single" w:sz="4" w:space="0" w:color="000000"/>
              <w:left w:val="single" w:sz="4" w:space="0" w:color="000000"/>
              <w:bottom w:val="single" w:sz="4" w:space="0" w:color="000000"/>
              <w:right w:val="single" w:sz="4" w:space="0" w:color="000000"/>
            </w:tcBorders>
          </w:tcPr>
          <w:p w14:paraId="7E0C72AA"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Шланг для подключения к системе центрального вакуума, </w:t>
            </w:r>
            <w:r w:rsidRPr="00022AFE">
              <w:rPr>
                <w:rFonts w:ascii="Times New Roman" w:eastAsia="SimSun" w:hAnsi="Times New Roman" w:cs="Times New Roman"/>
                <w:sz w:val="24"/>
                <w:szCs w:val="24"/>
                <w:lang w:val="en-US"/>
              </w:rPr>
              <w:t>DIN</w:t>
            </w:r>
            <w:r w:rsidRPr="00022AFE">
              <w:rPr>
                <w:rFonts w:ascii="Times New Roman" w:eastAsia="SimSun" w:hAnsi="Times New Roman" w:cs="Times New Roman"/>
                <w:sz w:val="24"/>
                <w:szCs w:val="24"/>
              </w:rPr>
              <w:t xml:space="preserve"> стандарт</w:t>
            </w:r>
          </w:p>
        </w:tc>
        <w:tc>
          <w:tcPr>
            <w:tcW w:w="1134" w:type="dxa"/>
            <w:tcBorders>
              <w:top w:val="single" w:sz="4" w:space="0" w:color="auto"/>
              <w:left w:val="single" w:sz="4" w:space="0" w:color="auto"/>
              <w:bottom w:val="single" w:sz="4" w:space="0" w:color="auto"/>
              <w:right w:val="single" w:sz="4" w:space="0" w:color="auto"/>
            </w:tcBorders>
            <w:vAlign w:val="center"/>
          </w:tcPr>
          <w:p w14:paraId="3E97E8AE"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2102CD9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2446F5E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1.13.</w:t>
            </w:r>
          </w:p>
        </w:tc>
        <w:tc>
          <w:tcPr>
            <w:tcW w:w="7342" w:type="dxa"/>
            <w:tcBorders>
              <w:top w:val="single" w:sz="4" w:space="0" w:color="000000"/>
              <w:left w:val="single" w:sz="4" w:space="0" w:color="000000"/>
              <w:bottom w:val="single" w:sz="4" w:space="0" w:color="000000"/>
              <w:right w:val="single" w:sz="4" w:space="0" w:color="000000"/>
            </w:tcBorders>
          </w:tcPr>
          <w:p w14:paraId="51536FF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Рукоятка </w:t>
            </w:r>
            <w:proofErr w:type="spellStart"/>
            <w:r w:rsidRPr="00022AFE">
              <w:rPr>
                <w:rFonts w:ascii="Times New Roman" w:eastAsia="SimSun" w:hAnsi="Times New Roman" w:cs="Times New Roman"/>
                <w:sz w:val="24"/>
                <w:szCs w:val="24"/>
              </w:rPr>
              <w:t>автоклавируемая</w:t>
            </w:r>
            <w:proofErr w:type="spellEnd"/>
            <w:r w:rsidRPr="00022AFE">
              <w:rPr>
                <w:rFonts w:ascii="Times New Roman" w:eastAsia="SimSun" w:hAnsi="Times New Roman" w:cs="Times New Roman"/>
                <w:sz w:val="24"/>
                <w:szCs w:val="24"/>
              </w:rPr>
              <w:t xml:space="preserve"> сменная для осветительного купола</w:t>
            </w:r>
          </w:p>
        </w:tc>
        <w:tc>
          <w:tcPr>
            <w:tcW w:w="1134" w:type="dxa"/>
            <w:tcBorders>
              <w:top w:val="single" w:sz="4" w:space="0" w:color="auto"/>
              <w:left w:val="single" w:sz="4" w:space="0" w:color="auto"/>
              <w:bottom w:val="single" w:sz="4" w:space="0" w:color="auto"/>
              <w:right w:val="single" w:sz="4" w:space="0" w:color="auto"/>
            </w:tcBorders>
            <w:vAlign w:val="center"/>
          </w:tcPr>
          <w:p w14:paraId="08FB053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6</w:t>
            </w:r>
          </w:p>
        </w:tc>
      </w:tr>
      <w:tr w:rsidR="00022AFE" w:rsidRPr="00022AFE" w14:paraId="7B85D156"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395FAD1"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1.14.</w:t>
            </w:r>
          </w:p>
        </w:tc>
        <w:tc>
          <w:tcPr>
            <w:tcW w:w="7342" w:type="dxa"/>
            <w:tcBorders>
              <w:top w:val="single" w:sz="4" w:space="0" w:color="000000"/>
              <w:left w:val="single" w:sz="4" w:space="0" w:color="000000"/>
              <w:bottom w:val="single" w:sz="4" w:space="0" w:color="000000"/>
              <w:right w:val="single" w:sz="4" w:space="0" w:color="000000"/>
            </w:tcBorders>
          </w:tcPr>
          <w:p w14:paraId="2BC3D90D"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Выносной беспроводной пульт управления функциями основания операционного стола (п. 1.11.)</w:t>
            </w:r>
          </w:p>
        </w:tc>
        <w:tc>
          <w:tcPr>
            <w:tcW w:w="1134" w:type="dxa"/>
            <w:tcBorders>
              <w:top w:val="single" w:sz="4" w:space="0" w:color="auto"/>
              <w:left w:val="single" w:sz="4" w:space="0" w:color="auto"/>
              <w:bottom w:val="single" w:sz="4" w:space="0" w:color="auto"/>
              <w:right w:val="single" w:sz="4" w:space="0" w:color="auto"/>
            </w:tcBorders>
            <w:vAlign w:val="center"/>
          </w:tcPr>
          <w:p w14:paraId="136A993F"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DCF187B"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57BCCD12"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1.15.</w:t>
            </w:r>
          </w:p>
        </w:tc>
        <w:tc>
          <w:tcPr>
            <w:tcW w:w="7342" w:type="dxa"/>
            <w:tcBorders>
              <w:top w:val="single" w:sz="4" w:space="0" w:color="000000"/>
              <w:left w:val="single" w:sz="4" w:space="0" w:color="000000"/>
              <w:bottom w:val="single" w:sz="4" w:space="0" w:color="000000"/>
              <w:right w:val="single" w:sz="4" w:space="0" w:color="000000"/>
            </w:tcBorders>
          </w:tcPr>
          <w:p w14:paraId="01141D0F"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Блок бесперебойного питания осветительных куполов (п. 1.5.), размещаемый отдельно в предоперационной в имеющемся шкафу</w:t>
            </w:r>
          </w:p>
        </w:tc>
        <w:tc>
          <w:tcPr>
            <w:tcW w:w="1134" w:type="dxa"/>
            <w:tcBorders>
              <w:top w:val="single" w:sz="4" w:space="0" w:color="auto"/>
              <w:left w:val="single" w:sz="4" w:space="0" w:color="auto"/>
              <w:bottom w:val="single" w:sz="4" w:space="0" w:color="auto"/>
              <w:right w:val="single" w:sz="4" w:space="0" w:color="auto"/>
            </w:tcBorders>
            <w:vAlign w:val="center"/>
          </w:tcPr>
          <w:p w14:paraId="7BAB830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r w:rsidR="00022AFE" w:rsidRPr="00022AFE" w14:paraId="7DA388D8"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CEB2A3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1.16.</w:t>
            </w:r>
          </w:p>
        </w:tc>
        <w:tc>
          <w:tcPr>
            <w:tcW w:w="7342" w:type="dxa"/>
            <w:tcBorders>
              <w:top w:val="single" w:sz="4" w:space="0" w:color="000000"/>
              <w:left w:val="single" w:sz="4" w:space="0" w:color="000000"/>
              <w:bottom w:val="single" w:sz="4" w:space="0" w:color="000000"/>
              <w:right w:val="single" w:sz="4" w:space="0" w:color="000000"/>
            </w:tcBorders>
          </w:tcPr>
          <w:p w14:paraId="34BE1E86"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Потолочный/настенный динамик для двухсторонней связи во время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7CA5BF29"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не менее 2</w:t>
            </w:r>
          </w:p>
        </w:tc>
      </w:tr>
      <w:tr w:rsidR="00022AFE" w:rsidRPr="00022AFE" w14:paraId="1A139DE5" w14:textId="77777777" w:rsidTr="00022AFE">
        <w:tc>
          <w:tcPr>
            <w:tcW w:w="1022" w:type="dxa"/>
            <w:tcBorders>
              <w:top w:val="single" w:sz="4" w:space="0" w:color="auto"/>
              <w:left w:val="single" w:sz="4" w:space="0" w:color="auto"/>
              <w:bottom w:val="single" w:sz="4" w:space="0" w:color="auto"/>
              <w:right w:val="single" w:sz="4" w:space="0" w:color="auto"/>
            </w:tcBorders>
            <w:vAlign w:val="center"/>
          </w:tcPr>
          <w:p w14:paraId="05C5B78A"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1.17.</w:t>
            </w:r>
          </w:p>
        </w:tc>
        <w:tc>
          <w:tcPr>
            <w:tcW w:w="7342" w:type="dxa"/>
            <w:tcBorders>
              <w:top w:val="single" w:sz="4" w:space="0" w:color="000000"/>
              <w:left w:val="single" w:sz="4" w:space="0" w:color="000000"/>
              <w:bottom w:val="single" w:sz="4" w:space="0" w:color="000000"/>
              <w:right w:val="single" w:sz="4" w:space="0" w:color="000000"/>
            </w:tcBorders>
          </w:tcPr>
          <w:p w14:paraId="0D1EE05C" w14:textId="77777777" w:rsidR="00022AFE" w:rsidRPr="00022AFE" w:rsidRDefault="00022AFE" w:rsidP="00022AFE">
            <w:pPr>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Беспроводной петличный микрофон для двухсторонней связи во время видеотрансляции</w:t>
            </w:r>
          </w:p>
        </w:tc>
        <w:tc>
          <w:tcPr>
            <w:tcW w:w="1134" w:type="dxa"/>
            <w:tcBorders>
              <w:top w:val="single" w:sz="4" w:space="0" w:color="auto"/>
              <w:left w:val="single" w:sz="4" w:space="0" w:color="auto"/>
              <w:bottom w:val="single" w:sz="4" w:space="0" w:color="auto"/>
              <w:right w:val="single" w:sz="4" w:space="0" w:color="auto"/>
            </w:tcBorders>
            <w:vAlign w:val="center"/>
          </w:tcPr>
          <w:p w14:paraId="7491D7E0" w14:textId="77777777" w:rsidR="00022AFE" w:rsidRPr="00022AFE" w:rsidRDefault="00022AFE" w:rsidP="00022AFE">
            <w:pPr>
              <w:spacing w:after="0" w:line="240" w:lineRule="auto"/>
              <w:jc w:val="center"/>
              <w:rPr>
                <w:rFonts w:ascii="Times New Roman" w:eastAsia="Times New Roman" w:hAnsi="Times New Roman" w:cs="Times New Roman"/>
                <w:sz w:val="24"/>
                <w:szCs w:val="24"/>
              </w:rPr>
            </w:pPr>
            <w:r w:rsidRPr="00022AFE">
              <w:rPr>
                <w:rFonts w:ascii="Times New Roman" w:eastAsia="Times New Roman" w:hAnsi="Times New Roman" w:cs="Times New Roman"/>
                <w:sz w:val="24"/>
                <w:szCs w:val="24"/>
              </w:rPr>
              <w:t>1</w:t>
            </w:r>
          </w:p>
        </w:tc>
      </w:tr>
    </w:tbl>
    <w:p w14:paraId="7D9D14DB" w14:textId="77777777" w:rsidR="00022AFE" w:rsidRPr="00022AFE" w:rsidRDefault="00022AFE" w:rsidP="00022AFE">
      <w:pPr>
        <w:spacing w:after="0" w:line="240" w:lineRule="auto"/>
        <w:ind w:left="360"/>
        <w:jc w:val="both"/>
        <w:rPr>
          <w:rFonts w:ascii="Times New Roman" w:eastAsia="Times New Roman" w:hAnsi="Times New Roman" w:cs="Times New Roman"/>
          <w:sz w:val="28"/>
          <w:szCs w:val="28"/>
        </w:rPr>
      </w:pPr>
      <w:r w:rsidRPr="00022AFE">
        <w:rPr>
          <w:rFonts w:ascii="Times New Roman" w:eastAsia="Times New Roman" w:hAnsi="Times New Roman" w:cs="Times New Roman"/>
          <w:sz w:val="28"/>
          <w:szCs w:val="28"/>
        </w:rPr>
        <w:t>2. Технические требования</w:t>
      </w:r>
    </w:p>
    <w:p w14:paraId="0E361E6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8"/>
          <w:szCs w:val="28"/>
        </w:rPr>
        <w:t xml:space="preserve">2.1. </w:t>
      </w:r>
      <w:r w:rsidRPr="00022AFE">
        <w:rPr>
          <w:rFonts w:ascii="Times New Roman" w:eastAsia="SimSun" w:hAnsi="Times New Roman" w:cs="Times New Roman"/>
          <w:color w:val="000000"/>
          <w:sz w:val="24"/>
          <w:szCs w:val="24"/>
        </w:rPr>
        <w:t>Настенная консоль управления интегрированным оборудованием операционной с возможностью видеозаписи и видеотрансляции:</w:t>
      </w:r>
    </w:p>
    <w:p w14:paraId="4D383CC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 Управление осветительными куполами (п.1.5), включающее, как минимум, включение/выключение купола, переход между стандартным и эндоскопическим режимом освещения;</w:t>
      </w:r>
    </w:p>
    <w:p w14:paraId="0180EB2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2.1.2. Управление общим заливным освещением в операционном зале (включение/отключение всего освещения и включение/отключение любой из имеющихся групп потолочных светильников по выбору)</w:t>
      </w:r>
    </w:p>
    <w:p w14:paraId="49C9DB8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2.1.3. Управление потолочной обзорной видеокамерой по технологии «</w:t>
      </w:r>
      <w:r w:rsidRPr="00022AFE">
        <w:rPr>
          <w:rFonts w:ascii="Times New Roman" w:eastAsia="SimSun" w:hAnsi="Times New Roman" w:cs="Times New Roman"/>
          <w:color w:val="000000"/>
          <w:sz w:val="24"/>
          <w:szCs w:val="24"/>
          <w:lang w:val="en-US"/>
        </w:rPr>
        <w:t>Pan</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Tilt</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Zoom</w:t>
      </w:r>
      <w:r w:rsidRPr="00022AFE">
        <w:rPr>
          <w:rFonts w:ascii="Times New Roman" w:eastAsia="SimSun" w:hAnsi="Times New Roman" w:cs="Times New Roman"/>
          <w:color w:val="000000"/>
          <w:sz w:val="24"/>
          <w:szCs w:val="24"/>
        </w:rPr>
        <w:t>» или аналог с возможностью сохранения не менее 2-х предустановленных ее положений;</w:t>
      </w:r>
    </w:p>
    <w:p w14:paraId="5FF6E7B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2.1.4. Управление основными функциями мобильного основания (п. 1.9.), включая, как минимум, подъем, боковой наклон, продольный наклон (</w:t>
      </w:r>
      <w:proofErr w:type="spellStart"/>
      <w:r w:rsidRPr="00022AFE">
        <w:rPr>
          <w:rFonts w:ascii="Times New Roman" w:eastAsia="SimSun" w:hAnsi="Times New Roman" w:cs="Times New Roman"/>
          <w:color w:val="000000"/>
          <w:sz w:val="24"/>
          <w:szCs w:val="24"/>
        </w:rPr>
        <w:t>Тренделенбург</w:t>
      </w:r>
      <w:proofErr w:type="spellEnd"/>
      <w:r w:rsidRPr="00022AFE">
        <w:rPr>
          <w:rFonts w:ascii="Times New Roman" w:eastAsia="SimSun" w:hAnsi="Times New Roman" w:cs="Times New Roman"/>
          <w:color w:val="000000"/>
          <w:sz w:val="24"/>
          <w:szCs w:val="24"/>
        </w:rPr>
        <w:t>/анти-</w:t>
      </w:r>
      <w:proofErr w:type="spellStart"/>
      <w:r w:rsidRPr="00022AFE">
        <w:rPr>
          <w:rFonts w:ascii="Times New Roman" w:eastAsia="SimSun" w:hAnsi="Times New Roman" w:cs="Times New Roman"/>
          <w:color w:val="000000"/>
          <w:sz w:val="24"/>
          <w:szCs w:val="24"/>
        </w:rPr>
        <w:t>Тренделенбург</w:t>
      </w:r>
      <w:proofErr w:type="spellEnd"/>
      <w:r w:rsidRPr="00022AFE">
        <w:rPr>
          <w:rFonts w:ascii="Times New Roman" w:eastAsia="SimSun" w:hAnsi="Times New Roman" w:cs="Times New Roman"/>
          <w:color w:val="000000"/>
          <w:sz w:val="24"/>
          <w:szCs w:val="24"/>
        </w:rPr>
        <w:t>), продольный сдвиг основной секции с возможностью сохранения не менее 2 предустановленных положений;</w:t>
      </w:r>
    </w:p>
    <w:p w14:paraId="1E2516F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2.1.5. Управление основными функциями видеокамеры, расположенной на осветительном куполе (п.1.5.), как минимум, возможность включения/выключения, управление зумом;</w:t>
      </w:r>
    </w:p>
    <w:p w14:paraId="0FEF3C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2.1.6. Возможность одновременного подключения внешних источников изображения (имеющейся </w:t>
      </w:r>
      <w:proofErr w:type="spellStart"/>
      <w:r w:rsidRPr="00022AFE">
        <w:rPr>
          <w:rFonts w:ascii="Times New Roman" w:eastAsia="SimSun" w:hAnsi="Times New Roman" w:cs="Times New Roman"/>
          <w:color w:val="000000"/>
          <w:sz w:val="24"/>
          <w:szCs w:val="24"/>
        </w:rPr>
        <w:t>видеоэндоскопической</w:t>
      </w:r>
      <w:proofErr w:type="spellEnd"/>
      <w:r w:rsidRPr="00022AFE">
        <w:rPr>
          <w:rFonts w:ascii="Times New Roman" w:eastAsia="SimSun" w:hAnsi="Times New Roman" w:cs="Times New Roman"/>
          <w:color w:val="000000"/>
          <w:sz w:val="24"/>
          <w:szCs w:val="24"/>
        </w:rPr>
        <w:t xml:space="preserve"> камеры, потолочной обзорной видеокамеры, видеокамеры на рычаге потолочного подвеса) с последующей архивацией или телетрансляцией в локальную сеть учреждения;</w:t>
      </w:r>
    </w:p>
    <w:p w14:paraId="67E09B2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2.1.7. Архивация и телетрансляция видео в разрешении не хуже 1920х1080 (</w:t>
      </w:r>
      <w:proofErr w:type="spellStart"/>
      <w:r w:rsidRPr="00022AFE">
        <w:rPr>
          <w:rFonts w:ascii="Times New Roman" w:eastAsia="SimSun" w:hAnsi="Times New Roman" w:cs="Times New Roman"/>
          <w:color w:val="000000"/>
          <w:sz w:val="24"/>
          <w:szCs w:val="24"/>
          <w:lang w:val="en-US"/>
        </w:rPr>
        <w:t>FullHD</w:t>
      </w:r>
      <w:proofErr w:type="spellEnd"/>
      <w:r w:rsidRPr="00022AFE">
        <w:rPr>
          <w:rFonts w:ascii="Times New Roman" w:eastAsia="SimSun" w:hAnsi="Times New Roman" w:cs="Times New Roman"/>
          <w:color w:val="000000"/>
          <w:sz w:val="24"/>
          <w:szCs w:val="24"/>
        </w:rPr>
        <w:t>), наличие возможности совмещения 2 видеопотоков из 2 источников по принципу «картинка в картинке» (</w:t>
      </w:r>
      <w:proofErr w:type="spellStart"/>
      <w:r w:rsidRPr="00022AFE">
        <w:rPr>
          <w:rFonts w:ascii="Times New Roman" w:eastAsia="SimSun" w:hAnsi="Times New Roman" w:cs="Times New Roman"/>
          <w:color w:val="000000"/>
          <w:sz w:val="24"/>
          <w:szCs w:val="24"/>
        </w:rPr>
        <w:t>picture-in-picture</w:t>
      </w:r>
      <w:proofErr w:type="spellEnd"/>
      <w:r w:rsidRPr="00022AFE">
        <w:rPr>
          <w:rFonts w:ascii="Times New Roman" w:eastAsia="SimSun" w:hAnsi="Times New Roman" w:cs="Times New Roman"/>
          <w:color w:val="000000"/>
          <w:sz w:val="24"/>
          <w:szCs w:val="24"/>
        </w:rPr>
        <w:t>);</w:t>
      </w:r>
    </w:p>
    <w:p w14:paraId="2EAC7FA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2.1.8. Архивация видеопотока доступна в следующих вариантах: на встроенный жесткий диск объемом не менее 20 Тб, на сервер учреждения через локальную сеть, на съемный </w:t>
      </w:r>
      <w:r w:rsidRPr="00022AFE">
        <w:rPr>
          <w:rFonts w:ascii="Times New Roman" w:eastAsia="SimSun" w:hAnsi="Times New Roman" w:cs="Times New Roman"/>
          <w:color w:val="000000"/>
          <w:sz w:val="24"/>
          <w:szCs w:val="24"/>
          <w:lang w:val="en-US"/>
        </w:rPr>
        <w:t>USB</w:t>
      </w:r>
      <w:r w:rsidRPr="00022AFE">
        <w:rPr>
          <w:rFonts w:ascii="Times New Roman" w:eastAsia="SimSun" w:hAnsi="Times New Roman" w:cs="Times New Roman"/>
          <w:color w:val="000000"/>
          <w:sz w:val="24"/>
          <w:szCs w:val="24"/>
        </w:rPr>
        <w:t>-носитель;</w:t>
      </w:r>
    </w:p>
    <w:p w14:paraId="2AAB1A9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2.1.9. Просмотр и удаление архивированных видеоматериалов доступны непосредственно с экрана консоли управления;</w:t>
      </w:r>
    </w:p>
    <w:p w14:paraId="0128E22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2.1.10. Возможность двухсторонней связи во время трансляции с использованием входящих в комплект микрофона и динамиков;</w:t>
      </w:r>
    </w:p>
    <w:p w14:paraId="187912A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2.2. Потолочный подвес с единой точкой крепления к потолку с учетом высоты «чистого» потолка операционной 2800 мм;</w:t>
      </w:r>
    </w:p>
    <w:p w14:paraId="77CDE0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2.3. Потолочная обзорная видеокамера, управляемая с помощью моторизованного привода по технологии «</w:t>
      </w:r>
      <w:r w:rsidRPr="00022AFE">
        <w:rPr>
          <w:rFonts w:ascii="Times New Roman" w:eastAsia="SimSun" w:hAnsi="Times New Roman" w:cs="Times New Roman"/>
          <w:color w:val="000000"/>
          <w:sz w:val="24"/>
          <w:szCs w:val="24"/>
          <w:lang w:val="en-US"/>
        </w:rPr>
        <w:t>Pan</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Tilt</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Zoom</w:t>
      </w:r>
      <w:r w:rsidRPr="00022AFE">
        <w:rPr>
          <w:rFonts w:ascii="Times New Roman" w:eastAsia="SimSun" w:hAnsi="Times New Roman" w:cs="Times New Roman"/>
          <w:color w:val="000000"/>
          <w:sz w:val="24"/>
          <w:szCs w:val="24"/>
        </w:rPr>
        <w:t>» или аналог, разрешение камеры должно быть не хуже 1920x1080 (</w:t>
      </w:r>
      <w:proofErr w:type="spellStart"/>
      <w:r w:rsidRPr="00022AFE">
        <w:rPr>
          <w:rFonts w:ascii="Times New Roman" w:eastAsia="SimSun" w:hAnsi="Times New Roman" w:cs="Times New Roman"/>
          <w:color w:val="000000"/>
          <w:sz w:val="24"/>
          <w:szCs w:val="24"/>
        </w:rPr>
        <w:t>FullHD</w:t>
      </w:r>
      <w:proofErr w:type="spellEnd"/>
      <w:r w:rsidRPr="00022AFE">
        <w:rPr>
          <w:rFonts w:ascii="Times New Roman" w:eastAsia="SimSun" w:hAnsi="Times New Roman" w:cs="Times New Roman"/>
          <w:color w:val="000000"/>
          <w:sz w:val="24"/>
          <w:szCs w:val="24"/>
        </w:rPr>
        <w:t>), угол обзора (ширина угла обзора) не менее 65 градусов, возможность поворота относительно вертикальной оси (панорамирование) не менее 90 градусов, возможность поворота относительно горизонтальной оси (угол наклона) не менее 60 градусов, зум не менее 10х;</w:t>
      </w:r>
    </w:p>
    <w:p w14:paraId="30284ED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2.4. Монитор ассистента с диагональю не менее 31 дюйма и разрешением не менее 1920x1080 (</w:t>
      </w:r>
      <w:proofErr w:type="spellStart"/>
      <w:r w:rsidRPr="00022AFE">
        <w:rPr>
          <w:rFonts w:ascii="Times New Roman" w:eastAsia="SimSun" w:hAnsi="Times New Roman" w:cs="Times New Roman"/>
          <w:color w:val="000000"/>
          <w:sz w:val="24"/>
          <w:szCs w:val="24"/>
        </w:rPr>
        <w:t>FullHD</w:t>
      </w:r>
      <w:proofErr w:type="spellEnd"/>
      <w:r w:rsidRPr="00022AFE">
        <w:rPr>
          <w:rFonts w:ascii="Times New Roman" w:eastAsia="SimSun" w:hAnsi="Times New Roman" w:cs="Times New Roman"/>
          <w:color w:val="000000"/>
          <w:sz w:val="24"/>
          <w:szCs w:val="24"/>
        </w:rPr>
        <w:t>), контрастность не менее 1000:1, угол обзора не менее 178 градусов;</w:t>
      </w:r>
    </w:p>
    <w:p w14:paraId="1565730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 Бестеневой светодиодный осветительный купол:</w:t>
      </w:r>
    </w:p>
    <w:p w14:paraId="6FFAED7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lastRenderedPageBreak/>
        <w:t xml:space="preserve">2.5.1. Освещенность не менее 160 000 </w:t>
      </w:r>
      <w:proofErr w:type="spellStart"/>
      <w:r w:rsidRPr="00022AFE">
        <w:rPr>
          <w:rFonts w:ascii="Times New Roman" w:eastAsia="SimSun" w:hAnsi="Times New Roman" w:cs="Times New Roman"/>
          <w:color w:val="000000"/>
          <w:sz w:val="24"/>
          <w:szCs w:val="24"/>
        </w:rPr>
        <w:t>Лк</w:t>
      </w:r>
      <w:proofErr w:type="spellEnd"/>
      <w:r w:rsidRPr="00022AFE">
        <w:rPr>
          <w:rFonts w:ascii="Times New Roman" w:eastAsia="SimSun" w:hAnsi="Times New Roman" w:cs="Times New Roman"/>
          <w:color w:val="000000"/>
          <w:sz w:val="24"/>
          <w:szCs w:val="24"/>
        </w:rPr>
        <w:t xml:space="preserve"> на расстоянии 1 м от светоизлучающей поверхности, индекс цветопередачи на менее </w:t>
      </w:r>
      <w:r w:rsidRPr="00022AFE">
        <w:rPr>
          <w:rFonts w:ascii="Times New Roman" w:eastAsia="SimSun" w:hAnsi="Times New Roman" w:cs="Times New Roman"/>
          <w:color w:val="000000"/>
          <w:sz w:val="24"/>
          <w:szCs w:val="24"/>
          <w:lang w:val="en-US"/>
        </w:rPr>
        <w:t>Ra</w:t>
      </w:r>
      <w:r w:rsidRPr="00022AFE">
        <w:rPr>
          <w:rFonts w:ascii="Times New Roman" w:eastAsia="SimSun" w:hAnsi="Times New Roman" w:cs="Times New Roman"/>
          <w:color w:val="000000"/>
          <w:sz w:val="24"/>
          <w:szCs w:val="24"/>
        </w:rPr>
        <w:t xml:space="preserve"> 95;</w:t>
      </w:r>
    </w:p>
    <w:p w14:paraId="08740BB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2.5.2. Наличие регулировки интенсивности освещения не менее 4 ступеней или плавная регулировка;</w:t>
      </w:r>
    </w:p>
    <w:p w14:paraId="66F1B16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2.5.3. Регулируемый диаметр светового пятна не менее пределов 200-260 мм;</w:t>
      </w:r>
    </w:p>
    <w:p w14:paraId="612FEBC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2.5.4. Глубина рабочей зоны с сохранением фокусировки светового пучка не менее 1200 мм;</w:t>
      </w:r>
    </w:p>
    <w:p w14:paraId="0674001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2.5.5. Наличие режима освещения «эндо» (освещение низкой интенсивности для затемненной операционной), возможность регулировки цветовой температуры света не менее пределов 4000-5500 К;</w:t>
      </w:r>
    </w:p>
    <w:p w14:paraId="2B3435F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2.5.6. Помимо управления функциями с консоли управления, должно быть предусмотрено управление куполом с пульта на самом куполе или его подвесе;</w:t>
      </w:r>
    </w:p>
    <w:p w14:paraId="0D06324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 Видеокамера на осветительном куполе:</w:t>
      </w:r>
    </w:p>
    <w:p w14:paraId="41C2709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2.6.1. Разрешение не менее 1920x1080 (</w:t>
      </w:r>
      <w:proofErr w:type="spellStart"/>
      <w:r w:rsidRPr="00022AFE">
        <w:rPr>
          <w:rFonts w:ascii="Times New Roman" w:eastAsia="SimSun" w:hAnsi="Times New Roman" w:cs="Times New Roman"/>
          <w:color w:val="000000"/>
          <w:sz w:val="24"/>
          <w:szCs w:val="24"/>
        </w:rPr>
        <w:t>FullHD</w:t>
      </w:r>
      <w:proofErr w:type="spellEnd"/>
      <w:r w:rsidRPr="00022AFE">
        <w:rPr>
          <w:rFonts w:ascii="Times New Roman" w:eastAsia="SimSun" w:hAnsi="Times New Roman" w:cs="Times New Roman"/>
          <w:color w:val="000000"/>
          <w:sz w:val="24"/>
          <w:szCs w:val="24"/>
        </w:rPr>
        <w:t>), оптически зум не менее 8х, цифровой зум не менее 8х;</w:t>
      </w:r>
    </w:p>
    <w:p w14:paraId="5B66BC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2.6.2. Наличие режима автоматического изменения светочувствительности при изменении освещенности операционного поля, режима автофокуса;</w:t>
      </w:r>
    </w:p>
    <w:p w14:paraId="0F54C4E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2.7. Крепление для имеющегося в наличии монитора </w:t>
      </w:r>
      <w:r w:rsidRPr="00022AFE">
        <w:rPr>
          <w:rFonts w:ascii="Times New Roman" w:eastAsia="SimSun" w:hAnsi="Times New Roman" w:cs="Times New Roman"/>
          <w:color w:val="000000"/>
          <w:sz w:val="24"/>
          <w:szCs w:val="24"/>
          <w:lang w:val="en-US"/>
        </w:rPr>
        <w:t>Karl</w:t>
      </w:r>
      <w:r w:rsidRPr="00022AFE">
        <w:rPr>
          <w:rFonts w:ascii="Times New Roman" w:eastAsia="SimSun" w:hAnsi="Times New Roman" w:cs="Times New Roman"/>
          <w:color w:val="000000"/>
          <w:sz w:val="24"/>
          <w:szCs w:val="24"/>
        </w:rPr>
        <w:t xml:space="preserve"> </w:t>
      </w:r>
      <w:proofErr w:type="spellStart"/>
      <w:r w:rsidRPr="00022AFE">
        <w:rPr>
          <w:rFonts w:ascii="Times New Roman" w:eastAsia="SimSun" w:hAnsi="Times New Roman" w:cs="Times New Roman"/>
          <w:color w:val="000000"/>
          <w:sz w:val="24"/>
          <w:szCs w:val="24"/>
          <w:lang w:val="en-US"/>
        </w:rPr>
        <w:t>Storz</w:t>
      </w:r>
      <w:proofErr w:type="spellEnd"/>
      <w:r w:rsidRPr="00022AFE">
        <w:rPr>
          <w:rFonts w:ascii="Times New Roman" w:eastAsia="SimSun" w:hAnsi="Times New Roman" w:cs="Times New Roman"/>
          <w:color w:val="000000"/>
          <w:sz w:val="24"/>
          <w:szCs w:val="24"/>
        </w:rPr>
        <w:t xml:space="preserve"> </w:t>
      </w:r>
      <w:r w:rsidRPr="00022AFE">
        <w:rPr>
          <w:rFonts w:ascii="Times New Roman" w:eastAsia="SimSun" w:hAnsi="Times New Roman" w:cs="Times New Roman"/>
          <w:color w:val="000000"/>
          <w:sz w:val="24"/>
          <w:szCs w:val="24"/>
          <w:lang w:val="en-US"/>
        </w:rPr>
        <w:t>KS</w:t>
      </w:r>
      <w:r w:rsidRPr="00022AFE">
        <w:rPr>
          <w:rFonts w:ascii="Times New Roman" w:eastAsia="SimSun" w:hAnsi="Times New Roman" w:cs="Times New Roman"/>
          <w:color w:val="000000"/>
          <w:sz w:val="24"/>
          <w:szCs w:val="24"/>
        </w:rPr>
        <w:t>-27, масса монитора с блоком питания 9,0 кг, наличие на рычаге видеовыхода, соединенного проводным соединением с разъемом п.1.10.7;</w:t>
      </w:r>
    </w:p>
    <w:p w14:paraId="4213981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2.8. Потолочное крепление с учетом высоты «чистого» потолка операционной 2800 мм</w:t>
      </w:r>
    </w:p>
    <w:p w14:paraId="04BE2B42"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2.9. Система поворотных плеч с углом поворота в каждом из подвижных соединений не менее 300 градусов, снабженная двумя системами тормозов: рабочей электропневматической или электромагнитной и аварийной, позволяющей сохранить неподвижность при пропадании электропитания или давления сжатого воздуха;</w:t>
      </w:r>
    </w:p>
    <w:p w14:paraId="0E8E3D5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 Вертикальная колонна:</w:t>
      </w:r>
    </w:p>
    <w:p w14:paraId="01D445E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2.10.1. Длина колонны не менее 1200 мм, наличие регулировки по высоте не менее 400 мм;</w:t>
      </w:r>
    </w:p>
    <w:p w14:paraId="478AFFE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2.10.2. Пульт управления тормозами и вертикальным перемещением колонны на колонне;</w:t>
      </w:r>
    </w:p>
    <w:p w14:paraId="3A87BE8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2.10.3. При выборе типов разъемов для передачи видеосигнала учесть наличие видеовыходов на имеющемся блоке </w:t>
      </w:r>
      <w:proofErr w:type="spellStart"/>
      <w:r w:rsidRPr="00022AFE">
        <w:rPr>
          <w:rFonts w:ascii="Times New Roman" w:eastAsia="SimSun" w:hAnsi="Times New Roman" w:cs="Times New Roman"/>
          <w:color w:val="000000"/>
          <w:sz w:val="24"/>
          <w:szCs w:val="24"/>
        </w:rPr>
        <w:t>эндовидеокамеры</w:t>
      </w:r>
      <w:proofErr w:type="spellEnd"/>
      <w:r w:rsidRPr="00022AFE">
        <w:rPr>
          <w:rFonts w:ascii="Times New Roman" w:eastAsia="SimSun" w:hAnsi="Times New Roman" w:cs="Times New Roman"/>
          <w:color w:val="000000"/>
          <w:sz w:val="24"/>
          <w:szCs w:val="24"/>
        </w:rPr>
        <w:t xml:space="preserve">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 xml:space="preserve"> – 1 шт.) и имеющемся мониторе (</w:t>
      </w:r>
      <w:r w:rsidRPr="00022AFE">
        <w:rPr>
          <w:rFonts w:ascii="Times New Roman" w:eastAsia="SimSun" w:hAnsi="Times New Roman" w:cs="Times New Roman"/>
          <w:color w:val="000000"/>
          <w:sz w:val="24"/>
          <w:szCs w:val="24"/>
          <w:lang w:val="en-US"/>
        </w:rPr>
        <w:t>DVI</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D</w:t>
      </w:r>
      <w:r w:rsidRPr="00022AFE">
        <w:rPr>
          <w:rFonts w:ascii="Times New Roman" w:eastAsia="SimSun" w:hAnsi="Times New Roman" w:cs="Times New Roman"/>
          <w:color w:val="000000"/>
          <w:sz w:val="24"/>
          <w:szCs w:val="24"/>
        </w:rPr>
        <w:t xml:space="preserve"> – 2 шт., 3</w:t>
      </w:r>
      <w:r w:rsidRPr="00022AFE">
        <w:rPr>
          <w:rFonts w:ascii="Times New Roman" w:eastAsia="SimSun" w:hAnsi="Times New Roman" w:cs="Times New Roman"/>
          <w:color w:val="000000"/>
          <w:sz w:val="24"/>
          <w:szCs w:val="24"/>
          <w:lang w:val="en-US"/>
        </w:rPr>
        <w:t>G</w:t>
      </w:r>
      <w:r w:rsidRPr="00022AFE">
        <w:rPr>
          <w:rFonts w:ascii="Times New Roman" w:eastAsia="SimSun" w:hAnsi="Times New Roman" w:cs="Times New Roman"/>
          <w:color w:val="000000"/>
          <w:sz w:val="24"/>
          <w:szCs w:val="24"/>
        </w:rPr>
        <w:t>-</w:t>
      </w:r>
      <w:r w:rsidRPr="00022AFE">
        <w:rPr>
          <w:rFonts w:ascii="Times New Roman" w:eastAsia="SimSun" w:hAnsi="Times New Roman" w:cs="Times New Roman"/>
          <w:color w:val="000000"/>
          <w:sz w:val="24"/>
          <w:szCs w:val="24"/>
          <w:lang w:val="en-US"/>
        </w:rPr>
        <w:t>SDI</w:t>
      </w:r>
      <w:r w:rsidRPr="00022AFE">
        <w:rPr>
          <w:rFonts w:ascii="Times New Roman" w:eastAsia="SimSun" w:hAnsi="Times New Roman" w:cs="Times New Roman"/>
          <w:color w:val="000000"/>
          <w:sz w:val="24"/>
          <w:szCs w:val="24"/>
        </w:rPr>
        <w:t xml:space="preserve"> – 1 шт.);</w:t>
      </w:r>
    </w:p>
    <w:p w14:paraId="04A4EC5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2.10.4. Полки, полка с ящиком размером не менее 600х450 мм, грузоподъемность каждой полки не менее 50 кг, возможность навески полок на различной высоте в зависимости от размещаемого оборудования;</w:t>
      </w:r>
    </w:p>
    <w:p w14:paraId="460C121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2.10.5. Грузоподъемность кронштейна для имеющегося монитора не менее 9,0 кг, длина плеча от оси вращения до центра </w:t>
      </w:r>
      <w:r w:rsidRPr="00022AFE">
        <w:rPr>
          <w:rFonts w:ascii="Times New Roman" w:eastAsia="SimSun" w:hAnsi="Times New Roman" w:cs="Times New Roman"/>
          <w:color w:val="000000"/>
          <w:sz w:val="24"/>
          <w:szCs w:val="24"/>
          <w:lang w:val="en-US"/>
        </w:rPr>
        <w:t>VESA</w:t>
      </w:r>
      <w:r w:rsidRPr="00022AFE">
        <w:rPr>
          <w:rFonts w:ascii="Times New Roman" w:eastAsia="SimSun" w:hAnsi="Times New Roman" w:cs="Times New Roman"/>
          <w:color w:val="000000"/>
          <w:sz w:val="24"/>
          <w:szCs w:val="24"/>
        </w:rPr>
        <w:t xml:space="preserve"> крепления не менее 500 мм;</w:t>
      </w:r>
    </w:p>
    <w:p w14:paraId="581EA43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 Мобильное основание операционного стола:</w:t>
      </w:r>
    </w:p>
    <w:p w14:paraId="2A8EC419"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2.11.1. Электрический или электрогидравлический привод как минимум следующих функций: подъем/опускание столешницы, боковой наклон столешницы, положение </w:t>
      </w:r>
      <w:proofErr w:type="spellStart"/>
      <w:r w:rsidRPr="00022AFE">
        <w:rPr>
          <w:rFonts w:ascii="Times New Roman" w:eastAsia="SimSun" w:hAnsi="Times New Roman" w:cs="Times New Roman"/>
          <w:color w:val="000000"/>
          <w:sz w:val="24"/>
          <w:szCs w:val="24"/>
        </w:rPr>
        <w:t>Тренделенбурга</w:t>
      </w:r>
      <w:proofErr w:type="spellEnd"/>
      <w:r w:rsidRPr="00022AFE">
        <w:rPr>
          <w:rFonts w:ascii="Times New Roman" w:eastAsia="SimSun" w:hAnsi="Times New Roman" w:cs="Times New Roman"/>
          <w:color w:val="000000"/>
          <w:sz w:val="24"/>
          <w:szCs w:val="24"/>
        </w:rPr>
        <w:t>/анти-</w:t>
      </w:r>
      <w:proofErr w:type="spellStart"/>
      <w:r w:rsidRPr="00022AFE">
        <w:rPr>
          <w:rFonts w:ascii="Times New Roman" w:eastAsia="SimSun" w:hAnsi="Times New Roman" w:cs="Times New Roman"/>
          <w:color w:val="000000"/>
          <w:sz w:val="24"/>
          <w:szCs w:val="24"/>
        </w:rPr>
        <w:t>Тренделенбурга</w:t>
      </w:r>
      <w:proofErr w:type="spellEnd"/>
      <w:r w:rsidRPr="00022AFE">
        <w:rPr>
          <w:rFonts w:ascii="Times New Roman" w:eastAsia="SimSun" w:hAnsi="Times New Roman" w:cs="Times New Roman"/>
          <w:color w:val="000000"/>
          <w:sz w:val="24"/>
          <w:szCs w:val="24"/>
        </w:rPr>
        <w:t>, продольный сдвиг столешницы, подъем/опускание головной секции, приведение столешницы в «нулевое» положение, блокировка/разблокировка тормозов;</w:t>
      </w:r>
    </w:p>
    <w:p w14:paraId="4205BF0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2.11.2. Диапазон вертикальной регулировки основной секции не менее диапазона 400 мм, минимальная высота столешницы от пола не более 600 мм, боковой наклон не менее 25 градусов в каждую сторону, </w:t>
      </w:r>
      <w:proofErr w:type="spellStart"/>
      <w:r w:rsidRPr="00022AFE">
        <w:rPr>
          <w:rFonts w:ascii="Times New Roman" w:eastAsia="SimSun" w:hAnsi="Times New Roman" w:cs="Times New Roman"/>
          <w:color w:val="000000"/>
          <w:sz w:val="24"/>
          <w:szCs w:val="24"/>
        </w:rPr>
        <w:t>Тренделенбург</w:t>
      </w:r>
      <w:proofErr w:type="spellEnd"/>
      <w:r w:rsidRPr="00022AFE">
        <w:rPr>
          <w:rFonts w:ascii="Times New Roman" w:eastAsia="SimSun" w:hAnsi="Times New Roman" w:cs="Times New Roman"/>
          <w:color w:val="000000"/>
          <w:sz w:val="24"/>
          <w:szCs w:val="24"/>
        </w:rPr>
        <w:t>/анти-</w:t>
      </w:r>
      <w:proofErr w:type="spellStart"/>
      <w:r w:rsidRPr="00022AFE">
        <w:rPr>
          <w:rFonts w:ascii="Times New Roman" w:eastAsia="SimSun" w:hAnsi="Times New Roman" w:cs="Times New Roman"/>
          <w:color w:val="000000"/>
          <w:sz w:val="24"/>
          <w:szCs w:val="24"/>
        </w:rPr>
        <w:t>Тренделенбург</w:t>
      </w:r>
      <w:proofErr w:type="spellEnd"/>
      <w:r w:rsidRPr="00022AFE">
        <w:rPr>
          <w:rFonts w:ascii="Times New Roman" w:eastAsia="SimSun" w:hAnsi="Times New Roman" w:cs="Times New Roman"/>
          <w:color w:val="000000"/>
          <w:sz w:val="24"/>
          <w:szCs w:val="24"/>
        </w:rPr>
        <w:t xml:space="preserve"> не менее 30/30 градусов;</w:t>
      </w:r>
    </w:p>
    <w:p w14:paraId="717F8354"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2.11.3. Диапазон продольного сдвига основной секции не менее 450 мм суммарно (для возможности работы с имеющейся С-дугой с детектором 30х30 см);</w:t>
      </w:r>
    </w:p>
    <w:p w14:paraId="43DE2866"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2.11.4. Высота основания основной секции не более 160 мм (для возможности работы с С-дугой);</w:t>
      </w:r>
    </w:p>
    <w:p w14:paraId="3CC0A6B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2.11.5. На мобильном основании операционного стола должен иметься пульт для управления минимальным набором функций на случай отказа беспроводного пульта;</w:t>
      </w:r>
    </w:p>
    <w:p w14:paraId="45C7EC1B"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2.11.6. Подушки основной, головной, ножной секции с </w:t>
      </w:r>
      <w:proofErr w:type="spellStart"/>
      <w:r w:rsidRPr="00022AFE">
        <w:rPr>
          <w:rFonts w:ascii="Times New Roman" w:eastAsia="SimSun" w:hAnsi="Times New Roman" w:cs="Times New Roman"/>
          <w:color w:val="000000"/>
          <w:sz w:val="24"/>
          <w:szCs w:val="24"/>
        </w:rPr>
        <w:t>противопролежневым</w:t>
      </w:r>
      <w:proofErr w:type="spellEnd"/>
      <w:r w:rsidRPr="00022AFE">
        <w:rPr>
          <w:rFonts w:ascii="Times New Roman" w:eastAsia="SimSun" w:hAnsi="Times New Roman" w:cs="Times New Roman"/>
          <w:color w:val="000000"/>
          <w:sz w:val="24"/>
          <w:szCs w:val="24"/>
        </w:rPr>
        <w:t xml:space="preserve"> эффектом, не менее 2 слоев в конструкции подушки;</w:t>
      </w:r>
    </w:p>
    <w:p w14:paraId="21B9A1CD"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2.11.7. Головная и основная секции </w:t>
      </w:r>
      <w:proofErr w:type="spellStart"/>
      <w:r w:rsidRPr="00022AFE">
        <w:rPr>
          <w:rFonts w:ascii="Times New Roman" w:eastAsia="SimSun" w:hAnsi="Times New Roman" w:cs="Times New Roman"/>
          <w:color w:val="000000"/>
          <w:sz w:val="24"/>
          <w:szCs w:val="24"/>
        </w:rPr>
        <w:t>рентгенпрозрачные</w:t>
      </w:r>
      <w:proofErr w:type="spellEnd"/>
      <w:r w:rsidRPr="00022AFE">
        <w:rPr>
          <w:rFonts w:ascii="Times New Roman" w:eastAsia="SimSun" w:hAnsi="Times New Roman" w:cs="Times New Roman"/>
          <w:color w:val="000000"/>
          <w:sz w:val="24"/>
          <w:szCs w:val="24"/>
        </w:rPr>
        <w:t>;</w:t>
      </w:r>
    </w:p>
    <w:p w14:paraId="6980EEB7"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color w:val="000000"/>
          <w:sz w:val="24"/>
          <w:szCs w:val="24"/>
        </w:rPr>
        <w:t xml:space="preserve">2.11. </w:t>
      </w:r>
    </w:p>
    <w:p w14:paraId="1252D9FF"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color w:val="000000"/>
          <w:sz w:val="24"/>
          <w:szCs w:val="24"/>
        </w:rPr>
        <w:lastRenderedPageBreak/>
        <w:t xml:space="preserve">2.12. </w:t>
      </w:r>
      <w:r w:rsidRPr="00022AFE">
        <w:rPr>
          <w:rFonts w:ascii="Times New Roman" w:eastAsia="SimSun" w:hAnsi="Times New Roman" w:cs="Times New Roman"/>
          <w:sz w:val="24"/>
          <w:szCs w:val="24"/>
        </w:rPr>
        <w:t>Комплект для вакуумной аспирации:</w:t>
      </w:r>
    </w:p>
    <w:p w14:paraId="0F81B440"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2.12.1. Производительность по воздуху не менее 40 л/мин;</w:t>
      </w:r>
    </w:p>
    <w:p w14:paraId="7DECBFF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2.12.2. Крепление для емкостей должно иметь возможность подвешивания на стандартный медицинский рельс;</w:t>
      </w:r>
    </w:p>
    <w:p w14:paraId="7E8D097E"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2.13. Беспроводной пульт (п.1.14) с подсветкой для возможности работы в условиях затемненной операционной, наличие возможности предварительно программировать не менее 2 положений стола, не включая «нулевое» положение;</w:t>
      </w:r>
    </w:p>
    <w:p w14:paraId="03B231C5"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2.14. Размеры блока бесперебойного питания (п.1.15.) не должны превышать </w:t>
      </w:r>
      <w:proofErr w:type="spellStart"/>
      <w:r w:rsidRPr="00022AFE">
        <w:rPr>
          <w:rFonts w:ascii="Times New Roman" w:eastAsia="SimSun" w:hAnsi="Times New Roman" w:cs="Times New Roman"/>
          <w:sz w:val="24"/>
          <w:szCs w:val="24"/>
        </w:rPr>
        <w:t>ШхВхГ</w:t>
      </w:r>
      <w:proofErr w:type="spellEnd"/>
      <w:r w:rsidRPr="00022AFE">
        <w:rPr>
          <w:rFonts w:ascii="Times New Roman" w:eastAsia="SimSun" w:hAnsi="Times New Roman" w:cs="Times New Roman"/>
          <w:sz w:val="24"/>
          <w:szCs w:val="24"/>
        </w:rPr>
        <w:t xml:space="preserve"> 550х330х550 мм (обусловлено размерами имеющегося шкафа с принудительной вентиляцией для размещения блока), время обеспечения автономной работы освещения не менее 30 минут при максимальной освещенности;</w:t>
      </w:r>
    </w:p>
    <w:p w14:paraId="662C03F1"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 Общие требования к комплекту:</w:t>
      </w:r>
    </w:p>
    <w:p w14:paraId="41A0294A"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2.15.1. Стоимость предложения должна включать стоимость монтажа и наладки всего поставляемого оборудования, включая интеграцию в локальную сеть учреждения;</w:t>
      </w:r>
    </w:p>
    <w:p w14:paraId="385CD59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2.15.2. Прокладка всех без исключения кабельных соединений должна осуществляться скрыто с последующим восстановлением герметизации </w:t>
      </w:r>
      <w:proofErr w:type="spellStart"/>
      <w:r w:rsidRPr="00022AFE">
        <w:rPr>
          <w:rFonts w:ascii="Times New Roman" w:eastAsia="SimSun" w:hAnsi="Times New Roman" w:cs="Times New Roman"/>
          <w:sz w:val="24"/>
          <w:szCs w:val="24"/>
        </w:rPr>
        <w:t>запотолочного</w:t>
      </w:r>
      <w:proofErr w:type="spellEnd"/>
      <w:r w:rsidRPr="00022AFE">
        <w:rPr>
          <w:rFonts w:ascii="Times New Roman" w:eastAsia="SimSun" w:hAnsi="Times New Roman" w:cs="Times New Roman"/>
          <w:sz w:val="24"/>
          <w:szCs w:val="24"/>
        </w:rPr>
        <w:t xml:space="preserve"> пространства и стеновых панелей (требование обусловлено необходимостью влажной уборки и дезинфекции поверхностей операционного зала и отсутствием нарушения функционирования системы кондиционирования и </w:t>
      </w:r>
      <w:proofErr w:type="spellStart"/>
      <w:r w:rsidRPr="00022AFE">
        <w:rPr>
          <w:rFonts w:ascii="Times New Roman" w:eastAsia="SimSun" w:hAnsi="Times New Roman" w:cs="Times New Roman"/>
          <w:sz w:val="24"/>
          <w:szCs w:val="24"/>
        </w:rPr>
        <w:t>воздухоподготовки</w:t>
      </w:r>
      <w:proofErr w:type="spellEnd"/>
      <w:r w:rsidRPr="00022AFE">
        <w:rPr>
          <w:rFonts w:ascii="Times New Roman" w:eastAsia="SimSun" w:hAnsi="Times New Roman" w:cs="Times New Roman"/>
          <w:sz w:val="24"/>
          <w:szCs w:val="24"/>
        </w:rPr>
        <w:t xml:space="preserve"> чистого помещения (операционный зал соответствует требованиям ISO5)) - обязательное требование, его невыполнение приведет к отклонению предложения;</w:t>
      </w:r>
    </w:p>
    <w:p w14:paraId="5C7A2C23"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sz w:val="24"/>
          <w:szCs w:val="24"/>
        </w:rPr>
      </w:pPr>
      <w:r w:rsidRPr="00022AFE">
        <w:rPr>
          <w:rFonts w:ascii="Times New Roman" w:eastAsia="SimSun" w:hAnsi="Times New Roman" w:cs="Times New Roman"/>
          <w:sz w:val="24"/>
          <w:szCs w:val="24"/>
        </w:rPr>
        <w:t xml:space="preserve">2.15.3. Все поверхности поставляемого оборудования, обращенные внутрь операционного зала должны быть пригодны для влажной уборки и дезинфекции как минимум двумя химически различающимися </w:t>
      </w:r>
      <w:proofErr w:type="spellStart"/>
      <w:r w:rsidRPr="00022AFE">
        <w:rPr>
          <w:rFonts w:ascii="Times New Roman" w:eastAsia="SimSun" w:hAnsi="Times New Roman" w:cs="Times New Roman"/>
          <w:sz w:val="24"/>
          <w:szCs w:val="24"/>
        </w:rPr>
        <w:t>дезрастворами</w:t>
      </w:r>
      <w:proofErr w:type="spellEnd"/>
      <w:r w:rsidRPr="00022AFE">
        <w:rPr>
          <w:rFonts w:ascii="Times New Roman" w:eastAsia="SimSun" w:hAnsi="Times New Roman" w:cs="Times New Roman"/>
          <w:sz w:val="24"/>
          <w:szCs w:val="24"/>
        </w:rPr>
        <w:t xml:space="preserve">, разрешенными к применению для этих в установленном порядке (предоставить перечень </w:t>
      </w:r>
      <w:proofErr w:type="spellStart"/>
      <w:r w:rsidRPr="00022AFE">
        <w:rPr>
          <w:rFonts w:ascii="Times New Roman" w:eastAsia="SimSun" w:hAnsi="Times New Roman" w:cs="Times New Roman"/>
          <w:sz w:val="24"/>
          <w:szCs w:val="24"/>
        </w:rPr>
        <w:t>дезрастворов</w:t>
      </w:r>
      <w:proofErr w:type="spellEnd"/>
      <w:r w:rsidRPr="00022AFE">
        <w:rPr>
          <w:rFonts w:ascii="Times New Roman" w:eastAsia="SimSun" w:hAnsi="Times New Roman" w:cs="Times New Roman"/>
          <w:sz w:val="24"/>
          <w:szCs w:val="24"/>
        </w:rPr>
        <w:t xml:space="preserve"> или обязательство его предоставления после монтажа) – обязательное требование, его невыполнение приведет к отклонению предложения;</w:t>
      </w:r>
    </w:p>
    <w:p w14:paraId="55FC1C58" w14:textId="77777777" w:rsidR="00022AFE" w:rsidRPr="00022AFE" w:rsidRDefault="00022AFE" w:rsidP="00022AFE">
      <w:pPr>
        <w:widowControl w:val="0"/>
        <w:autoSpaceDE w:val="0"/>
        <w:autoSpaceDN w:val="0"/>
        <w:adjustRightInd w:val="0"/>
        <w:spacing w:after="0" w:line="240" w:lineRule="auto"/>
        <w:jc w:val="both"/>
        <w:rPr>
          <w:rFonts w:ascii="Times New Roman" w:eastAsia="SimSun" w:hAnsi="Times New Roman" w:cs="Times New Roman"/>
          <w:color w:val="000000"/>
          <w:sz w:val="24"/>
          <w:szCs w:val="24"/>
        </w:rPr>
      </w:pPr>
      <w:r w:rsidRPr="00022AFE">
        <w:rPr>
          <w:rFonts w:ascii="Times New Roman" w:eastAsia="SimSun" w:hAnsi="Times New Roman" w:cs="Times New Roman"/>
          <w:sz w:val="24"/>
          <w:szCs w:val="24"/>
        </w:rPr>
        <w:t xml:space="preserve">2.15.4. Поставляемое оборудование и кабельные соединения должны соответствовать требованиям помехозащищенности и электромагнитной совместимости, предъявляемым к медицинскому оборудованию, с учетом одновременной работы в операционном зале электрохирургического генератора, хирургического лазерного </w:t>
      </w:r>
      <w:proofErr w:type="spellStart"/>
      <w:proofErr w:type="gramStart"/>
      <w:r w:rsidRPr="00022AFE">
        <w:rPr>
          <w:rFonts w:ascii="Times New Roman" w:eastAsia="SimSun" w:hAnsi="Times New Roman" w:cs="Times New Roman"/>
          <w:sz w:val="24"/>
          <w:szCs w:val="24"/>
        </w:rPr>
        <w:t>аппарата,наркозно</w:t>
      </w:r>
      <w:proofErr w:type="spellEnd"/>
      <w:proofErr w:type="gramEnd"/>
      <w:r w:rsidRPr="00022AFE">
        <w:rPr>
          <w:rFonts w:ascii="Times New Roman" w:eastAsia="SimSun" w:hAnsi="Times New Roman" w:cs="Times New Roman"/>
          <w:sz w:val="24"/>
          <w:szCs w:val="24"/>
        </w:rPr>
        <w:t xml:space="preserve">-дыхательного аппарата, передвижного </w:t>
      </w:r>
      <w:proofErr w:type="spellStart"/>
      <w:r w:rsidRPr="00022AFE">
        <w:rPr>
          <w:rFonts w:ascii="Times New Roman" w:eastAsia="SimSun" w:hAnsi="Times New Roman" w:cs="Times New Roman"/>
          <w:sz w:val="24"/>
          <w:szCs w:val="24"/>
        </w:rPr>
        <w:t>рентгенаппарата</w:t>
      </w:r>
      <w:proofErr w:type="spellEnd"/>
      <w:r w:rsidRPr="00022AFE">
        <w:rPr>
          <w:rFonts w:ascii="Times New Roman" w:eastAsia="SimSun" w:hAnsi="Times New Roman" w:cs="Times New Roman"/>
          <w:sz w:val="24"/>
          <w:szCs w:val="24"/>
        </w:rPr>
        <w:t xml:space="preserve">, передвижного диагностического ультразвукового аппарата, </w:t>
      </w:r>
      <w:proofErr w:type="spellStart"/>
      <w:r w:rsidRPr="00022AFE">
        <w:rPr>
          <w:rFonts w:ascii="Times New Roman" w:eastAsia="SimSun" w:hAnsi="Times New Roman" w:cs="Times New Roman"/>
          <w:sz w:val="24"/>
          <w:szCs w:val="24"/>
        </w:rPr>
        <w:t>видеоэндоскопической</w:t>
      </w:r>
      <w:proofErr w:type="spellEnd"/>
      <w:r w:rsidRPr="00022AFE">
        <w:rPr>
          <w:rFonts w:ascii="Times New Roman" w:eastAsia="SimSun" w:hAnsi="Times New Roman" w:cs="Times New Roman"/>
          <w:sz w:val="24"/>
          <w:szCs w:val="24"/>
        </w:rPr>
        <w:t xml:space="preserve"> стойки;</w:t>
      </w:r>
    </w:p>
    <w:p w14:paraId="43D84FCF" w14:textId="77777777" w:rsidR="00022AFE" w:rsidRPr="00022AFE" w:rsidRDefault="00022AFE" w:rsidP="00022AFE">
      <w:pPr>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022AFE">
        <w:rPr>
          <w:rFonts w:ascii="Times New Roman" w:eastAsia="SimSun" w:hAnsi="Times New Roman" w:cs="Times New Roman"/>
          <w:sz w:val="24"/>
          <w:szCs w:val="24"/>
        </w:rPr>
        <w:t>Требования, предъявляемые к качеству товара, гарантийному сроку (годности, стерильности): гарантийный срок не менее 24 месяцев.</w:t>
      </w: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ACEB4" w14:textId="77777777" w:rsidR="00B72C9E" w:rsidRPr="00AE0BB2" w:rsidRDefault="00B72C9E" w:rsidP="00AE0BB2">
      <w:pPr>
        <w:pStyle w:val="ConsPlusNormal"/>
        <w:rPr>
          <w:rFonts w:asciiTheme="minorHAnsi" w:hAnsiTheme="minorHAnsi" w:cstheme="minorBidi"/>
          <w:sz w:val="22"/>
          <w:szCs w:val="22"/>
        </w:rPr>
      </w:pPr>
      <w:r>
        <w:separator/>
      </w:r>
    </w:p>
  </w:endnote>
  <w:endnote w:type="continuationSeparator" w:id="0">
    <w:p w14:paraId="4D3A25D8" w14:textId="77777777" w:rsidR="00B72C9E" w:rsidRPr="00AE0BB2" w:rsidRDefault="00B72C9E"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5392E" w14:textId="77777777" w:rsidR="00B72C9E" w:rsidRPr="00AE0BB2" w:rsidRDefault="00B72C9E" w:rsidP="00AE0BB2">
      <w:pPr>
        <w:pStyle w:val="ConsPlusNormal"/>
        <w:rPr>
          <w:rFonts w:asciiTheme="minorHAnsi" w:hAnsiTheme="minorHAnsi" w:cstheme="minorBidi"/>
          <w:sz w:val="22"/>
          <w:szCs w:val="22"/>
        </w:rPr>
      </w:pPr>
      <w:r>
        <w:separator/>
      </w:r>
    </w:p>
  </w:footnote>
  <w:footnote w:type="continuationSeparator" w:id="0">
    <w:p w14:paraId="322809BB" w14:textId="77777777" w:rsidR="00B72C9E" w:rsidRPr="00AE0BB2" w:rsidRDefault="00B72C9E" w:rsidP="00AE0BB2">
      <w:pPr>
        <w:pStyle w:val="ConsPlusNormal"/>
        <w:rPr>
          <w:rFonts w:asciiTheme="minorHAnsi" w:hAnsiTheme="minorHAnsi" w:cstheme="minorBidi"/>
          <w:sz w:val="22"/>
          <w:szCs w:val="22"/>
        </w:rPr>
      </w:pPr>
      <w:r>
        <w:continuationSeparator/>
      </w:r>
    </w:p>
  </w:footnote>
  <w:footnote w:id="1">
    <w:p w14:paraId="192B7487" w14:textId="77777777" w:rsidR="00022AFE" w:rsidRPr="00093E2F" w:rsidRDefault="00022AFE"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78FE"/>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5"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5"/>
  </w:num>
  <w:num w:numId="3">
    <w:abstractNumId w:val="16"/>
  </w:num>
  <w:num w:numId="4">
    <w:abstractNumId w:val="17"/>
  </w:num>
  <w:num w:numId="5">
    <w:abstractNumId w:val="15"/>
  </w:num>
  <w:num w:numId="6">
    <w:abstractNumId w:val="1"/>
  </w:num>
  <w:num w:numId="7">
    <w:abstractNumId w:val="7"/>
  </w:num>
  <w:num w:numId="8">
    <w:abstractNumId w:val="6"/>
  </w:num>
  <w:num w:numId="9">
    <w:abstractNumId w:val="3"/>
  </w:num>
  <w:num w:numId="10">
    <w:abstractNumId w:val="32"/>
  </w:num>
  <w:num w:numId="11">
    <w:abstractNumId w:val="33"/>
  </w:num>
  <w:num w:numId="12">
    <w:abstractNumId w:val="11"/>
  </w:num>
  <w:num w:numId="13">
    <w:abstractNumId w:val="22"/>
  </w:num>
  <w:num w:numId="14">
    <w:abstractNumId w:val="4"/>
  </w:num>
  <w:num w:numId="15">
    <w:abstractNumId w:val="13"/>
  </w:num>
  <w:num w:numId="16">
    <w:abstractNumId w:val="14"/>
  </w:num>
  <w:num w:numId="17">
    <w:abstractNumId w:val="27"/>
  </w:num>
  <w:num w:numId="18">
    <w:abstractNumId w:val="23"/>
  </w:num>
  <w:num w:numId="19">
    <w:abstractNumId w:val="28"/>
  </w:num>
  <w:num w:numId="20">
    <w:abstractNumId w:val="25"/>
  </w:num>
  <w:num w:numId="21">
    <w:abstractNumId w:val="21"/>
  </w:num>
  <w:num w:numId="22">
    <w:abstractNumId w:val="9"/>
  </w:num>
  <w:num w:numId="23">
    <w:abstractNumId w:val="20"/>
  </w:num>
  <w:num w:numId="24">
    <w:abstractNumId w:val="5"/>
  </w:num>
  <w:num w:numId="25">
    <w:abstractNumId w:val="31"/>
  </w:num>
  <w:num w:numId="26">
    <w:abstractNumId w:val="2"/>
  </w:num>
  <w:num w:numId="27">
    <w:abstractNumId w:val="30"/>
  </w:num>
  <w:num w:numId="28">
    <w:abstractNumId w:val="8"/>
  </w:num>
  <w:num w:numId="29">
    <w:abstractNumId w:val="34"/>
  </w:num>
  <w:num w:numId="30">
    <w:abstractNumId w:val="12"/>
  </w:num>
  <w:num w:numId="31">
    <w:abstractNumId w:val="24"/>
  </w:num>
  <w:num w:numId="32">
    <w:abstractNumId w:val="18"/>
  </w:num>
  <w:num w:numId="33">
    <w:abstractNumId w:val="10"/>
  </w:num>
  <w:num w:numId="34">
    <w:abstractNumId w:val="29"/>
  </w:num>
  <w:num w:numId="35">
    <w:abstractNumId w:val="2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2AFE"/>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5B81"/>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6786C"/>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2C9E"/>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53EF"/>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D656A"/>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942A1-8199-487D-9F01-DEA409914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7719</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2026-03-06T07:05:00Z</cp:lastPrinted>
  <dcterms:created xsi:type="dcterms:W3CDTF">2026-03-06T11:01:00Z</dcterms:created>
  <dcterms:modified xsi:type="dcterms:W3CDTF">2026-08-19T13:23:00Z</dcterms:modified>
</cp:coreProperties>
</file>