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4524"/>
        <w:gridCol w:w="12"/>
        <w:gridCol w:w="4660"/>
        <w:gridCol w:w="18"/>
      </w:tblGrid>
      <w:tr w:rsidR="0083405C" w:rsidRPr="00873689" w:rsidTr="005F6046">
        <w:trPr>
          <w:gridBefore w:val="1"/>
          <w:wBefore w:w="13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FB5D43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02:00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FB5D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9805DF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9805DF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2232B2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32B2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19 288,55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(копия)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из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5F6046">
        <w:trPr>
          <w:gridBefore w:val="1"/>
          <w:wBefore w:w="13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5F6046">
        <w:trPr>
          <w:gridBefore w:val="1"/>
          <w:wBefore w:w="13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1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1?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интерлейкина-1? в сыворотке крови и других биологических жидкостях человека методом иммуноферментного анализа, количество исследований в наборе 96,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1,0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125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1 216,67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Лот № 2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306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Набор реагентов для иммуноферментного определения концентрации интерлейкина 6 в сыворотке крови и других биологических жидкостях человека методом иммуноферментного анализа. Количество исследований в наборе – 96. Чувствительность менее либо равно 0,5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Минимальное значение в рамках диапазона измерения – 0,5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 и менее; максимальное значение в рамках диапазона измерения – 300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 и 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>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1 216,67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2026-100582412-511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3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10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интерлейкина 10 в сыворотке крови и других биологических жидкостях человека методом иммуноферментного анализа, количество исследований в наборе 96,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1,0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500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1 216,67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2026-100582412-512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12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концентрации  интерлейкина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12 p70 в сыворотке крови и других биологических жидкостях человека методом иммуноферментного анализа, количество исследований в наборе 96, Чувствительность -  менее либо равно 1,2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Диапазон измерений – 250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 и более.  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Гарантийный срок на поставляемый товар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lastRenderedPageBreak/>
              <w:t>должен составлять не менее 80% от полного срока годности на момент поставки товара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1 430,00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2026-100582412-513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5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18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интерлейкина 18 в сыворотке крови и других биологических жидкостях человека методом иммуноферментного анализа, количество исследований в наборе 96,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2,0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1000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1 216,67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интерлейкина 23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трансформирующего фактора роста ?1 в сыворотке крови и других биологических жидкостях человека методом иммуноферментного анализа, количество исследований в наборе 96.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2,45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800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момента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lastRenderedPageBreak/>
              <w:t>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1 430,00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2026-100582412-515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трансформирующего фактора роста ?1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трансформирующего фактора роста ?1 в сыворотке крови и других биологических жидкостях человека методом иммуноферментного анализа, количество исследований в наборе 96.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2,3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500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1 430,00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8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концентрации фактора некроза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опухоли ?</w:t>
            </w:r>
            <w:proofErr w:type="gramEnd"/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фактора некроза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опухоли ?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в сыворотке крови и других биологических жидкостях человека методом иммуноферментного анализа, количество исследований в наборе 96. Чувствительность -  менее либо равно 1,0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Минимальное значение в рамках диапазона измерения – 1,0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 и менее; максимальное значение в рамках диапазона измерения – 250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1 216,67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2026-100582412-517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9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76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CXCL9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концентрации CXCL9 (MIG) в сыворотке крови и других биологических жидкостях человека методом иммуноферментного анализа, количество исследований в наборе 96,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20,0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6000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1 430,00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2026-100582412-518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10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CXCL13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концентрации CXCL13 (BLC) в сыворотке крови и других биологических жидкостях человека методом иммуноферментного анализа, количество исследований в наборе 96,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1,5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измерения -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1000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/мл и более.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1 430,00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2026-100582412-519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11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ИФА набор для определения концентрации CD206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29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ИФА набор для определения СD206 (MMR) в сыворотке крови и других биологических жидкостях человека методом иммуноферментного анализа, количество исследований в наборе 96. Чувствительность </w:t>
            </w:r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-  менее</w:t>
            </w:r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либо равно 0,41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нг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/мл. Максимальное значение в рамках диапазона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br/>
              <w:t xml:space="preserve">измерения – 100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нг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/мл и более. Гарантийный срок на поставляемый товар должен составлять не менее 80% от </w:t>
            </w:r>
            <w:r w:rsidRPr="005F6046">
              <w:rPr>
                <w:rFonts w:ascii="Times New Roman" w:hAnsi="Times New Roman"/>
                <w:sz w:val="24"/>
                <w:szCs w:val="24"/>
              </w:rPr>
              <w:lastRenderedPageBreak/>
              <w:t>полного срока годности на момент поставки товара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3 680,00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2026-100582412-520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15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Сыворотка эмбриональная телячья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27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Стерильная, для культивирования клеток, инактивирована нагреванием, тестирована на цитотоксичность, отсутствие микоплазмы и вирусов. В упаковке не менее 500 мл.  Гарантийный срок не менее 80% от полного срока годности на момент поставки товара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1 020,00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2026-100582412-525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046">
              <w:rPr>
                <w:rFonts w:ascii="Times New Roman" w:hAnsi="Times New Roman"/>
                <w:b/>
                <w:bCs/>
                <w:sz w:val="24"/>
                <w:szCs w:val="24"/>
              </w:rPr>
              <w:t>Лот № 18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Обжимная жидкость для проточного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цитометра</w:t>
            </w:r>
            <w:proofErr w:type="spellEnd"/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Обжимная жидкость для проточного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цитометра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Beckman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Coulter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CytoFlex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, не менее 10 л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5F6046"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Pr="005F6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102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1 355,20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F6046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5F6046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10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2026-100582412-528</w:t>
            </w:r>
          </w:p>
        </w:tc>
      </w:tr>
      <w:tr w:rsidR="005F6046" w:rsidTr="005F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046" w:rsidRPr="005F6046" w:rsidRDefault="005F6046">
            <w:pPr>
              <w:rPr>
                <w:rFonts w:ascii="Times New Roman" w:hAnsi="Times New Roman"/>
                <w:sz w:val="24"/>
                <w:szCs w:val="24"/>
              </w:rPr>
            </w:pPr>
            <w:r w:rsidRPr="005F60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3405C" w:rsidRPr="00873689" w:rsidRDefault="0083405C" w:rsidP="002232B2">
      <w:pPr>
        <w:widowControl w:val="0"/>
        <w:autoSpaceDE w:val="0"/>
        <w:autoSpaceDN w:val="0"/>
        <w:adjustRightInd w:val="0"/>
        <w:spacing w:after="0" w:line="24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Start w:id="3" w:name="22"/>
      <w:bookmarkEnd w:id="2"/>
      <w:bookmarkEnd w:id="3"/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2232B2">
      <w:pPr>
        <w:widowControl w:val="0"/>
        <w:autoSpaceDE w:val="0"/>
        <w:autoSpaceDN w:val="0"/>
        <w:adjustRightInd w:val="0"/>
        <w:spacing w:after="0" w:line="240" w:lineRule="exact"/>
        <w:ind w:left="14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4" w:name="24"/>
      <w:bookmarkEnd w:id="4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</w:t>
      </w:r>
      <w:r w:rsidRPr="00873689">
        <w:rPr>
          <w:rFonts w:ascii="Times New Roman" w:hAnsi="Times New Roman"/>
          <w:color w:val="000000"/>
          <w:sz w:val="24"/>
          <w:szCs w:val="24"/>
        </w:rPr>
        <w:lastRenderedPageBreak/>
        <w:t xml:space="preserve">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2232B2">
      <w:pPr>
        <w:widowControl w:val="0"/>
        <w:autoSpaceDE w:val="0"/>
        <w:autoSpaceDN w:val="0"/>
        <w:adjustRightInd w:val="0"/>
        <w:spacing w:after="0" w:line="24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394"/>
      </w:tblGrid>
      <w:tr w:rsidR="0083405C" w:rsidRPr="00873689" w:rsidTr="002232B2">
        <w:tc>
          <w:tcPr>
            <w:tcW w:w="89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2232B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2232B2">
        <w:tc>
          <w:tcPr>
            <w:tcW w:w="89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7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7"/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89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2232B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39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9" w:name="29"/>
      <w:bookmarkEnd w:id="9"/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0" w:name="_GoBack"/>
      <w:bookmarkEnd w:id="10"/>
    </w:p>
    <w:p w:rsidR="0064729C" w:rsidRDefault="0064729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0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2" w:name="31"/>
      <w:bookmarkEnd w:id="12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bookmarkEnd w:id="13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  <w:proofErr w:type="spellEnd"/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32B2" w:rsidRDefault="002232B2">
      <w:pPr>
        <w:spacing w:after="0" w:line="240" w:lineRule="auto"/>
      </w:pPr>
      <w:r>
        <w:separator/>
      </w:r>
    </w:p>
  </w:endnote>
  <w:endnote w:type="continuationSeparator" w:id="0">
    <w:p w:rsidR="002232B2" w:rsidRDefault="0022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32B2" w:rsidRDefault="002232B2">
      <w:pPr>
        <w:spacing w:after="0" w:line="240" w:lineRule="auto"/>
      </w:pPr>
      <w:r>
        <w:separator/>
      </w:r>
    </w:p>
  </w:footnote>
  <w:footnote w:type="continuationSeparator" w:id="0">
    <w:p w:rsidR="002232B2" w:rsidRDefault="00223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32B2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849B9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5F6046"/>
    <w:rsid w:val="00614DFD"/>
    <w:rsid w:val="00623651"/>
    <w:rsid w:val="0064729C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242D2"/>
    <w:rsid w:val="00942109"/>
    <w:rsid w:val="0094281C"/>
    <w:rsid w:val="009805DF"/>
    <w:rsid w:val="00986312"/>
    <w:rsid w:val="009B1126"/>
    <w:rsid w:val="00A024BC"/>
    <w:rsid w:val="00A65342"/>
    <w:rsid w:val="00A748DE"/>
    <w:rsid w:val="00A92B76"/>
    <w:rsid w:val="00B176C2"/>
    <w:rsid w:val="00B4188A"/>
    <w:rsid w:val="00B64153"/>
    <w:rsid w:val="00BB031C"/>
    <w:rsid w:val="00BD262C"/>
    <w:rsid w:val="00C01EB3"/>
    <w:rsid w:val="00C2516C"/>
    <w:rsid w:val="00C33386"/>
    <w:rsid w:val="00CF3765"/>
    <w:rsid w:val="00D16001"/>
    <w:rsid w:val="00D75A76"/>
    <w:rsid w:val="00DD5C5B"/>
    <w:rsid w:val="00E07175"/>
    <w:rsid w:val="00E23EE9"/>
    <w:rsid w:val="00EA710C"/>
    <w:rsid w:val="00F0690E"/>
    <w:rsid w:val="00F1271B"/>
    <w:rsid w:val="00F4085B"/>
    <w:rsid w:val="00F601F1"/>
    <w:rsid w:val="00F97057"/>
    <w:rsid w:val="00FB5D43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4D86A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3658</Words>
  <Characters>26154</Characters>
  <Application>Microsoft Office Word</Application>
  <DocSecurity>0</DocSecurity>
  <Lines>217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12</cp:revision>
  <cp:lastPrinted>2026-08-17T08:47:00Z</cp:lastPrinted>
  <dcterms:created xsi:type="dcterms:W3CDTF">2026-03-17T09:06:00Z</dcterms:created>
  <dcterms:modified xsi:type="dcterms:W3CDTF">2026-08-17T10:41:00Z</dcterms:modified>
</cp:coreProperties>
</file>