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EZ20260604379288 «МТ 460/26-ЗОИ «Наборы реагентов для выявления и дифференциации возбудителей коклюша, паракоклюша и бронхисептикоза методом ПЦР для ГУ «ГОЦГЭиОЗ»».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 4, этаж 3,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2 334,60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Z20260615422805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"БЕЛОВОЛ"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101239291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3 340,88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Заявки:
не соответствует на 100% по составу, объему (количеству) изделий, предусмотренных заявкой на закупку (Согласно заявке на закупку в состав набора реагентов для выявления и дифференциации возбудителей коклюша, паракоклюша и бронхисептикоза должна входить транспортная среда для хранения и транспортировки респираторных мазков. Потенциальным поставщиком предложена транспортная среда для мазков, предназначенная для исследования на возбудители инфекций, передаваемых половым путём (ИППП) и других инфекций органов репродукции.)
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"Управляющая Компания ВЭМ",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д.103, пом. 4, этаж 3, в офисной части офисно-гостиничного комплекса "Виктория Олимп Отель",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193419248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2 334,60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