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66E69">
      <w:pPr>
        <w:pStyle w:val="14"/>
        <w:rPr>
          <w:sz w:val="26"/>
          <w:szCs w:val="26"/>
        </w:rPr>
      </w:pPr>
      <w:r>
        <w:rPr>
          <w:sz w:val="24"/>
        </w:rPr>
        <w:t>Д</w:t>
      </w:r>
      <w:r>
        <w:rPr>
          <w:sz w:val="26"/>
          <w:szCs w:val="26"/>
        </w:rPr>
        <w:t xml:space="preserve">ОГОВОР № </w:t>
      </w:r>
    </w:p>
    <w:p w14:paraId="1CD0CF04">
      <w:pPr>
        <w:pStyle w:val="14"/>
        <w:rPr>
          <w:rFonts w:hint="default"/>
          <w:sz w:val="26"/>
          <w:szCs w:val="26"/>
          <w:lang w:val="ru-RU"/>
        </w:rPr>
      </w:pPr>
      <w:r>
        <w:rPr>
          <w:sz w:val="26"/>
          <w:szCs w:val="26"/>
        </w:rPr>
        <w:t>на ремонт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медицинского</w:t>
      </w:r>
      <w:r>
        <w:rPr>
          <w:rFonts w:hint="default"/>
          <w:sz w:val="26"/>
          <w:szCs w:val="26"/>
          <w:lang w:val="ru-RU"/>
        </w:rPr>
        <w:t xml:space="preserve"> оборудования</w:t>
      </w:r>
    </w:p>
    <w:p w14:paraId="58671AC1">
      <w:pPr>
        <w:pStyle w:val="14"/>
        <w:rPr>
          <w:sz w:val="26"/>
          <w:szCs w:val="26"/>
        </w:rPr>
      </w:pPr>
    </w:p>
    <w:p w14:paraId="41246B48">
      <w:pPr>
        <w:pStyle w:val="14"/>
        <w:rPr>
          <w:sz w:val="26"/>
          <w:szCs w:val="26"/>
        </w:rPr>
      </w:pPr>
    </w:p>
    <w:p w14:paraId="174CF00D">
      <w:pPr>
        <w:rPr>
          <w:bCs/>
          <w:sz w:val="26"/>
          <w:szCs w:val="26"/>
        </w:rPr>
      </w:pPr>
    </w:p>
    <w:p w14:paraId="4D4366EF">
      <w:pPr>
        <w:ind w:firstLine="720"/>
        <w:jc w:val="both"/>
        <w:rPr>
          <w:rFonts w:hint="default"/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</w:rPr>
        <w:t>г. Минск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 xml:space="preserve">   </w:t>
      </w:r>
      <w:r>
        <w:rPr>
          <w:rFonts w:hint="default"/>
          <w:b/>
          <w:bCs/>
          <w:sz w:val="26"/>
          <w:szCs w:val="26"/>
          <w:lang w:val="ru-RU"/>
        </w:rPr>
        <w:t>«____»__________2026 г.</w:t>
      </w:r>
    </w:p>
    <w:p w14:paraId="34434EC2">
      <w:pPr>
        <w:rPr>
          <w:sz w:val="26"/>
          <w:szCs w:val="26"/>
        </w:rPr>
      </w:pPr>
    </w:p>
    <w:p w14:paraId="6B7214CB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iCs/>
          <w:sz w:val="26"/>
          <w:szCs w:val="26"/>
        </w:rPr>
        <w:t>УЗ «</w:t>
      </w:r>
      <w:r>
        <w:rPr>
          <w:sz w:val="26"/>
          <w:szCs w:val="26"/>
        </w:rPr>
        <w:t>Городской детский центр медицинской реабилитации «Пралеска»</w:t>
      </w:r>
      <w:r>
        <w:rPr>
          <w:sz w:val="26"/>
          <w:szCs w:val="26"/>
          <w:lang w:bidi="ru-RU"/>
        </w:rPr>
        <w:t>, именуемое в дальнейшем «Заказчик», в лице</w:t>
      </w:r>
      <w:r>
        <w:rPr>
          <w:rFonts w:hint="default"/>
          <w:sz w:val="26"/>
          <w:szCs w:val="26"/>
          <w:lang w:val="en-US" w:bidi="ru-RU"/>
        </w:rPr>
        <w:t xml:space="preserve"> </w:t>
      </w:r>
      <w:r>
        <w:rPr>
          <w:sz w:val="26"/>
          <w:szCs w:val="26"/>
          <w:lang w:bidi="ru-RU"/>
        </w:rPr>
        <w:t>главного</w:t>
      </w:r>
      <w:r>
        <w:rPr>
          <w:rFonts w:hint="default"/>
          <w:sz w:val="26"/>
          <w:szCs w:val="26"/>
          <w:lang w:val="en-US" w:bidi="ru-RU"/>
        </w:rPr>
        <w:t xml:space="preserve"> врача Демидовой Надежды Петровны</w:t>
      </w:r>
      <w:r>
        <w:rPr>
          <w:sz w:val="26"/>
          <w:szCs w:val="26"/>
          <w:lang w:bidi="ru-RU"/>
        </w:rPr>
        <w:t>, действующего на основании</w:t>
      </w:r>
      <w:r>
        <w:rPr>
          <w:rFonts w:hint="default"/>
          <w:sz w:val="26"/>
          <w:szCs w:val="26"/>
          <w:lang w:val="en-US" w:bidi="ru-RU"/>
        </w:rPr>
        <w:t xml:space="preserve"> Устава, с одной стороны, и</w:t>
      </w:r>
      <w:r>
        <w:rPr>
          <w:rFonts w:hint="default"/>
          <w:sz w:val="26"/>
          <w:szCs w:val="26"/>
          <w:lang w:val="ru-RU"/>
        </w:rPr>
        <w:t>_________________________________________________________________________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bidi="ru-RU"/>
        </w:rPr>
        <w:t xml:space="preserve">именуемое в дальнейшем «Исполнитель», в лице </w:t>
      </w:r>
      <w:r>
        <w:rPr>
          <w:rFonts w:hint="default"/>
          <w:sz w:val="26"/>
          <w:szCs w:val="26"/>
          <w:lang w:val="en-US" w:bidi="ru-RU"/>
        </w:rPr>
        <w:t>_______________________________</w:t>
      </w:r>
      <w:r>
        <w:rPr>
          <w:sz w:val="26"/>
          <w:szCs w:val="26"/>
          <w:lang w:bidi="ru-RU"/>
        </w:rPr>
        <w:t xml:space="preserve">, действующего на основании </w:t>
      </w:r>
      <w:r>
        <w:rPr>
          <w:rFonts w:hint="default"/>
          <w:sz w:val="26"/>
          <w:szCs w:val="26"/>
          <w:lang w:val="en-US" w:bidi="ru-RU"/>
        </w:rPr>
        <w:t>________________________________________________</w:t>
      </w:r>
      <w:r>
        <w:rPr>
          <w:sz w:val="26"/>
          <w:szCs w:val="26"/>
          <w:lang w:bidi="ru-RU"/>
        </w:rPr>
        <w:t>, с другой стороны, вместе именуемые Стороны, заключили настоящий Договор о нижеследующем:</w:t>
      </w:r>
    </w:p>
    <w:p w14:paraId="6E88E05A">
      <w:pPr>
        <w:jc w:val="center"/>
        <w:rPr>
          <w:b/>
          <w:sz w:val="26"/>
          <w:szCs w:val="26"/>
        </w:rPr>
      </w:pPr>
    </w:p>
    <w:p w14:paraId="47D98EC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 Предмет договора</w:t>
      </w:r>
    </w:p>
    <w:p w14:paraId="4F0344B6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1.1 Заказчик поручает, а Исполнитель принимает на себя обязательства выполнить работы по ремонту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ванны гидромассажной (</w:t>
      </w:r>
      <w:r>
        <w:rPr>
          <w:rFonts w:hint="default" w:ascii="Times New Roman" w:hAnsi="Times New Roman" w:cs="Times New Roman"/>
          <w:bCs/>
          <w:i w:val="0"/>
          <w:iCs w:val="0"/>
          <w:sz w:val="28"/>
          <w:szCs w:val="28"/>
          <w:lang w:val="ru-RU" w:eastAsia="en-US"/>
        </w:rPr>
        <w:t>Medexim spol. s.r.o., Словакия)</w:t>
      </w:r>
      <w:r>
        <w:rPr>
          <w:rFonts w:hint="default" w:cs="Times New Roman"/>
          <w:bCs/>
          <w:i w:val="0"/>
          <w:iCs w:val="0"/>
          <w:sz w:val="28"/>
          <w:szCs w:val="28"/>
          <w:lang w:val="ru-RU" w:eastAsia="en-US"/>
        </w:rPr>
        <w:t xml:space="preserve"> 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ля нижних конечностей </w:t>
      </w:r>
      <w:r>
        <w:rPr>
          <w:rFonts w:hint="default" w:ascii="Times New Roman" w:hAnsi="Times New Roman" w:cs="Times New Roman"/>
          <w:bCs/>
          <w:sz w:val="28"/>
          <w:szCs w:val="28"/>
          <w:lang w:val="en-US" w:eastAsia="en-US" w:bidi="ar-SA"/>
        </w:rPr>
        <w:t xml:space="preserve">AQUAPEDIS </w:t>
      </w:r>
      <w:r>
        <w:rPr>
          <w:rFonts w:hint="default" w:ascii="Times New Roman" w:hAnsi="Times New Roman" w:cs="Times New Roman"/>
          <w:bCs/>
          <w:sz w:val="28"/>
          <w:szCs w:val="28"/>
          <w:lang w:val="ru-RU" w:eastAsia="en-US" w:bidi="ar-SA"/>
        </w:rPr>
        <w:t>зав.№049</w:t>
      </w:r>
      <w:r>
        <w:rPr>
          <w:rFonts w:hint="default" w:cs="Times New Roman"/>
          <w:bCs/>
          <w:sz w:val="28"/>
          <w:szCs w:val="28"/>
          <w:lang w:val="ru-RU" w:eastAsia="en-US" w:bidi="ar-SA"/>
        </w:rPr>
        <w:t xml:space="preserve"> </w:t>
      </w:r>
      <w:r>
        <w:rPr>
          <w:rFonts w:hint="default"/>
          <w:sz w:val="26"/>
          <w:szCs w:val="26"/>
          <w:lang w:val="ru-RU"/>
        </w:rPr>
        <w:t>в количестве 1 штуки (далее - оборудование)</w:t>
      </w:r>
      <w:r>
        <w:rPr>
          <w:sz w:val="26"/>
          <w:szCs w:val="26"/>
        </w:rPr>
        <w:t>.</w:t>
      </w:r>
    </w:p>
    <w:p w14:paraId="4D4AE118">
      <w:pPr>
        <w:jc w:val="center"/>
        <w:rPr>
          <w:b/>
          <w:sz w:val="26"/>
          <w:szCs w:val="26"/>
        </w:rPr>
      </w:pPr>
    </w:p>
    <w:p w14:paraId="4CEA11D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Обязанност</w:t>
      </w:r>
      <w:r>
        <w:rPr>
          <w:b/>
          <w:sz w:val="26"/>
          <w:szCs w:val="26"/>
          <w:lang w:val="ru-RU"/>
        </w:rPr>
        <w:t>и</w:t>
      </w:r>
      <w:r>
        <w:rPr>
          <w:b/>
          <w:sz w:val="26"/>
          <w:szCs w:val="26"/>
        </w:rPr>
        <w:t xml:space="preserve"> Исполнителя</w:t>
      </w:r>
    </w:p>
    <w:p w14:paraId="23F41127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2.1. Исполнитель обязуется провести работы по ремонту  </w:t>
      </w:r>
      <w:r>
        <w:rPr>
          <w:sz w:val="26"/>
          <w:szCs w:val="26"/>
          <w:lang w:val="ru-RU"/>
        </w:rPr>
        <w:t>оборудования</w:t>
      </w:r>
      <w:r>
        <w:rPr>
          <w:sz w:val="26"/>
          <w:szCs w:val="26"/>
        </w:rPr>
        <w:t xml:space="preserve"> в соответствии с требованиями производителя.</w:t>
      </w:r>
    </w:p>
    <w:p w14:paraId="3CFBAAB8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2.2. Исполнитель гарантирует качество выполненных работ - на отремонтированные </w:t>
      </w:r>
      <w:r>
        <w:rPr>
          <w:sz w:val="26"/>
          <w:szCs w:val="26"/>
          <w:lang w:val="ru-RU"/>
        </w:rPr>
        <w:t>оборудование</w:t>
      </w:r>
      <w:r>
        <w:rPr>
          <w:rFonts w:hint="default"/>
          <w:sz w:val="26"/>
          <w:szCs w:val="26"/>
          <w:lang w:val="ru-RU"/>
        </w:rPr>
        <w:t xml:space="preserve"> и запасные части </w:t>
      </w:r>
      <w:r>
        <w:rPr>
          <w:sz w:val="26"/>
          <w:szCs w:val="26"/>
        </w:rPr>
        <w:t xml:space="preserve">устанавливается гарантийный срок 3 (три) месяца со дня выполнения ремонта, при условии соблюдения Заказчиком правил эксплуатации и сохранения целостности маркировочной этикетки и пломбы исполнителя на корпусе </w:t>
      </w:r>
      <w:r>
        <w:rPr>
          <w:sz w:val="26"/>
          <w:szCs w:val="26"/>
          <w:lang w:val="ru-RU"/>
        </w:rPr>
        <w:t>оборудования</w:t>
      </w:r>
      <w:r>
        <w:rPr>
          <w:sz w:val="26"/>
          <w:szCs w:val="26"/>
        </w:rPr>
        <w:t xml:space="preserve">. </w:t>
      </w:r>
    </w:p>
    <w:p w14:paraId="41C23172">
      <w:pPr>
        <w:pStyle w:val="16"/>
        <w:ind w:firstLine="0"/>
        <w:jc w:val="center"/>
        <w:rPr>
          <w:b/>
          <w:sz w:val="26"/>
          <w:szCs w:val="26"/>
        </w:rPr>
      </w:pPr>
    </w:p>
    <w:p w14:paraId="561D55A0">
      <w:pPr>
        <w:pStyle w:val="16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Обязанност</w:t>
      </w:r>
      <w:r>
        <w:rPr>
          <w:b/>
          <w:sz w:val="26"/>
          <w:szCs w:val="26"/>
          <w:lang w:val="ru-RU"/>
        </w:rPr>
        <w:t>и</w:t>
      </w:r>
      <w:r>
        <w:rPr>
          <w:b/>
          <w:sz w:val="26"/>
          <w:szCs w:val="26"/>
        </w:rPr>
        <w:t xml:space="preserve"> Заказчика</w:t>
      </w:r>
    </w:p>
    <w:p w14:paraId="59819F36">
      <w:pPr>
        <w:jc w:val="both"/>
        <w:rPr>
          <w:sz w:val="26"/>
          <w:szCs w:val="26"/>
        </w:rPr>
      </w:pPr>
      <w:r>
        <w:rPr>
          <w:sz w:val="26"/>
          <w:szCs w:val="26"/>
        </w:rPr>
        <w:t>3.1. Принять результат выполненных работ, подписать, скрепить печатью и направить в адрес исполнителя акт-выполненных работ, в течение 3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(трех) календарных дней с момента получения соответствующих актов о выполненной работе.</w:t>
      </w:r>
    </w:p>
    <w:p w14:paraId="685DE191">
      <w:pPr>
        <w:jc w:val="both"/>
        <w:rPr>
          <w:sz w:val="26"/>
          <w:szCs w:val="26"/>
        </w:rPr>
      </w:pPr>
      <w:r>
        <w:rPr>
          <w:sz w:val="26"/>
          <w:szCs w:val="26"/>
        </w:rPr>
        <w:t>При несогласии с данными, указанными в акте, Заказчик возвращает их Исполнителю с мотивированным отказом в письменной форме в вышеуказанный срок, в противном случае работа считается выполненной надлежащим образом и принятой заказчиком и подлежит оплате.</w:t>
      </w:r>
    </w:p>
    <w:p w14:paraId="31EA2800">
      <w:pPr>
        <w:jc w:val="both"/>
        <w:rPr>
          <w:sz w:val="26"/>
          <w:szCs w:val="26"/>
        </w:rPr>
      </w:pPr>
      <w:r>
        <w:rPr>
          <w:sz w:val="26"/>
          <w:szCs w:val="26"/>
        </w:rPr>
        <w:t>3.2. Оплатить работы по ремонту в сумме, указанной в акт</w:t>
      </w:r>
      <w:r>
        <w:rPr>
          <w:sz w:val="26"/>
          <w:szCs w:val="26"/>
          <w:lang w:val="ru-RU"/>
        </w:rPr>
        <w:t>е</w:t>
      </w:r>
      <w:r>
        <w:rPr>
          <w:sz w:val="26"/>
          <w:szCs w:val="26"/>
        </w:rPr>
        <w:t xml:space="preserve"> выполненных работ. </w:t>
      </w:r>
    </w:p>
    <w:p w14:paraId="35AB2561">
      <w:pPr>
        <w:pStyle w:val="16"/>
        <w:ind w:left="360" w:hanging="360"/>
        <w:rPr>
          <w:b/>
          <w:sz w:val="26"/>
          <w:szCs w:val="26"/>
        </w:rPr>
      </w:pPr>
      <w:r>
        <w:rPr>
          <w:sz w:val="26"/>
          <w:szCs w:val="26"/>
        </w:rPr>
        <w:t>3.3. Обеспечить правильную эксплуатацию оборудования, не допускать к работе лиц, не имеющих специальной подготовки.</w:t>
      </w:r>
    </w:p>
    <w:p w14:paraId="7B9CA1AB">
      <w:pPr>
        <w:pStyle w:val="16"/>
        <w:ind w:firstLine="0"/>
        <w:jc w:val="center"/>
        <w:rPr>
          <w:b/>
          <w:sz w:val="26"/>
          <w:szCs w:val="26"/>
        </w:rPr>
      </w:pPr>
    </w:p>
    <w:p w14:paraId="26331797">
      <w:pPr>
        <w:pStyle w:val="16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4. Порядок расчетов и ответственность сторон</w:t>
      </w:r>
    </w:p>
    <w:p w14:paraId="36E11A5E">
      <w:pPr>
        <w:jc w:val="both"/>
        <w:rPr>
          <w:sz w:val="26"/>
          <w:szCs w:val="26"/>
        </w:rPr>
      </w:pPr>
      <w:r>
        <w:rPr>
          <w:sz w:val="26"/>
          <w:szCs w:val="26"/>
        </w:rPr>
        <w:t>4.1 О</w:t>
      </w:r>
      <w:r>
        <w:rPr>
          <w:sz w:val="26"/>
          <w:szCs w:val="26"/>
          <w:lang w:val="ru-RU"/>
        </w:rPr>
        <w:t>бщая</w:t>
      </w:r>
      <w:r>
        <w:rPr>
          <w:sz w:val="26"/>
          <w:szCs w:val="26"/>
        </w:rPr>
        <w:t xml:space="preserve"> стоимость работ по ремонту </w:t>
      </w:r>
      <w:r>
        <w:rPr>
          <w:sz w:val="26"/>
          <w:szCs w:val="26"/>
          <w:lang w:val="ru-RU"/>
        </w:rPr>
        <w:t>оборудования</w:t>
      </w:r>
      <w:r>
        <w:rPr>
          <w:sz w:val="26"/>
          <w:szCs w:val="26"/>
        </w:rPr>
        <w:t xml:space="preserve">, указанного в п.1.1, составляет </w:t>
      </w:r>
      <w:r>
        <w:rPr>
          <w:rFonts w:hint="default"/>
          <w:sz w:val="26"/>
          <w:szCs w:val="26"/>
          <w:lang w:val="ru-RU"/>
        </w:rPr>
        <w:t>______________________________________________</w:t>
      </w:r>
      <w:r>
        <w:rPr>
          <w:sz w:val="26"/>
          <w:szCs w:val="26"/>
        </w:rPr>
        <w:t xml:space="preserve"> белорусских рублей</w:t>
      </w:r>
    </w:p>
    <w:p w14:paraId="063BA7C2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rFonts w:hint="default"/>
          <w:sz w:val="26"/>
          <w:szCs w:val="26"/>
          <w:lang w:val="ru-RU"/>
        </w:rPr>
        <w:t xml:space="preserve">2. </w:t>
      </w:r>
      <w:r>
        <w:rPr>
          <w:sz w:val="26"/>
          <w:szCs w:val="26"/>
        </w:rPr>
        <w:t>При неисполнении условий договора стороны несут ответственность в соответствии с действующим законодательством Республики Беларусь.</w:t>
      </w:r>
    </w:p>
    <w:p w14:paraId="12ECC16B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rFonts w:hint="default"/>
          <w:sz w:val="26"/>
          <w:szCs w:val="26"/>
          <w:lang w:val="ru-RU"/>
        </w:rPr>
        <w:t>3</w:t>
      </w:r>
      <w:r>
        <w:rPr>
          <w:sz w:val="26"/>
          <w:szCs w:val="26"/>
        </w:rPr>
        <w:t>. Исполнитель не несет ответственность за нарушение или несоблюдение Заказчиком правил эксплуатации оборудования.</w:t>
      </w:r>
    </w:p>
    <w:p w14:paraId="41FDDF72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rFonts w:hint="default"/>
          <w:sz w:val="26"/>
          <w:szCs w:val="26"/>
          <w:lang w:val="ru-RU"/>
        </w:rPr>
        <w:t>4</w:t>
      </w:r>
      <w:r>
        <w:rPr>
          <w:sz w:val="26"/>
          <w:szCs w:val="26"/>
        </w:rPr>
        <w:t>. Оплата производится платёжным поручением через органы госказначейства на основании актов выполненных работ в течение 10-ти банковских дней с момента их подписания.</w:t>
      </w:r>
    </w:p>
    <w:p w14:paraId="4E8F76EA">
      <w:pPr>
        <w:pStyle w:val="16"/>
        <w:ind w:firstLine="0"/>
        <w:jc w:val="left"/>
        <w:rPr>
          <w:b/>
          <w:sz w:val="26"/>
          <w:szCs w:val="26"/>
        </w:rPr>
      </w:pPr>
      <w:r>
        <w:rPr>
          <w:sz w:val="26"/>
          <w:szCs w:val="26"/>
        </w:rPr>
        <w:t>4.</w:t>
      </w:r>
      <w:r>
        <w:rPr>
          <w:rFonts w:hint="default"/>
          <w:sz w:val="26"/>
          <w:szCs w:val="26"/>
          <w:lang w:val="ru-RU"/>
        </w:rPr>
        <w:t>5.</w:t>
      </w:r>
      <w:r>
        <w:rPr>
          <w:sz w:val="26"/>
          <w:szCs w:val="26"/>
        </w:rPr>
        <w:t xml:space="preserve"> Источник финансирования -</w:t>
      </w:r>
      <w:r>
        <w:rPr>
          <w:rFonts w:hint="default"/>
          <w:sz w:val="26"/>
          <w:szCs w:val="26"/>
          <w:lang w:val="ru-RU"/>
        </w:rPr>
        <w:t xml:space="preserve"> местный бюджет г. Минска</w:t>
      </w:r>
      <w:r>
        <w:rPr>
          <w:sz w:val="26"/>
          <w:szCs w:val="26"/>
        </w:rPr>
        <w:t>.</w:t>
      </w:r>
    </w:p>
    <w:p w14:paraId="0BABA78B">
      <w:pPr>
        <w:pStyle w:val="16"/>
        <w:ind w:firstLine="0"/>
        <w:jc w:val="center"/>
        <w:rPr>
          <w:b/>
          <w:sz w:val="26"/>
          <w:szCs w:val="26"/>
        </w:rPr>
      </w:pPr>
    </w:p>
    <w:p w14:paraId="45CA0FE9">
      <w:pPr>
        <w:pStyle w:val="16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5. Дополнительные условия</w:t>
      </w:r>
    </w:p>
    <w:p w14:paraId="71454D19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>5.1. В случае возникновения споров стороны прилагают все усилия для их решения путем переговоров.</w:t>
      </w:r>
    </w:p>
    <w:p w14:paraId="66993F86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>5.2 В случае нарушения принятых по договору обязательств, стороны несут ответственность в соответствие с законодательством Республики Беларусь.</w:t>
      </w:r>
    </w:p>
    <w:p w14:paraId="67AFC19F">
      <w:pPr>
        <w:pStyle w:val="16"/>
        <w:ind w:firstLine="0"/>
        <w:rPr>
          <w:b/>
          <w:sz w:val="26"/>
          <w:szCs w:val="26"/>
        </w:rPr>
      </w:pPr>
      <w:r>
        <w:rPr>
          <w:sz w:val="26"/>
          <w:szCs w:val="26"/>
        </w:rPr>
        <w:t>5.3 При претензионном урегулировании спора, получатель претензии в срок до семи календарных дней со дня её получения, письменно уведомляет заявителя претензии о результатах рассмотрения претензии.</w:t>
      </w:r>
    </w:p>
    <w:p w14:paraId="24E08A56">
      <w:pPr>
        <w:pStyle w:val="16"/>
        <w:ind w:firstLine="0"/>
        <w:jc w:val="center"/>
        <w:rPr>
          <w:b/>
          <w:sz w:val="26"/>
          <w:szCs w:val="26"/>
        </w:rPr>
      </w:pPr>
    </w:p>
    <w:p w14:paraId="44D9EF87">
      <w:pPr>
        <w:pStyle w:val="16"/>
        <w:ind w:firstLine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6. Антикоррупционная оговорка</w:t>
      </w:r>
    </w:p>
    <w:p w14:paraId="06355068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>6.1 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2D578D56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>6.2 Под действиями работника, осуществляемыми в пользу стимулирующей его Стороны, понимаются:</w:t>
      </w:r>
    </w:p>
    <w:p w14:paraId="69764AF1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DAD2F2B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>предоставление каких-либо гарантий;</w:t>
      </w:r>
    </w:p>
    <w:p w14:paraId="54B255B7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>ускорение существующих процедур;</w:t>
      </w:r>
    </w:p>
    <w:p w14:paraId="78AEB93E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D4F2A45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6.3. 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 в письменной форме. </w:t>
      </w:r>
    </w:p>
    <w:p w14:paraId="09478DA4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>В письменном уведомлении</w:t>
      </w:r>
      <w:r>
        <w:rPr>
          <w:rFonts w:hint="default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0D3C5323">
      <w:pPr>
        <w:pStyle w:val="16"/>
        <w:ind w:firstLine="0"/>
        <w:rPr>
          <w:b/>
          <w:sz w:val="26"/>
          <w:szCs w:val="26"/>
        </w:rPr>
      </w:pPr>
      <w:r>
        <w:rPr>
          <w:sz w:val="26"/>
          <w:szCs w:val="26"/>
        </w:rPr>
        <w:t>6.4. В случае наличия подтверждений (документов) совершения одной из Сторон коррупционного правонарушения</w:t>
      </w:r>
      <w:r>
        <w:rPr>
          <w:rFonts w:hint="default"/>
          <w:sz w:val="26"/>
          <w:szCs w:val="26"/>
          <w:lang w:val="ru-RU"/>
        </w:rPr>
        <w:t xml:space="preserve">, </w:t>
      </w:r>
      <w:r>
        <w:rPr>
          <w:sz w:val="26"/>
          <w:szCs w:val="26"/>
        </w:rPr>
        <w:t>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0ADCBAAC">
      <w:pPr>
        <w:pStyle w:val="16"/>
        <w:ind w:firstLine="0"/>
        <w:jc w:val="center"/>
        <w:rPr>
          <w:b/>
          <w:sz w:val="26"/>
          <w:szCs w:val="26"/>
        </w:rPr>
      </w:pPr>
    </w:p>
    <w:p w14:paraId="69E694D8">
      <w:pPr>
        <w:pStyle w:val="16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7. Срок действия договора</w:t>
      </w:r>
    </w:p>
    <w:p w14:paraId="5CB9840F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>7.1. Настоящий договор вступает в силу с момента его подписания и действует до исполнения обязательств обеими сторонами.</w:t>
      </w:r>
    </w:p>
    <w:p w14:paraId="3F407EEC">
      <w:pPr>
        <w:pStyle w:val="16"/>
        <w:ind w:firstLine="0"/>
        <w:rPr>
          <w:b/>
          <w:sz w:val="26"/>
          <w:szCs w:val="26"/>
        </w:rPr>
      </w:pPr>
      <w:r>
        <w:rPr>
          <w:sz w:val="26"/>
          <w:szCs w:val="26"/>
        </w:rPr>
        <w:t>7.2. Настоящий договор составлен в двух экземплярах, имеющих одинаковую юридическую силу.</w:t>
      </w:r>
    </w:p>
    <w:p w14:paraId="351BC198">
      <w:pPr>
        <w:pStyle w:val="16"/>
        <w:ind w:firstLine="0"/>
        <w:jc w:val="center"/>
        <w:rPr>
          <w:b/>
          <w:sz w:val="26"/>
          <w:szCs w:val="26"/>
        </w:rPr>
      </w:pPr>
    </w:p>
    <w:p w14:paraId="60BA2D74">
      <w:pPr>
        <w:pStyle w:val="16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8. Форс-мажор</w:t>
      </w:r>
    </w:p>
    <w:p w14:paraId="379F32B9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>8.1 Ни одна из сторон не будет нести ответственность за полное или частичное неисполнение любых из своих обязанностей, если неисполнение будет являться следствием форс-мажорных обстоятельств: пожара, стихийных бедствий, войны, блокады, запрещений экспорта или импорта, забастовок на транспорте или других независящих от сторон обстоятельств.</w:t>
      </w:r>
    </w:p>
    <w:p w14:paraId="36F84E4A">
      <w:pPr>
        <w:pStyle w:val="16"/>
        <w:ind w:firstLine="0"/>
        <w:rPr>
          <w:sz w:val="26"/>
          <w:szCs w:val="26"/>
        </w:rPr>
      </w:pPr>
      <w:r>
        <w:rPr>
          <w:sz w:val="26"/>
          <w:szCs w:val="26"/>
        </w:rPr>
        <w:t>8.2 Сторона, для которой создались форс-мажорные обстоятельства, немедленно извещает другую сторону об их наступлении и их прекращении.</w:t>
      </w:r>
    </w:p>
    <w:p w14:paraId="5880C45E">
      <w:pPr>
        <w:pStyle w:val="16"/>
        <w:ind w:firstLine="0"/>
        <w:jc w:val="center"/>
        <w:rPr>
          <w:b/>
          <w:szCs w:val="24"/>
        </w:rPr>
      </w:pPr>
    </w:p>
    <w:p w14:paraId="37F4C087">
      <w:pPr>
        <w:pStyle w:val="16"/>
        <w:ind w:firstLine="0"/>
        <w:jc w:val="center"/>
        <w:rPr>
          <w:b/>
          <w:szCs w:val="24"/>
        </w:rPr>
      </w:pPr>
      <w:r>
        <w:rPr>
          <w:b/>
          <w:szCs w:val="24"/>
        </w:rPr>
        <w:t>9. Юридические адреса сторон:</w:t>
      </w:r>
    </w:p>
    <w:p w14:paraId="7B290FA3">
      <w:pPr>
        <w:pStyle w:val="4"/>
        <w:rPr>
          <w:sz w:val="24"/>
          <w:szCs w:val="24"/>
        </w:rPr>
      </w:pPr>
    </w:p>
    <w:p w14:paraId="462EE2E2">
      <w:pPr>
        <w:pStyle w:val="4"/>
        <w:ind w:firstLine="0" w:firstLineChars="0"/>
        <w:rPr>
          <w:rFonts w:hint="default"/>
          <w:b/>
          <w:szCs w:val="24"/>
          <w:lang w:val="ru-RU"/>
        </w:rPr>
      </w:pPr>
      <w:r>
        <w:rPr>
          <w:rFonts w:hint="default"/>
          <w:b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</w:p>
    <w:p w14:paraId="141B1ADB">
      <w:pPr>
        <w:rPr>
          <w:rFonts w:hint="default"/>
          <w:b/>
          <w:szCs w:val="24"/>
          <w:lang w:val="ru-RU"/>
        </w:rPr>
        <w:sectPr>
          <w:footerReference r:id="rId3" w:type="default"/>
          <w:pgSz w:w="11906" w:h="16838"/>
          <w:pgMar w:top="1134" w:right="707" w:bottom="1560" w:left="1418" w:header="720" w:footer="720" w:gutter="0"/>
          <w:cols w:space="720" w:num="1"/>
        </w:sectPr>
      </w:pPr>
    </w:p>
    <w:tbl>
      <w:tblPr>
        <w:tblStyle w:val="6"/>
        <w:tblW w:w="10260" w:type="dxa"/>
        <w:tblInd w:w="-7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  <w:gridCol w:w="5040"/>
      </w:tblGrid>
      <w:tr w14:paraId="424FAFB2">
        <w:trPr>
          <w:trHeight w:val="662" w:hRule="atLeast"/>
        </w:trPr>
        <w:tc>
          <w:tcPr>
            <w:tcW w:w="5220" w:type="dxa"/>
            <w:noWrap w:val="0"/>
            <w:vAlign w:val="top"/>
          </w:tcPr>
          <w:p w14:paraId="49607B40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rFonts w:hint="default"/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Заказчик</w:t>
            </w:r>
            <w:r>
              <w:rPr>
                <w:rFonts w:hint="default"/>
                <w:b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  <w:p w14:paraId="3C7CF58D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 « Городской детский центр медицинской</w:t>
            </w:r>
          </w:p>
          <w:p w14:paraId="644B89F5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реабилитации «Пралеска»</w:t>
            </w:r>
          </w:p>
          <w:p w14:paraId="1F270B01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222365, а.г. Раков, Воложинского района, </w:t>
            </w:r>
          </w:p>
          <w:p w14:paraId="5B90D803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Парковая, д. 30</w:t>
            </w:r>
          </w:p>
          <w:p w14:paraId="5DA1A330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  <w:r>
              <w:rPr>
                <w:sz w:val="20"/>
                <w:szCs w:val="20"/>
                <w:lang w:val="en-US"/>
              </w:rPr>
              <w:t>BY</w:t>
            </w:r>
            <w:r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  <w:lang w:val="en-US"/>
              </w:rPr>
              <w:t>BLBB</w:t>
            </w:r>
            <w:r>
              <w:rPr>
                <w:sz w:val="20"/>
                <w:szCs w:val="20"/>
              </w:rPr>
              <w:t xml:space="preserve">36040100663173001001 </w:t>
            </w:r>
          </w:p>
          <w:p w14:paraId="6F37F10F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ЦБУ № 538 ОАО «Белинвестбанк»</w:t>
            </w:r>
          </w:p>
          <w:p w14:paraId="19690806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г.Минск,ул. Коржа, 11а</w:t>
            </w:r>
          </w:p>
          <w:p w14:paraId="30944779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  <w:r>
              <w:rPr>
                <w:sz w:val="20"/>
                <w:szCs w:val="20"/>
                <w:lang w:val="en-US"/>
              </w:rPr>
              <w:t>BLBBBY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X</w:t>
            </w:r>
          </w:p>
          <w:p w14:paraId="6217455B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УНН 100663173, ОКПО 017984836000</w:t>
            </w:r>
          </w:p>
          <w:p w14:paraId="56670336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Тел.8 017 725 23 62, 725 23 63</w:t>
            </w:r>
          </w:p>
          <w:p w14:paraId="1CE9BCC1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5040" w:type="dxa"/>
            <w:noWrap w:val="0"/>
            <w:vAlign w:val="top"/>
          </w:tcPr>
          <w:p w14:paraId="69DB6BEA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</w:t>
            </w:r>
          </w:p>
          <w:p w14:paraId="16F154F5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 «УНИТЕХПРОМ БГУ»</w:t>
            </w:r>
          </w:p>
          <w:p w14:paraId="0810ADC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220045, г. Минск, ул. Академика Курчатова, 1, к.10</w:t>
            </w:r>
          </w:p>
          <w:p w14:paraId="445FDBE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  <w:r>
              <w:rPr>
                <w:sz w:val="20"/>
                <w:szCs w:val="20"/>
                <w:lang w:val="en-US"/>
              </w:rPr>
              <w:t>BY</w:t>
            </w:r>
            <w:r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  <w:lang w:val="en-US"/>
              </w:rPr>
              <w:t>BLBB</w:t>
            </w:r>
            <w:r>
              <w:rPr>
                <w:sz w:val="20"/>
                <w:szCs w:val="20"/>
              </w:rPr>
              <w:t>30120190007888001001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 xml:space="preserve">в ЦБУ №538 ОАО «Белинвестбанк», </w:t>
            </w:r>
          </w:p>
          <w:p w14:paraId="65D6B0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Минск, ул. Коржа, 11а</w:t>
            </w:r>
          </w:p>
          <w:p w14:paraId="1D04E93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  <w:r>
              <w:rPr>
                <w:sz w:val="20"/>
                <w:szCs w:val="20"/>
                <w:lang w:val="en-US"/>
              </w:rPr>
              <w:t>BLBBBY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X</w:t>
            </w:r>
          </w:p>
          <w:p w14:paraId="216B98D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УНН 190007888, ОКПО 37606252</w:t>
            </w:r>
          </w:p>
          <w:p w14:paraId="2306E9B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Тел.-факс: (17) 379-12-12</w:t>
            </w:r>
          </w:p>
          <w:p w14:paraId="0363ECE5">
            <w:pPr>
              <w:ind w:firstLine="0"/>
              <w:rPr>
                <w:b/>
                <w:caps/>
                <w:sz w:val="20"/>
                <w:szCs w:val="20"/>
              </w:rPr>
            </w:pPr>
          </w:p>
        </w:tc>
      </w:tr>
      <w:tr w14:paraId="45115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260" w:type="dxa"/>
            <w:gridSpan w:val="2"/>
            <w:noWrap w:val="0"/>
            <w:vAlign w:val="top"/>
          </w:tcPr>
          <w:p w14:paraId="15C99785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left="252" w:firstLine="0"/>
              <w:jc w:val="left"/>
              <w:rPr>
                <w:sz w:val="20"/>
                <w:szCs w:val="20"/>
                <w:highlight w:val="cyan"/>
              </w:rPr>
            </w:pPr>
          </w:p>
        </w:tc>
      </w:tr>
      <w:tr w14:paraId="66AB7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</w:trPr>
        <w:tc>
          <w:tcPr>
            <w:tcW w:w="5220" w:type="dxa"/>
            <w:noWrap w:val="0"/>
            <w:vAlign w:val="top"/>
          </w:tcPr>
          <w:p w14:paraId="046D0564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  <w:highlight w:val="cyan"/>
              </w:rPr>
            </w:pPr>
          </w:p>
          <w:p w14:paraId="2B8B0CD5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Главный врач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               </w:t>
            </w:r>
          </w:p>
          <w:p w14:paraId="7F38C4A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 Н.П. Демидова</w:t>
            </w:r>
          </w:p>
          <w:p w14:paraId="647A50ED">
            <w:pPr>
              <w:ind w:firstLine="0"/>
              <w:rPr>
                <w:rFonts w:hint="default"/>
                <w:sz w:val="20"/>
                <w:szCs w:val="20"/>
                <w:highlight w:val="cyan"/>
                <w:lang w:val="ru-RU"/>
              </w:rPr>
            </w:pPr>
            <w:r>
              <w:rPr>
                <w:sz w:val="20"/>
                <w:szCs w:val="20"/>
                <w:highlight w:val="cyan"/>
                <w:lang w:val="ru-RU"/>
              </w:rPr>
              <w:t>М</w:t>
            </w:r>
            <w:r>
              <w:rPr>
                <w:rFonts w:hint="default"/>
                <w:sz w:val="20"/>
                <w:szCs w:val="20"/>
                <w:highlight w:val="cyan"/>
                <w:lang w:val="ru-RU"/>
              </w:rPr>
              <w:t>.П.</w:t>
            </w:r>
          </w:p>
        </w:tc>
        <w:tc>
          <w:tcPr>
            <w:tcW w:w="5040" w:type="dxa"/>
            <w:noWrap w:val="0"/>
            <w:vAlign w:val="top"/>
          </w:tcPr>
          <w:p w14:paraId="2F141C73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  <w:highlight w:val="cyan"/>
              </w:rPr>
            </w:pPr>
          </w:p>
          <w:p w14:paraId="6EEF1924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Зам.директора</w:t>
            </w:r>
          </w:p>
          <w:p w14:paraId="40F7C0E5">
            <w:pPr>
              <w:tabs>
                <w:tab w:val="left" w:pos="3402"/>
                <w:tab w:val="left" w:pos="4820"/>
                <w:tab w:val="left" w:pos="5670"/>
                <w:tab w:val="left" w:pos="7371"/>
                <w:tab w:val="left" w:pos="8789"/>
                <w:tab w:val="left" w:pos="9639"/>
              </w:tabs>
              <w:ind w:firstLine="0"/>
              <w:rPr>
                <w:sz w:val="20"/>
                <w:szCs w:val="20"/>
              </w:rPr>
            </w:pPr>
          </w:p>
          <w:p w14:paraId="04FD472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 В.М. Ломский</w:t>
            </w:r>
          </w:p>
          <w:p w14:paraId="13CB4E4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 ___ » ______ 2024</w:t>
            </w:r>
          </w:p>
          <w:p w14:paraId="4637B9FC">
            <w:pPr>
              <w:ind w:firstLine="0"/>
              <w:rPr>
                <w:sz w:val="20"/>
                <w:szCs w:val="20"/>
              </w:rPr>
            </w:pPr>
          </w:p>
          <w:p w14:paraId="78716DD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  <w:p w14:paraId="2FE84B7B">
            <w:pPr>
              <w:ind w:firstLine="0"/>
              <w:rPr>
                <w:sz w:val="20"/>
                <w:szCs w:val="20"/>
              </w:rPr>
            </w:pPr>
          </w:p>
          <w:p w14:paraId="43728E52">
            <w:pPr>
              <w:ind w:firstLine="0"/>
              <w:rPr>
                <w:sz w:val="20"/>
                <w:szCs w:val="20"/>
              </w:rPr>
            </w:pPr>
          </w:p>
          <w:p w14:paraId="7D611AA9">
            <w:pPr>
              <w:ind w:firstLine="0"/>
              <w:rPr>
                <w:sz w:val="20"/>
                <w:szCs w:val="20"/>
              </w:rPr>
            </w:pPr>
          </w:p>
          <w:p w14:paraId="1E435D8F">
            <w:pPr>
              <w:ind w:firstLine="0"/>
              <w:rPr>
                <w:sz w:val="20"/>
                <w:szCs w:val="20"/>
              </w:rPr>
            </w:pPr>
          </w:p>
        </w:tc>
      </w:tr>
    </w:tbl>
    <w:p w14:paraId="187DB314">
      <w:pPr>
        <w:ind w:firstLine="0" w:firstLineChars="0"/>
        <w:rPr>
          <w:rFonts w:hint="default"/>
          <w:b/>
          <w:bCs/>
          <w:sz w:val="22"/>
          <w:lang w:val="ru-RU"/>
        </w:rPr>
      </w:pPr>
      <w:r>
        <w:rPr>
          <w:b/>
          <w:bCs/>
          <w:sz w:val="22"/>
          <w:lang w:val="ru-RU"/>
        </w:rPr>
        <w:t>Исполнитель</w:t>
      </w:r>
      <w:r>
        <w:rPr>
          <w:rFonts w:hint="default"/>
          <w:b/>
          <w:bCs/>
          <w:sz w:val="22"/>
          <w:lang w:val="ru-RU"/>
        </w:rPr>
        <w:t xml:space="preserve"> </w:t>
      </w:r>
    </w:p>
    <w:p w14:paraId="0E16E638">
      <w:pPr>
        <w:ind w:firstLine="0" w:firstLineChars="0"/>
        <w:rPr>
          <w:sz w:val="22"/>
        </w:rPr>
      </w:pPr>
    </w:p>
    <w:p w14:paraId="4E1E1CF8">
      <w:pPr>
        <w:ind w:firstLine="0" w:firstLineChars="0"/>
        <w:rPr>
          <w:sz w:val="22"/>
        </w:rPr>
      </w:pPr>
    </w:p>
    <w:p w14:paraId="006830AB">
      <w:pPr>
        <w:ind w:firstLine="0" w:firstLineChars="0"/>
        <w:rPr>
          <w:sz w:val="22"/>
        </w:rPr>
      </w:pPr>
    </w:p>
    <w:p w14:paraId="0A2894C7">
      <w:pPr>
        <w:ind w:firstLine="0" w:firstLineChars="0"/>
        <w:rPr>
          <w:sz w:val="22"/>
        </w:rPr>
      </w:pPr>
    </w:p>
    <w:p w14:paraId="44CC7848">
      <w:pPr>
        <w:ind w:firstLine="0" w:firstLineChars="0"/>
        <w:rPr>
          <w:sz w:val="22"/>
        </w:rPr>
      </w:pPr>
    </w:p>
    <w:p w14:paraId="4E744653">
      <w:pPr>
        <w:ind w:firstLine="0" w:firstLineChars="0"/>
        <w:rPr>
          <w:sz w:val="22"/>
        </w:rPr>
      </w:pPr>
    </w:p>
    <w:p w14:paraId="56D34FD9">
      <w:pPr>
        <w:ind w:firstLine="0" w:firstLineChars="0"/>
        <w:rPr>
          <w:sz w:val="22"/>
        </w:rPr>
      </w:pPr>
    </w:p>
    <w:p w14:paraId="4FFE4A30">
      <w:pPr>
        <w:ind w:firstLine="0" w:firstLineChars="0"/>
        <w:rPr>
          <w:sz w:val="22"/>
        </w:rPr>
      </w:pPr>
    </w:p>
    <w:p w14:paraId="4BD2D59B">
      <w:pPr>
        <w:ind w:firstLine="0" w:firstLineChars="0"/>
        <w:rPr>
          <w:rFonts w:hint="default"/>
          <w:sz w:val="22"/>
          <w:lang w:val="ru-RU"/>
        </w:rPr>
      </w:pPr>
      <w:r>
        <w:rPr>
          <w:rFonts w:hint="default"/>
          <w:sz w:val="22"/>
          <w:lang w:val="ru-RU"/>
        </w:rPr>
        <w:t xml:space="preserve">   </w:t>
      </w:r>
    </w:p>
    <w:p w14:paraId="0DACF328">
      <w:pPr>
        <w:ind w:firstLine="0" w:firstLineChars="0"/>
        <w:rPr>
          <w:rFonts w:hint="default"/>
          <w:sz w:val="22"/>
          <w:lang w:val="ru-RU"/>
        </w:rPr>
      </w:pPr>
    </w:p>
    <w:p w14:paraId="6793DF0A">
      <w:pPr>
        <w:ind w:firstLine="0" w:firstLineChars="0"/>
        <w:rPr>
          <w:rFonts w:hint="default"/>
          <w:sz w:val="22"/>
          <w:lang w:val="ru-RU"/>
        </w:rPr>
      </w:pPr>
    </w:p>
    <w:p w14:paraId="2252DAE3">
      <w:pPr>
        <w:pStyle w:val="13"/>
        <w:ind w:firstLine="0" w:firstLineChars="0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cs="Times New Roman"/>
          <w:sz w:val="20"/>
          <w:szCs w:val="20"/>
          <w:lang w:val="ru-RU"/>
        </w:rPr>
        <w:t>___________________________</w:t>
      </w:r>
    </w:p>
    <w:p w14:paraId="576E4815">
      <w:pPr>
        <w:pStyle w:val="13"/>
        <w:ind w:left="0" w:leftChars="0" w:firstLine="0" w:firstLineChars="0"/>
        <w:rPr>
          <w:rFonts w:ascii="Times New Roman" w:hAnsi="Times New Roman" w:cs="Times New Roman"/>
          <w:sz w:val="20"/>
          <w:szCs w:val="20"/>
        </w:rPr>
      </w:pPr>
    </w:p>
    <w:p w14:paraId="70377637">
      <w:pPr>
        <w:pStyle w:val="13"/>
        <w:ind w:left="0" w:leftChars="0" w:firstLine="0" w:firstLineChars="0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cs="Times New Roman"/>
          <w:sz w:val="20"/>
          <w:szCs w:val="20"/>
          <w:lang w:val="ru-RU"/>
        </w:rPr>
        <w:t>________________  ___________</w:t>
      </w:r>
    </w:p>
    <w:p w14:paraId="7A68BEC6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</w:t>
      </w:r>
      <w:r>
        <w:rPr>
          <w:rFonts w:hint="default"/>
          <w:sz w:val="24"/>
          <w:szCs w:val="24"/>
          <w:lang w:val="ru-RU"/>
        </w:rPr>
        <w:t>.П.</w:t>
      </w:r>
    </w:p>
    <w:p w14:paraId="334F6498">
      <w:pPr>
        <w:spacing w:line="276" w:lineRule="auto"/>
        <w:rPr>
          <w:b/>
          <w:bCs/>
          <w:sz w:val="24"/>
          <w:szCs w:val="24"/>
        </w:rPr>
      </w:pPr>
    </w:p>
    <w:p w14:paraId="0E94FF1B">
      <w:pPr>
        <w:pStyle w:val="16"/>
        <w:ind w:firstLine="0"/>
        <w:rPr>
          <w:szCs w:val="24"/>
        </w:rPr>
        <w:sectPr>
          <w:type w:val="continuous"/>
          <w:pgSz w:w="11906" w:h="16838"/>
          <w:pgMar w:top="1134" w:right="707" w:bottom="1560" w:left="1418" w:header="720" w:footer="720" w:gutter="0"/>
          <w:cols w:space="720" w:num="2"/>
        </w:sectPr>
      </w:pPr>
    </w:p>
    <w:p w14:paraId="45A77502">
      <w:pPr>
        <w:pStyle w:val="16"/>
        <w:ind w:firstLine="0"/>
        <w:rPr>
          <w:szCs w:val="24"/>
        </w:rPr>
      </w:pPr>
      <w:bookmarkStart w:id="0" w:name="_GoBack"/>
      <w:bookmarkEnd w:id="0"/>
    </w:p>
    <w:sectPr>
      <w:footerReference r:id="rId4" w:type="default"/>
      <w:type w:val="continuous"/>
      <w:pgSz w:w="11906" w:h="16838"/>
      <w:pgMar w:top="1134" w:right="707" w:bottom="1560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A670E">
    <w:pPr>
      <w:pStyle w:val="15"/>
    </w:pPr>
  </w:p>
  <w:p w14:paraId="2049120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C12A2">
    <w:pPr>
      <w:pStyle w:val="15"/>
    </w:pPr>
  </w:p>
  <w:p w14:paraId="2984371D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E2E"/>
    <w:rsid w:val="000160D1"/>
    <w:rsid w:val="000743CA"/>
    <w:rsid w:val="00076B31"/>
    <w:rsid w:val="00096C3D"/>
    <w:rsid w:val="000C1417"/>
    <w:rsid w:val="000E718B"/>
    <w:rsid w:val="000F1CAB"/>
    <w:rsid w:val="001024E4"/>
    <w:rsid w:val="00111D7A"/>
    <w:rsid w:val="00123F60"/>
    <w:rsid w:val="00123FE9"/>
    <w:rsid w:val="00127844"/>
    <w:rsid w:val="001349B7"/>
    <w:rsid w:val="001453C1"/>
    <w:rsid w:val="00151DBA"/>
    <w:rsid w:val="00152FF2"/>
    <w:rsid w:val="00153B6D"/>
    <w:rsid w:val="00157CE2"/>
    <w:rsid w:val="00181FDE"/>
    <w:rsid w:val="001872A9"/>
    <w:rsid w:val="00193598"/>
    <w:rsid w:val="001A3004"/>
    <w:rsid w:val="001A6E2E"/>
    <w:rsid w:val="001B0F61"/>
    <w:rsid w:val="001B5954"/>
    <w:rsid w:val="001C30A7"/>
    <w:rsid w:val="001D1143"/>
    <w:rsid w:val="001D749D"/>
    <w:rsid w:val="001D7C86"/>
    <w:rsid w:val="002169C1"/>
    <w:rsid w:val="00217BCE"/>
    <w:rsid w:val="002435C8"/>
    <w:rsid w:val="00262D2D"/>
    <w:rsid w:val="00264BA0"/>
    <w:rsid w:val="00274113"/>
    <w:rsid w:val="00293439"/>
    <w:rsid w:val="002A24BC"/>
    <w:rsid w:val="002B215C"/>
    <w:rsid w:val="002B2866"/>
    <w:rsid w:val="002B5E5E"/>
    <w:rsid w:val="002C07CA"/>
    <w:rsid w:val="00315461"/>
    <w:rsid w:val="00333A5B"/>
    <w:rsid w:val="00352A9B"/>
    <w:rsid w:val="00380118"/>
    <w:rsid w:val="003803DB"/>
    <w:rsid w:val="003A6CC7"/>
    <w:rsid w:val="003D2857"/>
    <w:rsid w:val="003D7327"/>
    <w:rsid w:val="003F196C"/>
    <w:rsid w:val="003F71CD"/>
    <w:rsid w:val="00417F32"/>
    <w:rsid w:val="00425E92"/>
    <w:rsid w:val="00427C29"/>
    <w:rsid w:val="00434D58"/>
    <w:rsid w:val="00442AF3"/>
    <w:rsid w:val="0044396C"/>
    <w:rsid w:val="00460EA1"/>
    <w:rsid w:val="004636F5"/>
    <w:rsid w:val="00472413"/>
    <w:rsid w:val="00473B92"/>
    <w:rsid w:val="00486600"/>
    <w:rsid w:val="0049691F"/>
    <w:rsid w:val="004969DC"/>
    <w:rsid w:val="00497DD0"/>
    <w:rsid w:val="004A2348"/>
    <w:rsid w:val="004A4A62"/>
    <w:rsid w:val="004B3468"/>
    <w:rsid w:val="004D387E"/>
    <w:rsid w:val="004D77A0"/>
    <w:rsid w:val="00525FFE"/>
    <w:rsid w:val="00537C78"/>
    <w:rsid w:val="00554334"/>
    <w:rsid w:val="00591D60"/>
    <w:rsid w:val="005C4A21"/>
    <w:rsid w:val="005C7B13"/>
    <w:rsid w:val="005E322D"/>
    <w:rsid w:val="005F1D40"/>
    <w:rsid w:val="005F5547"/>
    <w:rsid w:val="0060366D"/>
    <w:rsid w:val="00630C0A"/>
    <w:rsid w:val="00650072"/>
    <w:rsid w:val="0065164E"/>
    <w:rsid w:val="00652326"/>
    <w:rsid w:val="006524A5"/>
    <w:rsid w:val="00661BB7"/>
    <w:rsid w:val="0066242D"/>
    <w:rsid w:val="006630EA"/>
    <w:rsid w:val="0067008A"/>
    <w:rsid w:val="00684968"/>
    <w:rsid w:val="00685998"/>
    <w:rsid w:val="00692725"/>
    <w:rsid w:val="006C08D0"/>
    <w:rsid w:val="006C1D15"/>
    <w:rsid w:val="006D0675"/>
    <w:rsid w:val="006D3AAE"/>
    <w:rsid w:val="006E2B6A"/>
    <w:rsid w:val="006E47B1"/>
    <w:rsid w:val="00705B0E"/>
    <w:rsid w:val="00716893"/>
    <w:rsid w:val="00717C4A"/>
    <w:rsid w:val="00755222"/>
    <w:rsid w:val="007831F5"/>
    <w:rsid w:val="00791984"/>
    <w:rsid w:val="007A50D7"/>
    <w:rsid w:val="007B050B"/>
    <w:rsid w:val="007B5BAF"/>
    <w:rsid w:val="007C5FAA"/>
    <w:rsid w:val="007E0B77"/>
    <w:rsid w:val="007F7E61"/>
    <w:rsid w:val="00805BDC"/>
    <w:rsid w:val="00825365"/>
    <w:rsid w:val="00857217"/>
    <w:rsid w:val="0086035E"/>
    <w:rsid w:val="00894415"/>
    <w:rsid w:val="008A64F3"/>
    <w:rsid w:val="008B001E"/>
    <w:rsid w:val="008B6ABE"/>
    <w:rsid w:val="008E0ED6"/>
    <w:rsid w:val="00906515"/>
    <w:rsid w:val="00910841"/>
    <w:rsid w:val="00926D85"/>
    <w:rsid w:val="00931DA1"/>
    <w:rsid w:val="00931EBF"/>
    <w:rsid w:val="00942067"/>
    <w:rsid w:val="00964D50"/>
    <w:rsid w:val="009B345B"/>
    <w:rsid w:val="009B4520"/>
    <w:rsid w:val="009B7371"/>
    <w:rsid w:val="009E38CB"/>
    <w:rsid w:val="009F0F90"/>
    <w:rsid w:val="00A072DB"/>
    <w:rsid w:val="00A223FC"/>
    <w:rsid w:val="00A327F3"/>
    <w:rsid w:val="00A35CC1"/>
    <w:rsid w:val="00A3769E"/>
    <w:rsid w:val="00A4508A"/>
    <w:rsid w:val="00A51E4E"/>
    <w:rsid w:val="00A54B8F"/>
    <w:rsid w:val="00A57C69"/>
    <w:rsid w:val="00A6493D"/>
    <w:rsid w:val="00A72E05"/>
    <w:rsid w:val="00A75EA3"/>
    <w:rsid w:val="00A77262"/>
    <w:rsid w:val="00AA4065"/>
    <w:rsid w:val="00AA68C3"/>
    <w:rsid w:val="00AB6EE6"/>
    <w:rsid w:val="00AC0983"/>
    <w:rsid w:val="00AD360E"/>
    <w:rsid w:val="00AE58DD"/>
    <w:rsid w:val="00AF1813"/>
    <w:rsid w:val="00AF4A71"/>
    <w:rsid w:val="00AF5B3B"/>
    <w:rsid w:val="00B02960"/>
    <w:rsid w:val="00B042F0"/>
    <w:rsid w:val="00B0554D"/>
    <w:rsid w:val="00B07067"/>
    <w:rsid w:val="00B17C6F"/>
    <w:rsid w:val="00B207CD"/>
    <w:rsid w:val="00B26E9F"/>
    <w:rsid w:val="00B32226"/>
    <w:rsid w:val="00B436A0"/>
    <w:rsid w:val="00B903E4"/>
    <w:rsid w:val="00BB3043"/>
    <w:rsid w:val="00BC363A"/>
    <w:rsid w:val="00BD0CDA"/>
    <w:rsid w:val="00BD4237"/>
    <w:rsid w:val="00BD6272"/>
    <w:rsid w:val="00BF29FF"/>
    <w:rsid w:val="00C05EA8"/>
    <w:rsid w:val="00C205A8"/>
    <w:rsid w:val="00C45806"/>
    <w:rsid w:val="00C45D45"/>
    <w:rsid w:val="00C45D9B"/>
    <w:rsid w:val="00C5019B"/>
    <w:rsid w:val="00C51356"/>
    <w:rsid w:val="00C533B1"/>
    <w:rsid w:val="00C619B4"/>
    <w:rsid w:val="00C621EA"/>
    <w:rsid w:val="00C70F6E"/>
    <w:rsid w:val="00C95D0E"/>
    <w:rsid w:val="00CB62FD"/>
    <w:rsid w:val="00CB673C"/>
    <w:rsid w:val="00CB73DA"/>
    <w:rsid w:val="00CC28E7"/>
    <w:rsid w:val="00CC426F"/>
    <w:rsid w:val="00CD78E3"/>
    <w:rsid w:val="00CE2536"/>
    <w:rsid w:val="00D00DE3"/>
    <w:rsid w:val="00D05F51"/>
    <w:rsid w:val="00D64B11"/>
    <w:rsid w:val="00D719B2"/>
    <w:rsid w:val="00D773CA"/>
    <w:rsid w:val="00D80CDE"/>
    <w:rsid w:val="00D92830"/>
    <w:rsid w:val="00DC1AD8"/>
    <w:rsid w:val="00E21D95"/>
    <w:rsid w:val="00E24A1C"/>
    <w:rsid w:val="00E2517D"/>
    <w:rsid w:val="00E455C5"/>
    <w:rsid w:val="00E4779A"/>
    <w:rsid w:val="00E65A4E"/>
    <w:rsid w:val="00E8193E"/>
    <w:rsid w:val="00EB6742"/>
    <w:rsid w:val="00EE1871"/>
    <w:rsid w:val="00EF65A5"/>
    <w:rsid w:val="00F069DE"/>
    <w:rsid w:val="00F30905"/>
    <w:rsid w:val="00F54A32"/>
    <w:rsid w:val="00F56A8D"/>
    <w:rsid w:val="00F60622"/>
    <w:rsid w:val="00F7439C"/>
    <w:rsid w:val="00F84F17"/>
    <w:rsid w:val="00F906CB"/>
    <w:rsid w:val="00F944A0"/>
    <w:rsid w:val="00FA5697"/>
    <w:rsid w:val="00FB08C5"/>
    <w:rsid w:val="00FC056A"/>
    <w:rsid w:val="00FE4EF8"/>
    <w:rsid w:val="00FE7D97"/>
    <w:rsid w:val="00FF0781"/>
    <w:rsid w:val="0A81062C"/>
    <w:rsid w:val="16484248"/>
    <w:rsid w:val="2C72789C"/>
    <w:rsid w:val="31212684"/>
    <w:rsid w:val="4C773E82"/>
    <w:rsid w:val="4EC5643C"/>
    <w:rsid w:val="51B309AB"/>
    <w:rsid w:val="531F77FE"/>
    <w:rsid w:val="6CC10838"/>
    <w:rsid w:val="7B0C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spacing w:line="360" w:lineRule="auto"/>
      <w:outlineLvl w:val="0"/>
    </w:pPr>
    <w:rPr>
      <w:sz w:val="24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b/>
      <w:sz w:val="24"/>
    </w:rPr>
  </w:style>
  <w:style w:type="paragraph" w:styleId="4">
    <w:name w:val="heading 3"/>
    <w:basedOn w:val="1"/>
    <w:next w:val="1"/>
    <w:link w:val="23"/>
    <w:qFormat/>
    <w:uiPriority w:val="0"/>
    <w:pPr>
      <w:keepNext/>
      <w:outlineLvl w:val="2"/>
    </w:pPr>
    <w:rPr>
      <w:b/>
      <w:bCs/>
      <w:sz w:val="1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basedOn w:val="5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Strong"/>
    <w:basedOn w:val="5"/>
    <w:qFormat/>
    <w:uiPriority w:val="22"/>
    <w:rPr>
      <w:b/>
      <w:bCs/>
    </w:rPr>
  </w:style>
  <w:style w:type="paragraph" w:styleId="10">
    <w:name w:val="Balloon Text"/>
    <w:basedOn w:val="1"/>
    <w:link w:val="19"/>
    <w:qFormat/>
    <w:uiPriority w:val="0"/>
    <w:rPr>
      <w:rFonts w:ascii="Tahoma" w:hAnsi="Tahoma"/>
      <w:sz w:val="16"/>
      <w:szCs w:val="16"/>
    </w:rPr>
  </w:style>
  <w:style w:type="paragraph" w:styleId="11">
    <w:name w:val="header"/>
    <w:basedOn w:val="1"/>
    <w:link w:val="17"/>
    <w:qFormat/>
    <w:uiPriority w:val="0"/>
    <w:pPr>
      <w:tabs>
        <w:tab w:val="center" w:pos="4677"/>
        <w:tab w:val="right" w:pos="9355"/>
      </w:tabs>
    </w:pPr>
  </w:style>
  <w:style w:type="paragraph" w:styleId="12">
    <w:name w:val="Body Text"/>
    <w:basedOn w:val="1"/>
    <w:qFormat/>
    <w:uiPriority w:val="0"/>
    <w:rPr>
      <w:sz w:val="24"/>
    </w:rPr>
  </w:style>
  <w:style w:type="paragraph" w:styleId="13">
    <w:name w:val="Body Text Indent"/>
    <w:basedOn w:val="1"/>
    <w:qFormat/>
    <w:uiPriority w:val="0"/>
    <w:pPr>
      <w:ind w:firstLine="709"/>
    </w:pPr>
    <w:rPr>
      <w:sz w:val="24"/>
    </w:rPr>
  </w:style>
  <w:style w:type="paragraph" w:styleId="14">
    <w:name w:val="Title"/>
    <w:basedOn w:val="1"/>
    <w:qFormat/>
    <w:uiPriority w:val="0"/>
    <w:pPr>
      <w:jc w:val="center"/>
    </w:pPr>
    <w:rPr>
      <w:b/>
      <w:sz w:val="28"/>
    </w:rPr>
  </w:style>
  <w:style w:type="paragraph" w:styleId="15">
    <w:name w:val="footer"/>
    <w:basedOn w:val="1"/>
    <w:link w:val="18"/>
    <w:qFormat/>
    <w:uiPriority w:val="0"/>
    <w:pPr>
      <w:tabs>
        <w:tab w:val="center" w:pos="4677"/>
        <w:tab w:val="right" w:pos="9355"/>
      </w:tabs>
    </w:pPr>
  </w:style>
  <w:style w:type="paragraph" w:styleId="16">
    <w:name w:val="Body Text Indent 2"/>
    <w:basedOn w:val="1"/>
    <w:link w:val="20"/>
    <w:qFormat/>
    <w:uiPriority w:val="0"/>
    <w:pPr>
      <w:ind w:firstLine="851"/>
      <w:jc w:val="both"/>
    </w:pPr>
    <w:rPr>
      <w:sz w:val="24"/>
    </w:rPr>
  </w:style>
  <w:style w:type="character" w:customStyle="1" w:styleId="17">
    <w:name w:val="Верхний колонтитул Знак"/>
    <w:basedOn w:val="5"/>
    <w:link w:val="11"/>
    <w:qFormat/>
    <w:uiPriority w:val="0"/>
  </w:style>
  <w:style w:type="character" w:customStyle="1" w:styleId="18">
    <w:name w:val="Нижний колонтитул Знак"/>
    <w:basedOn w:val="5"/>
    <w:link w:val="15"/>
    <w:qFormat/>
    <w:uiPriority w:val="0"/>
  </w:style>
  <w:style w:type="character" w:customStyle="1" w:styleId="19">
    <w:name w:val="Текст выноски Знак"/>
    <w:link w:val="10"/>
    <w:qFormat/>
    <w:uiPriority w:val="0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16"/>
    <w:qFormat/>
    <w:uiPriority w:val="0"/>
    <w:rPr>
      <w:sz w:val="24"/>
    </w:rPr>
  </w:style>
  <w:style w:type="character" w:customStyle="1" w:styleId="21">
    <w:name w:val="Основной текст_"/>
    <w:basedOn w:val="5"/>
    <w:link w:val="22"/>
    <w:qFormat/>
    <w:uiPriority w:val="0"/>
    <w:rPr>
      <w:shd w:val="clear" w:color="auto" w:fill="FFFFFF"/>
    </w:rPr>
  </w:style>
  <w:style w:type="paragraph" w:customStyle="1" w:styleId="22">
    <w:name w:val="Основной текст1"/>
    <w:basedOn w:val="1"/>
    <w:link w:val="21"/>
    <w:uiPriority w:val="0"/>
    <w:pPr>
      <w:widowControl w:val="0"/>
      <w:shd w:val="clear" w:color="auto" w:fill="FFFFFF"/>
      <w:spacing w:line="276" w:lineRule="auto"/>
    </w:pPr>
  </w:style>
  <w:style w:type="character" w:customStyle="1" w:styleId="23">
    <w:name w:val="Заголовок 3 Знак"/>
    <w:basedOn w:val="5"/>
    <w:link w:val="4"/>
    <w:qFormat/>
    <w:uiPriority w:val="0"/>
    <w:rPr>
      <w:b/>
      <w:bCs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5958A-7199-4181-8234-D49ECFCC77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756</Words>
  <Characters>5469</Characters>
  <Lines>45</Lines>
  <Paragraphs>12</Paragraphs>
  <TotalTime>1</TotalTime>
  <ScaleCrop>false</ScaleCrop>
  <LinksUpToDate>false</LinksUpToDate>
  <CharactersWithSpaces>6619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2020-09-07T13:29:00Z</dcterms:created>
  <dc:creator>1</dc:creator>
  <cp:lastModifiedBy>WPS_1774948553</cp:lastModifiedBy>
  <cp:lastPrinted>2020-09-07T13:28:00Z</cp:lastPrinted>
  <dcterms:modified xsi:type="dcterms:W3CDTF">2026-07-30T13:41:29Z</dcterms:modified>
  <dc:title>XX 200120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2F309100CBFA45A9B5D5B1A57B32FBB2_13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