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745/26-ЭА «Реагенты, растворы,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(Architect i2000SR) для ГУЗ «ГЦГКП»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745/26-ЭА «Реагенты, растворы,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(Architect i2000SR) для ГУЗ «ГЦГКП»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745/26-ЭА «Реагенты, растворы,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(Architect i2000SR) для ГУЗ «ГЦГКП»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745/26-ЭА «Реагенты, растворы,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(Architect i2000SR) для ГУЗ «ГЦГКП»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745/26-ЭА «Реагенты, растворы,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(Architect i2000SR) для ГУЗ «ГЦГКП»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