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744/26-ЭА «Комплект реагентов для молекулярного профилирования генов, ассоциированных с заболеваниями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744/26-ЭА «Комплект реагентов для молекулярного профилирования генов, ассоциированных с заболеваниями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744/26-ЭА «Комплект реагентов для молекулярного профилирования генов, ассоциированных с заболеваниями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744/26-ЭА «Комплект реагентов для молекулярного профилирования генов, ассоциированных с заболеваниями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744/26-ЭА «Комплект реагентов для молекулярного профилирования генов, ассоциированных с заболеваниями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