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2264A9A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AF1C65">
        <w:rPr>
          <w:rFonts w:ascii="Times New Roman" w:hAnsi="Times New Roman" w:cs="Times New Roman"/>
          <w:b/>
          <w:sz w:val="24"/>
          <w:szCs w:val="24"/>
        </w:rPr>
        <w:t xml:space="preserve"> 591/26-ЭА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3A86366" w14:textId="77777777" w:rsidR="00DB2903" w:rsidRPr="005E5243" w:rsidRDefault="00DB2903" w:rsidP="00DB290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212563534"/>
    </w:p>
    <w:p w14:paraId="5DFA17B8" w14:textId="77777777" w:rsidR="00DB2903" w:rsidRDefault="00DB2903" w:rsidP="00DB2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220269F4" w14:textId="77777777" w:rsidR="00A05A5A" w:rsidRPr="005D5E82" w:rsidRDefault="00A05A5A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36F1D" w14:textId="2D91589E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30355609"/>
      <w:bookmarkStart w:id="5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6" w:name="_Hlk229739077"/>
      <w:bookmarkStart w:id="7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8" w:name="_Hlk229739267"/>
      <w:bookmarkEnd w:id="6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51020" w:rsidRP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2000</w:t>
      </w:r>
      <w:proofErr w:type="spellStart"/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7"/>
      <w:bookmarkEnd w:id="8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9"/>
      <w:tr w:rsidR="00C06177" w:rsidRPr="005D5E82" w14:paraId="4C3FD5B8" w14:textId="77777777" w:rsidTr="00C06177">
        <w:trPr>
          <w:trHeight w:val="233"/>
        </w:trPr>
        <w:tc>
          <w:tcPr>
            <w:tcW w:w="709" w:type="dxa"/>
            <w:vAlign w:val="center"/>
          </w:tcPr>
          <w:p w14:paraId="58AF1EEC" w14:textId="68C8985A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3493" w14:textId="5C77B1F3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активированного частичного тромбопластинового времени АЧТВ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A5E" w14:textId="52B31DB3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48BA" w14:textId="2ABA10DB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0360DC17" w14:textId="77777777" w:rsidTr="00A630F4">
        <w:trPr>
          <w:trHeight w:val="417"/>
        </w:trPr>
        <w:tc>
          <w:tcPr>
            <w:tcW w:w="709" w:type="dxa"/>
            <w:vAlign w:val="center"/>
          </w:tcPr>
          <w:p w14:paraId="57DB80CC" w14:textId="7289ADE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F684" w14:textId="19C8631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кальция для исследований АЧТВ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E8B6" w14:textId="50F4ECD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83F" w14:textId="30B6E0C6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06177" w:rsidRPr="005D5E82" w14:paraId="2B15BF40" w14:textId="77777777" w:rsidTr="00C0617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FD81" w14:textId="2A1761D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протромбинового времени (ПВ)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14EF" w14:textId="6049984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CAD8" w14:textId="67A098E8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6D63D5DA" w14:textId="77777777" w:rsidTr="00A630F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824A" w14:textId="651829C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4193" w14:textId="3598542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570" w14:textId="072B1929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6177" w:rsidRPr="005D5E82" w14:paraId="545840FC" w14:textId="77777777" w:rsidTr="00A630F4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2EDA" w14:textId="56BC624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</w:t>
            </w: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Клауссу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61A1" w14:textId="2F74FE2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23E" w14:textId="67F96866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5710A258" w14:textId="77777777" w:rsidTr="00C06177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712" w14:textId="7E47A24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буфер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513" w14:textId="5527FE3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F4BB" w14:textId="66CD3B07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06177" w:rsidRPr="005D5E82" w14:paraId="4C056F6E" w14:textId="77777777" w:rsidTr="00C0617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498" w14:textId="40FB56E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Калибровочная (стандартная)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DB1E" w14:textId="36BB085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882" w14:textId="6B27F87F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6177" w:rsidRPr="005D5E82" w14:paraId="2C56BECC" w14:textId="77777777" w:rsidTr="00C0617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041F" w14:textId="6069DDC0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D-димера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6448" w14:textId="696DC91F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2CC" w14:textId="5A586C01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06177" w:rsidRPr="005D5E82" w14:paraId="7B85FAB7" w14:textId="77777777" w:rsidTr="00C06177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F75" w14:textId="2B38030F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D-димера.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971" w14:textId="3289E36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E1B" w14:textId="161DAC04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CFA70E5" w14:textId="521B1BED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54022B" w:rsidRPr="005D5E82" w14:paraId="4AF69E38" w14:textId="77777777" w:rsidTr="00DB2903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06177" w:rsidRPr="005D5E82" w14:paraId="777FDE36" w14:textId="77777777" w:rsidTr="008F2152">
        <w:trPr>
          <w:trHeight w:val="273"/>
        </w:trPr>
        <w:tc>
          <w:tcPr>
            <w:tcW w:w="709" w:type="dxa"/>
          </w:tcPr>
          <w:p w14:paraId="62E1A46D" w14:textId="0D98DD2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  <w:vAlign w:val="center"/>
          </w:tcPr>
          <w:p w14:paraId="056DD26D" w14:textId="75A609AE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активированного частичного тромбопластинового времени АЧТВ</w:t>
            </w:r>
          </w:p>
        </w:tc>
        <w:tc>
          <w:tcPr>
            <w:tcW w:w="6662" w:type="dxa"/>
            <w:vAlign w:val="center"/>
          </w:tcPr>
          <w:p w14:paraId="6E931E27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Предназначен для определения АЧТВ в цитратной плазме человека с использованием анализатора гемостаза CS-2000</w:t>
            </w:r>
            <w:proofErr w:type="spellStart"/>
            <w:r w:rsidRPr="00C06177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sz w:val="24"/>
                <w:szCs w:val="24"/>
              </w:rPr>
              <w:t xml:space="preserve"> для оценки внутреннего пути коагуляции в скрининговой коагулограмме и мониторинга </w:t>
            </w:r>
            <w:proofErr w:type="spellStart"/>
            <w:r w:rsidRPr="00C06177">
              <w:rPr>
                <w:sz w:val="24"/>
                <w:szCs w:val="24"/>
              </w:rPr>
              <w:t>гепаринотерапии</w:t>
            </w:r>
            <w:proofErr w:type="spellEnd"/>
            <w:r w:rsidRPr="00C06177">
              <w:rPr>
                <w:sz w:val="24"/>
                <w:szCs w:val="24"/>
              </w:rPr>
              <w:t>.</w:t>
            </w:r>
          </w:p>
          <w:p w14:paraId="1CF8BB60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 xml:space="preserve">Реагент должен быть чувствителен к волчаночным ингибиторам, должен быть чувствителен к дефициту факторов внутреннего пути свертывания. АЧТВ при использовании данного реагента должно удлиняться пропорционально уровню </w:t>
            </w:r>
            <w:proofErr w:type="spellStart"/>
            <w:r w:rsidRPr="00C06177">
              <w:rPr>
                <w:sz w:val="24"/>
                <w:szCs w:val="24"/>
              </w:rPr>
              <w:t>нефракционированного</w:t>
            </w:r>
            <w:proofErr w:type="spellEnd"/>
            <w:r w:rsidRPr="00C06177">
              <w:rPr>
                <w:sz w:val="24"/>
                <w:szCs w:val="24"/>
              </w:rPr>
              <w:t xml:space="preserve"> гепарина и служить средством контроля </w:t>
            </w:r>
            <w:proofErr w:type="spellStart"/>
            <w:r w:rsidRPr="00C06177">
              <w:rPr>
                <w:sz w:val="24"/>
                <w:szCs w:val="24"/>
              </w:rPr>
              <w:t>гепаринотерапии</w:t>
            </w:r>
            <w:proofErr w:type="spellEnd"/>
            <w:r w:rsidRPr="00C06177">
              <w:rPr>
                <w:sz w:val="24"/>
                <w:szCs w:val="24"/>
              </w:rPr>
              <w:t>.</w:t>
            </w:r>
          </w:p>
          <w:p w14:paraId="0D39196F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Реагент должен быть жидким, готовым к применению.</w:t>
            </w:r>
          </w:p>
          <w:p w14:paraId="62917CB5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 xml:space="preserve">Стабильность реагента после вскрытия при +2 - +8°С – не менее 7 дней. </w:t>
            </w:r>
          </w:p>
          <w:p w14:paraId="026A0D3D" w14:textId="798B9534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 xml:space="preserve">Реагент должен быть расфасован во флаконы, пригодные для прямой установки на борт автоматического </w:t>
            </w:r>
            <w:proofErr w:type="spellStart"/>
            <w:r w:rsidRPr="00C06177">
              <w:rPr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sz w:val="24"/>
                <w:szCs w:val="24"/>
              </w:rPr>
              <w:t xml:space="preserve"> CS-</w:t>
            </w:r>
            <w:r w:rsidR="003C4AAE" w:rsidRPr="00C06177">
              <w:rPr>
                <w:sz w:val="24"/>
                <w:szCs w:val="24"/>
              </w:rPr>
              <w:t>2000</w:t>
            </w:r>
            <w:proofErr w:type="spellStart"/>
            <w:r w:rsidR="003C4AAE" w:rsidRPr="00C06177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sz w:val="24"/>
                <w:szCs w:val="24"/>
              </w:rPr>
              <w:t>.</w:t>
            </w:r>
          </w:p>
          <w:p w14:paraId="558468FB" w14:textId="398A9CB3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51BCF690" w14:textId="77777777" w:rsidTr="008F2152">
        <w:trPr>
          <w:trHeight w:val="273"/>
        </w:trPr>
        <w:tc>
          <w:tcPr>
            <w:tcW w:w="709" w:type="dxa"/>
          </w:tcPr>
          <w:p w14:paraId="6DA5B5A4" w14:textId="3E0EAF63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985" w:type="dxa"/>
            <w:vAlign w:val="center"/>
          </w:tcPr>
          <w:p w14:paraId="093647D2" w14:textId="434E2341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кальция для исследований АЧТВ</w:t>
            </w:r>
          </w:p>
        </w:tc>
        <w:tc>
          <w:tcPr>
            <w:tcW w:w="6662" w:type="dxa"/>
            <w:vAlign w:val="center"/>
          </w:tcPr>
          <w:p w14:paraId="721E679C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Предназначен для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рекальцификации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цитратной плазмы в тесте АЧТВ.</w:t>
            </w:r>
          </w:p>
          <w:p w14:paraId="1379D219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Должен быть совместим с набором для определения АЧТВ, предложенным в данном лоте п 2.1.</w:t>
            </w:r>
          </w:p>
          <w:p w14:paraId="437DB776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Содержание хлорида кальция – 0,025 моль/л. </w:t>
            </w:r>
          </w:p>
          <w:p w14:paraId="48F4146A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должен быть жидким, готовый к применению.</w:t>
            </w:r>
          </w:p>
          <w:p w14:paraId="56C00B96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+2 - +8°С – не менее 8 недель.</w:t>
            </w:r>
          </w:p>
          <w:p w14:paraId="2089549B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Реагент должен быть расфасован во флаконы, пригодные для прямой установки на борт автоматического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</w:t>
            </w:r>
          </w:p>
          <w:p w14:paraId="026E04DB" w14:textId="4F7F935A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.Флаконы</w:t>
            </w:r>
            <w:proofErr w:type="gramEnd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2213AA86" w14:textId="77777777" w:rsidTr="008F2152">
        <w:trPr>
          <w:trHeight w:val="273"/>
        </w:trPr>
        <w:tc>
          <w:tcPr>
            <w:tcW w:w="709" w:type="dxa"/>
          </w:tcPr>
          <w:p w14:paraId="7F7CB56D" w14:textId="3100153E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85" w:type="dxa"/>
            <w:vAlign w:val="center"/>
          </w:tcPr>
          <w:p w14:paraId="6E490185" w14:textId="251697B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протромбинового времени (ПВ)</w:t>
            </w:r>
          </w:p>
        </w:tc>
        <w:tc>
          <w:tcPr>
            <w:tcW w:w="6662" w:type="dxa"/>
            <w:vAlign w:val="center"/>
          </w:tcPr>
          <w:p w14:paraId="5D43D7FA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1. Реагент должен представлять собой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–кальциевую смесь, предназначенную для определения ПВ с расчетным МНО.</w:t>
            </w:r>
          </w:p>
          <w:p w14:paraId="0EC16811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2. Реагент должен обладать чувствительностью к факторам II, V, VII и X, сравнимой с Международными Референсными препаратами, и предназначен для оценки внешнего пути и мониторинга терапии оральными антикоагулянтами.</w:t>
            </w:r>
          </w:p>
          <w:p w14:paraId="2CC20A47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3. Реагент должен быть аттестован по МИЧ. МИЧ должен быть не более 1,15. </w:t>
            </w:r>
          </w:p>
          <w:p w14:paraId="2B10FED1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4. Стабильность после вскрытия при +2 - +8°С– не менее 10 дней.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Реагент должен быть расфасован во флаконы, пригодные для прямой установки на борт автоматического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6C08033A" w14:textId="460C542B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189DCC50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985" w:type="dxa"/>
            <w:vAlign w:val="center"/>
          </w:tcPr>
          <w:p w14:paraId="71ABFA89" w14:textId="142E30F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662" w:type="dxa"/>
            <w:vAlign w:val="center"/>
          </w:tcPr>
          <w:p w14:paraId="1296BCF7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Калибратор для прямой калибровки протромбинового времени (ПВ), МНО и % активности по Квику.</w:t>
            </w:r>
          </w:p>
          <w:p w14:paraId="3BDBFB6A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proofErr w:type="spellStart"/>
            <w:r w:rsidRPr="00C06177">
              <w:rPr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ПВ должен содержать несколько калибровочных плазм, каждая из которых должна быть аттестована по значению МНО и эти значения калибровочной плазмы должны быть напрямую связаны с международным эталонным препаратом соответствующего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тромбопластина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согласно требованиям ВОЗ.</w:t>
            </w:r>
          </w:p>
          <w:p w14:paraId="0148E761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Калибровочная кривая, построенная при помощи предлагаемого набора, должна позволять получать значения локального МИЧ (международного индекса чувствительности) и рассчитать среднее нормальное значение ПВ для применяемого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тромбопластина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. </w:t>
            </w:r>
          </w:p>
          <w:p w14:paraId="64E12DDB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Предлагаемый набор калибратора должен быть совместим с набором для определения протромбинового времени, предложенным в данном лоте п 2.3.</w:t>
            </w:r>
          </w:p>
          <w:p w14:paraId="15A625F5" w14:textId="2DA91E8D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Стабильность калибратора после вскрытия при +2 - +8 </w:t>
            </w:r>
            <w:proofErr w:type="spellStart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</w:t>
            </w:r>
            <w:proofErr w:type="spellEnd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не менее 8 часов.</w:t>
            </w:r>
          </w:p>
        </w:tc>
      </w:tr>
      <w:tr w:rsidR="00C06177" w:rsidRPr="005D5E82" w14:paraId="073C27A9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1985" w:type="dxa"/>
            <w:vAlign w:val="center"/>
          </w:tcPr>
          <w:p w14:paraId="240583F4" w14:textId="1598770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</w:t>
            </w: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Клауссу</w:t>
            </w:r>
            <w:proofErr w:type="spellEnd"/>
          </w:p>
        </w:tc>
        <w:tc>
          <w:tcPr>
            <w:tcW w:w="6662" w:type="dxa"/>
            <w:vAlign w:val="center"/>
          </w:tcPr>
          <w:p w14:paraId="39B77AC6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Предназначен для количественного определения фибриногена в цитратной плазме человека по методу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Клаусса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с использованием анализатора гемостаза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4EEDDD3D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– лиофилизированный тромбин.</w:t>
            </w:r>
          </w:p>
          <w:p w14:paraId="164D48CD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Стабильность после вскрытия при +2 - +8°С – не менее 5 дней. </w:t>
            </w:r>
          </w:p>
          <w:p w14:paraId="2DEE9992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Реагент должен быть расфасован во флаконы, пригодные для прямой установки на борт автоматического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35863940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Линейность не хуже 0,5-8,6 г/л.</w:t>
            </w:r>
          </w:p>
          <w:p w14:paraId="155B3B03" w14:textId="794F2377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12CEABB9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BEA" w14:textId="60D7E3C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985" w:type="dxa"/>
            <w:vAlign w:val="center"/>
          </w:tcPr>
          <w:p w14:paraId="4E69385A" w14:textId="4EA0F5D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буфер </w:t>
            </w:r>
          </w:p>
        </w:tc>
        <w:tc>
          <w:tcPr>
            <w:tcW w:w="6662" w:type="dxa"/>
            <w:vAlign w:val="center"/>
          </w:tcPr>
          <w:p w14:paraId="7EF18051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Буфер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0,028 М/л (или аналог) предназначен для разведения коагуляционных проб при определении фибриногена по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Клауссу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реагентами, предложенными в п. 2.5 данного лота.</w:t>
            </w:r>
          </w:p>
          <w:p w14:paraId="11D4B0AB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рН = 7,35.</w:t>
            </w:r>
          </w:p>
          <w:p w14:paraId="278A52BC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+2 - +8 °С – не менее 8 недель.</w:t>
            </w:r>
          </w:p>
          <w:p w14:paraId="24087A34" w14:textId="0094BC22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75175780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79" w14:textId="1C48F1F4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985" w:type="dxa"/>
            <w:vAlign w:val="center"/>
          </w:tcPr>
          <w:p w14:paraId="68727273" w14:textId="1E025E8D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Калибровочная (стандартная) плазма</w:t>
            </w:r>
          </w:p>
        </w:tc>
        <w:tc>
          <w:tcPr>
            <w:tcW w:w="6662" w:type="dxa"/>
            <w:vAlign w:val="center"/>
          </w:tcPr>
          <w:p w14:paraId="6F677CF6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 Каждый флакон в наборе должен содержать лиофильно высушенную плазму.</w:t>
            </w:r>
          </w:p>
          <w:p w14:paraId="7031DAA8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439E5172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Sysmex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Corporation.</w:t>
            </w:r>
          </w:p>
          <w:p w14:paraId="2BA76A57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50A762F9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должна быть сертифицирована по эпидемиологической безопасности.</w:t>
            </w:r>
          </w:p>
          <w:p w14:paraId="408CBC5B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Плазма предназначена для калибровки ПВ, фибриногена по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Клауссу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2129E0E1" w14:textId="7222B6FD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Оптимальный объем готовой к анализу плазмы - 1 мл в каждом флаконе.</w:t>
            </w:r>
          </w:p>
        </w:tc>
      </w:tr>
      <w:tr w:rsidR="00C06177" w:rsidRPr="005D5E82" w14:paraId="36D77FD5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07D" w14:textId="299A8513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985" w:type="dxa"/>
            <w:vAlign w:val="center"/>
          </w:tcPr>
          <w:p w14:paraId="4ED93FF8" w14:textId="0F533BA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определения D-димера</w:t>
            </w:r>
          </w:p>
        </w:tc>
        <w:tc>
          <w:tcPr>
            <w:tcW w:w="6662" w:type="dxa"/>
            <w:vAlign w:val="center"/>
          </w:tcPr>
          <w:p w14:paraId="2B6C352C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proofErr w:type="spellStart"/>
            <w:r w:rsidRPr="00C06177">
              <w:rPr>
                <w:color w:val="000000"/>
                <w:sz w:val="24"/>
                <w:szCs w:val="24"/>
              </w:rPr>
              <w:t>Иммунотурбидиметрический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анализ с латексным усилением для количественного определения продуктов распада поперечно-сшитого фибрина (D-димеров) в человеческой плазме, для использования на анализаторах гемостазаCS-2000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7140B37F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В набор должен входить калибратор.</w:t>
            </w:r>
          </w:p>
          <w:p w14:paraId="5A32F929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Линейность теста – не хуже 170 – 4400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нг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/мл ФЭЕ.</w:t>
            </w:r>
          </w:p>
          <w:p w14:paraId="708D74A1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реагентов не менее 4-х недель при 2-8 С.</w:t>
            </w:r>
          </w:p>
          <w:p w14:paraId="5EA39B06" w14:textId="7DC0436A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Стабильность калибратора не менее стабильность 4-х часов при 15-25°С. </w:t>
            </w:r>
          </w:p>
        </w:tc>
      </w:tr>
      <w:tr w:rsidR="00C06177" w:rsidRPr="005D5E82" w14:paraId="7A32B71B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CDE" w14:textId="394E956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1985" w:type="dxa"/>
            <w:vAlign w:val="center"/>
          </w:tcPr>
          <w:p w14:paraId="093EB600" w14:textId="66E8E08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D-димера.</w:t>
            </w:r>
          </w:p>
        </w:tc>
        <w:tc>
          <w:tcPr>
            <w:tcW w:w="6662" w:type="dxa"/>
            <w:vAlign w:val="center"/>
          </w:tcPr>
          <w:p w14:paraId="30C0573A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Предназначен для контроля исследований уровня D-димера на автоматическом </w:t>
            </w:r>
            <w:proofErr w:type="spellStart"/>
            <w:r w:rsidRPr="00C06177">
              <w:rPr>
                <w:color w:val="000000"/>
                <w:sz w:val="24"/>
                <w:szCs w:val="24"/>
              </w:rPr>
              <w:t>гемокоагулометре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5DDF1666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Должен применяться совместно с реагентами, заявленными в п. 2.8 данного лота.</w:t>
            </w:r>
          </w:p>
          <w:p w14:paraId="526B2816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Контроль может быть жидким или лиофилизированным.</w:t>
            </w:r>
          </w:p>
          <w:p w14:paraId="73EDB672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В набор должно входить не менее 2-х уровней контроля.</w:t>
            </w:r>
          </w:p>
          <w:p w14:paraId="017D272F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Контроли должны быть расфасованы во флаконы. </w:t>
            </w:r>
          </w:p>
          <w:p w14:paraId="3954DB9D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Оптимальный объём контрольного материала во флаконе 1мл.</w:t>
            </w:r>
          </w:p>
          <w:p w14:paraId="0779EFF4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контроля при 15 до 25 °C не менее 8 ч.; при 2 до 8 °C не менее 7 дней.</w:t>
            </w:r>
          </w:p>
          <w:p w14:paraId="186CBF4B" w14:textId="6BF72161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паспорте к контролю Д-димера должны быть указаны контрольные значения для автоматического </w:t>
            </w:r>
            <w:proofErr w:type="spellStart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bookmarkEnd w:id="2"/>
    <w:p w14:paraId="3944318A" w14:textId="77777777" w:rsidR="00C06177" w:rsidRPr="00C06177" w:rsidRDefault="00C06177" w:rsidP="00C06177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2.10. *Для подтверждения возможности применения предлагаемых реагентов на анализаторе гемостаза С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val="en-US" w:eastAsia="ru-RU"/>
        </w:rPr>
        <w:t>S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-2000</w:t>
      </w:r>
      <w:proofErr w:type="spellStart"/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Sysmex</w:t>
      </w:r>
      <w:proofErr w:type="spellEnd"/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Corporation Япония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, претенденту необходимо предоставить адаптационные методики для каждого из предлагаемых реагентов согласно Приказу МЗ РБ №145 от 18.02.2014</w:t>
      </w:r>
    </w:p>
    <w:p w14:paraId="082D41CB" w14:textId="77777777" w:rsidR="00C06177" w:rsidRPr="00C06177" w:rsidRDefault="00C06177" w:rsidP="00C06177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2.11. Предлагаемые контрольные и калибровочные материалы должны 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быть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предназначены для применения совместно с предлагаемыми соответствующими наборами реагентов на анализаторе гемостаза С</w:t>
      </w:r>
      <w:r w:rsidRPr="00C06177">
        <w:rPr>
          <w:rFonts w:ascii="Times New Roman" w:eastAsia="SimSun" w:hAnsi="Times New Roman" w:cs="Times New Roman"/>
          <w:sz w:val="24"/>
          <w:szCs w:val="24"/>
          <w:lang w:val="en-US" w:eastAsia="ru-RU"/>
        </w:rPr>
        <w:t>S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-2000</w:t>
      </w:r>
      <w:proofErr w:type="spellStart"/>
      <w:r w:rsidRPr="00C06177">
        <w:rPr>
          <w:rFonts w:ascii="Times New Roman" w:eastAsia="SimSu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Sysmex</w:t>
      </w:r>
      <w:proofErr w:type="spellEnd"/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Corporation Япония, что должно подтверждаться документально оригинальными инструкциями к наборам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 паспортами к контрольным и калибровочным материалам.</w:t>
      </w:r>
    </w:p>
    <w:p w14:paraId="09C8CC5F" w14:textId="77777777" w:rsidR="00C06177" w:rsidRPr="006E574E" w:rsidRDefault="00C06177" w:rsidP="008F2152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2EA8727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14" w:name="_Hlk230350609"/>
      <w:bookmarkStart w:id="15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2000</w:t>
      </w:r>
      <w:proofErr w:type="spellStart"/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End"/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производства компании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Sysmex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134"/>
        <w:gridCol w:w="1559"/>
      </w:tblGrid>
      <w:tr w:rsidR="008A7407" w:rsidRPr="005D5E82" w14:paraId="5D37C5BB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06177" w:rsidRPr="005D5E82" w14:paraId="401A7D40" w14:textId="77777777" w:rsidTr="008F2152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14:paraId="6591287C" w14:textId="6E28DBB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C06177" w:rsidRPr="008A740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</w:tcPr>
          <w:p w14:paraId="625709A9" w14:textId="44648F31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06177" w:rsidRPr="005D5E82" w14:paraId="153C31CD" w14:textId="77777777" w:rsidTr="008F2152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54" w:type="dxa"/>
          </w:tcPr>
          <w:p w14:paraId="6A2157E9" w14:textId="003A989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0EC" w14:textId="0CE8DB22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8A7407" w:rsidRPr="005D5E82" w14:paraId="0CB3E8EB" w14:textId="77777777" w:rsidTr="008F2152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C06177" w:rsidRPr="005D5E82" w14:paraId="79A426EB" w14:textId="77777777" w:rsidTr="00C06177">
        <w:trPr>
          <w:trHeight w:val="273"/>
        </w:trPr>
        <w:tc>
          <w:tcPr>
            <w:tcW w:w="709" w:type="dxa"/>
          </w:tcPr>
          <w:p w14:paraId="6CFB455A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3C4F28C5" w:rsidR="00C06177" w:rsidRPr="008F215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52">
              <w:rPr>
                <w:rFonts w:ascii="Times New Roman" w:hAnsi="Times New Roman" w:cs="Times New Roman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662" w:type="dxa"/>
            <w:vAlign w:val="center"/>
          </w:tcPr>
          <w:p w14:paraId="66C8F88F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Каждый флакон в наборе должен содержать лиофильно высушенную плазму.</w:t>
            </w:r>
          </w:p>
          <w:p w14:paraId="46F463FC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28AC92D0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 xml:space="preserve"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</w:t>
            </w:r>
            <w:proofErr w:type="spellStart"/>
            <w:r w:rsidRPr="00C06177">
              <w:rPr>
                <w:iCs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C06177">
              <w:rPr>
                <w:iCs/>
                <w:sz w:val="24"/>
                <w:szCs w:val="24"/>
              </w:rPr>
              <w:t>Sysmex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Corporation </w:t>
            </w:r>
          </w:p>
          <w:p w14:paraId="7F890E59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47F875E6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Должна быть сертифицирована по эпидемиологической безопасности.</w:t>
            </w:r>
          </w:p>
          <w:p w14:paraId="21CFE547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lastRenderedPageBreak/>
              <w:t xml:space="preserve">Плазма предназначена для проведения </w:t>
            </w:r>
            <w:proofErr w:type="spellStart"/>
            <w:r w:rsidRPr="00C06177">
              <w:rPr>
                <w:iCs/>
                <w:sz w:val="24"/>
                <w:szCs w:val="24"/>
              </w:rPr>
              <w:t>внутрилабораторного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контроля следующих параметров в нормальном диапазоне: протромбиновое время (ПВ), фибриноген по </w:t>
            </w:r>
            <w:proofErr w:type="spellStart"/>
            <w:r w:rsidRPr="00C06177">
              <w:rPr>
                <w:iCs/>
                <w:sz w:val="24"/>
                <w:szCs w:val="24"/>
              </w:rPr>
              <w:t>Клауссу,МНО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, АЧТВ, АЧТВ </w:t>
            </w:r>
            <w:r w:rsidRPr="00C06177">
              <w:rPr>
                <w:iCs/>
                <w:sz w:val="24"/>
                <w:szCs w:val="24"/>
                <w:lang w:val="en-US"/>
              </w:rPr>
              <w:t>Racio</w:t>
            </w:r>
            <w:r w:rsidRPr="00C06177">
              <w:rPr>
                <w:iCs/>
                <w:sz w:val="24"/>
                <w:szCs w:val="24"/>
              </w:rPr>
              <w:t xml:space="preserve">,фибриногена по </w:t>
            </w:r>
            <w:proofErr w:type="spellStart"/>
            <w:r w:rsidRPr="00C06177">
              <w:rPr>
                <w:iCs/>
                <w:sz w:val="24"/>
                <w:szCs w:val="24"/>
              </w:rPr>
              <w:t>Клауссу</w:t>
            </w:r>
            <w:proofErr w:type="spellEnd"/>
            <w:r w:rsidRPr="00C06177">
              <w:rPr>
                <w:iCs/>
                <w:sz w:val="24"/>
                <w:szCs w:val="24"/>
              </w:rPr>
              <w:t>.</w:t>
            </w:r>
          </w:p>
          <w:p w14:paraId="3F9B9DC6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Паспортные значения вышеуказанных параметров должны быть в пределах нормальных значений, присущих здоровым лицам.</w:t>
            </w:r>
          </w:p>
          <w:p w14:paraId="2FFF8BD5" w14:textId="50008B9F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iCs/>
                <w:sz w:val="24"/>
                <w:szCs w:val="24"/>
              </w:rPr>
              <w:t>Оптимальный объем готовой к анализу плазмы - 1 мл в каждом флаконе.</w:t>
            </w:r>
          </w:p>
        </w:tc>
      </w:tr>
      <w:tr w:rsidR="00C06177" w:rsidRPr="005D5E82" w14:paraId="3CEC33F9" w14:textId="77777777" w:rsidTr="00C06177">
        <w:trPr>
          <w:trHeight w:val="273"/>
        </w:trPr>
        <w:tc>
          <w:tcPr>
            <w:tcW w:w="709" w:type="dxa"/>
          </w:tcPr>
          <w:p w14:paraId="2975FC95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985" w:type="dxa"/>
          </w:tcPr>
          <w:p w14:paraId="2E67B9AB" w14:textId="2894E791" w:rsidR="00C06177" w:rsidRPr="008F215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152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контрольная плазма </w:t>
            </w:r>
          </w:p>
        </w:tc>
        <w:tc>
          <w:tcPr>
            <w:tcW w:w="6662" w:type="dxa"/>
            <w:vAlign w:val="center"/>
          </w:tcPr>
          <w:p w14:paraId="3FF932AC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Каждый флакон в наборе должен содержать лиофильно высушенную плазму.</w:t>
            </w:r>
          </w:p>
          <w:p w14:paraId="5619B724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3393C4EF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 xml:space="preserve"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</w:t>
            </w:r>
            <w:proofErr w:type="spellStart"/>
            <w:r w:rsidRPr="00C06177">
              <w:rPr>
                <w:iCs/>
                <w:sz w:val="24"/>
                <w:szCs w:val="24"/>
              </w:rPr>
              <w:t>гемокоагулометра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CS-2000</w:t>
            </w:r>
            <w:proofErr w:type="spellStart"/>
            <w:r w:rsidRPr="00C06177">
              <w:rPr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C06177">
              <w:rPr>
                <w:iCs/>
                <w:sz w:val="24"/>
                <w:szCs w:val="24"/>
              </w:rPr>
              <w:t>Sysmex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Corporation</w:t>
            </w:r>
          </w:p>
          <w:p w14:paraId="46F6CB08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04D7D351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Должна быть сертифицирована по эпидемиологической безопасности.</w:t>
            </w:r>
          </w:p>
          <w:p w14:paraId="66D282FF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 xml:space="preserve">Плазма предназначена для проведения </w:t>
            </w:r>
            <w:proofErr w:type="spellStart"/>
            <w:r w:rsidRPr="00C06177">
              <w:rPr>
                <w:iCs/>
                <w:sz w:val="24"/>
                <w:szCs w:val="24"/>
              </w:rPr>
              <w:t>внутрилабораторного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 контроля следующих параметров в нормальном диапазоне: протромбиновое время (ПВ), фибриноген по </w:t>
            </w:r>
            <w:proofErr w:type="spellStart"/>
            <w:r w:rsidRPr="00C06177">
              <w:rPr>
                <w:iCs/>
                <w:sz w:val="24"/>
                <w:szCs w:val="24"/>
              </w:rPr>
              <w:t>Клауссу</w:t>
            </w:r>
            <w:proofErr w:type="spellEnd"/>
            <w:r w:rsidRPr="00C06177">
              <w:rPr>
                <w:iCs/>
                <w:sz w:val="24"/>
                <w:szCs w:val="24"/>
              </w:rPr>
              <w:t xml:space="preserve">, МНО, АЧТВ, АЧТВ </w:t>
            </w:r>
            <w:r w:rsidRPr="00C06177">
              <w:rPr>
                <w:iCs/>
                <w:sz w:val="24"/>
                <w:szCs w:val="24"/>
                <w:lang w:val="en-US"/>
              </w:rPr>
              <w:t>Racio</w:t>
            </w:r>
            <w:r w:rsidRPr="00C06177">
              <w:rPr>
                <w:iCs/>
                <w:sz w:val="24"/>
                <w:szCs w:val="24"/>
              </w:rPr>
              <w:t xml:space="preserve">, фибриногена по </w:t>
            </w:r>
            <w:proofErr w:type="spellStart"/>
            <w:r w:rsidRPr="00C06177">
              <w:rPr>
                <w:iCs/>
                <w:sz w:val="24"/>
                <w:szCs w:val="24"/>
              </w:rPr>
              <w:t>Клауссу</w:t>
            </w:r>
            <w:proofErr w:type="spellEnd"/>
            <w:r w:rsidRPr="00C06177">
              <w:rPr>
                <w:iCs/>
                <w:sz w:val="24"/>
                <w:szCs w:val="24"/>
              </w:rPr>
              <w:t>.</w:t>
            </w:r>
          </w:p>
          <w:p w14:paraId="34F84FCC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Паспортные значения вышеуказанных параметров должны быть патологическими (должны выходить за пределы нормальных значений, присущих большинству здоровых лиц).</w:t>
            </w:r>
          </w:p>
          <w:p w14:paraId="1F528CB1" w14:textId="351A12D0" w:rsidR="00C06177" w:rsidRPr="005D5E82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iCs/>
                <w:sz w:val="24"/>
                <w:szCs w:val="24"/>
              </w:rPr>
              <w:t>Оптимальный объем готовой к анализу плазмы - 1 мл в каждом флаконе</w:t>
            </w:r>
            <w:r>
              <w:rPr>
                <w:iCs/>
              </w:rPr>
              <w:t>.</w:t>
            </w:r>
          </w:p>
        </w:tc>
      </w:tr>
    </w:tbl>
    <w:bookmarkEnd w:id="3"/>
    <w:bookmarkEnd w:id="4"/>
    <w:bookmarkEnd w:id="5"/>
    <w:p w14:paraId="17929B5B" w14:textId="77777777" w:rsidR="00C06177" w:rsidRPr="00C06177" w:rsidRDefault="00C06177" w:rsidP="00C06177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C06177">
        <w:rPr>
          <w:rFonts w:ascii="Times New Roman" w:eastAsia="Calibri" w:hAnsi="Times New Roman" w:cs="Times New Roman"/>
          <w:bCs/>
          <w:sz w:val="24"/>
          <w:szCs w:val="24"/>
        </w:rPr>
        <w:t xml:space="preserve">2.3. Предлагаемые контрольные материалы должны быть предназначены для применения совместно с предлагаемыми соответствующими наборами реагентов, закупаемых в Лот1 данного технического задания, на анализаторе гемостаза СS-2000i, </w:t>
      </w:r>
      <w:proofErr w:type="spellStart"/>
      <w:r w:rsidRPr="00C06177">
        <w:rPr>
          <w:rFonts w:ascii="Times New Roman" w:eastAsia="Calibri" w:hAnsi="Times New Roman" w:cs="Times New Roman"/>
          <w:bCs/>
          <w:sz w:val="24"/>
          <w:szCs w:val="24"/>
        </w:rPr>
        <w:t>Sysmex</w:t>
      </w:r>
      <w:proofErr w:type="spellEnd"/>
      <w:r w:rsidRPr="00C06177">
        <w:rPr>
          <w:rFonts w:ascii="Times New Roman" w:eastAsia="Calibri" w:hAnsi="Times New Roman" w:cs="Times New Roman"/>
          <w:bCs/>
          <w:sz w:val="24"/>
          <w:szCs w:val="24"/>
        </w:rPr>
        <w:t xml:space="preserve"> Corporation Япония, что должно подтверждаться документально оригинальными инструкциями к наборам и паспортами к контрольным материалам.</w:t>
      </w:r>
    </w:p>
    <w:p w14:paraId="511B98A9" w14:textId="431D869E" w:rsidR="000C136A" w:rsidRDefault="000C136A" w:rsidP="00FD7828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59757C" w14:textId="4208D8C7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E1F7F4"/>
    <w:multiLevelType w:val="singleLevel"/>
    <w:tmpl w:val="EEE1F7F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48F"/>
    <w:multiLevelType w:val="multilevel"/>
    <w:tmpl w:val="16B2548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B4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785F"/>
    <w:multiLevelType w:val="multilevel"/>
    <w:tmpl w:val="30CD7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C63F8"/>
    <w:multiLevelType w:val="multilevel"/>
    <w:tmpl w:val="55FC6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50B7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139859">
    <w:abstractNumId w:val="30"/>
  </w:num>
  <w:num w:numId="2" w16cid:durableId="1386876527">
    <w:abstractNumId w:val="11"/>
  </w:num>
  <w:num w:numId="3" w16cid:durableId="856384343">
    <w:abstractNumId w:val="12"/>
  </w:num>
  <w:num w:numId="4" w16cid:durableId="751396214">
    <w:abstractNumId w:val="10"/>
  </w:num>
  <w:num w:numId="5" w16cid:durableId="576093150">
    <w:abstractNumId w:val="15"/>
  </w:num>
  <w:num w:numId="6" w16cid:durableId="379286955">
    <w:abstractNumId w:val="37"/>
  </w:num>
  <w:num w:numId="7" w16cid:durableId="1552569242">
    <w:abstractNumId w:val="1"/>
  </w:num>
  <w:num w:numId="8" w16cid:durableId="965431872">
    <w:abstractNumId w:val="28"/>
  </w:num>
  <w:num w:numId="9" w16cid:durableId="1612472945">
    <w:abstractNumId w:val="4"/>
  </w:num>
  <w:num w:numId="10" w16cid:durableId="393085568">
    <w:abstractNumId w:val="31"/>
  </w:num>
  <w:num w:numId="11" w16cid:durableId="4751024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333062">
    <w:abstractNumId w:val="5"/>
  </w:num>
  <w:num w:numId="13" w16cid:durableId="1232698536">
    <w:abstractNumId w:val="34"/>
  </w:num>
  <w:num w:numId="14" w16cid:durableId="356531">
    <w:abstractNumId w:val="6"/>
  </w:num>
  <w:num w:numId="15" w16cid:durableId="1095978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328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99886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39849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6215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5608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9214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7175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7780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13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91858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4657513">
    <w:abstractNumId w:val="25"/>
  </w:num>
  <w:num w:numId="27" w16cid:durableId="400909687">
    <w:abstractNumId w:val="9"/>
  </w:num>
  <w:num w:numId="28" w16cid:durableId="1547177300">
    <w:abstractNumId w:val="23"/>
  </w:num>
  <w:num w:numId="29" w16cid:durableId="469708323">
    <w:abstractNumId w:val="27"/>
  </w:num>
  <w:num w:numId="30" w16cid:durableId="1522016110">
    <w:abstractNumId w:val="22"/>
  </w:num>
  <w:num w:numId="31" w16cid:durableId="1178274409">
    <w:abstractNumId w:val="24"/>
  </w:num>
  <w:num w:numId="32" w16cid:durableId="123082176">
    <w:abstractNumId w:val="36"/>
  </w:num>
  <w:num w:numId="33" w16cid:durableId="129901604">
    <w:abstractNumId w:val="13"/>
  </w:num>
  <w:num w:numId="34" w16cid:durableId="1372806686">
    <w:abstractNumId w:val="35"/>
  </w:num>
  <w:num w:numId="35" w16cid:durableId="180045850">
    <w:abstractNumId w:val="2"/>
  </w:num>
  <w:num w:numId="36" w16cid:durableId="68968438">
    <w:abstractNumId w:val="20"/>
  </w:num>
  <w:num w:numId="37" w16cid:durableId="16534137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135526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59415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5579044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136A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324E"/>
    <w:rsid w:val="002E42B5"/>
    <w:rsid w:val="002E7EE5"/>
    <w:rsid w:val="002F47CC"/>
    <w:rsid w:val="003023F5"/>
    <w:rsid w:val="00305EEF"/>
    <w:rsid w:val="00320B20"/>
    <w:rsid w:val="00326C2A"/>
    <w:rsid w:val="00336213"/>
    <w:rsid w:val="00336407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4AAE"/>
    <w:rsid w:val="003C7F62"/>
    <w:rsid w:val="003D0922"/>
    <w:rsid w:val="003E1150"/>
    <w:rsid w:val="003F0853"/>
    <w:rsid w:val="003F118B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C5B59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177B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4EB3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469D"/>
    <w:rsid w:val="008A7407"/>
    <w:rsid w:val="008B54C4"/>
    <w:rsid w:val="008C1BC1"/>
    <w:rsid w:val="008C434B"/>
    <w:rsid w:val="008D0405"/>
    <w:rsid w:val="008D2D15"/>
    <w:rsid w:val="008E3B06"/>
    <w:rsid w:val="008E6182"/>
    <w:rsid w:val="008F2152"/>
    <w:rsid w:val="008F3BCE"/>
    <w:rsid w:val="00903147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630F4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1C65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06177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B290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413B1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6153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2026-05-15T11:34:00Z</cp:lastPrinted>
  <dcterms:created xsi:type="dcterms:W3CDTF">2026-08-05T05:54:00Z</dcterms:created>
  <dcterms:modified xsi:type="dcterms:W3CDTF">2026-08-12T13:23:00Z</dcterms:modified>
</cp:coreProperties>
</file>