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738/26-ЭА "Реагенты, контрольный материал для автоматического гематологического анализатора (Cell-Dyn Sapphire, ABBOTT, США) и цитогенетических исследований для ГУ "РНПЦ РМиЭЧ"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738/26-ЭА "Реагенты, контрольный материал для автоматического гематологического анализатора (Cell-Dyn Sapphire, ABBOTT, США) и цитогенетических исследований для ГУ "РНПЦ РМиЭЧ"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738/26-ЭА "Реагенты, контрольный материал для автоматического гематологического анализатора (Cell-Dyn Sapphire, ABBOTT, США) и цитогенетических исследований для ГУ "РНПЦ РМиЭЧ"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738/26-ЭА "Реагенты, контрольный материал для автоматического гематологического анализатора (Cell-Dyn Sapphire, ABBOTT, США) и цитогенетических исследований для ГУ "РНПЦ РМиЭЧ"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738/26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738/26-ЭА "Реагенты, контрольный материал для автоматического гематологического анализатора (Cell-Dyn Sapphire, ABBOTT, США) и цитогенетических исследований для ГУ "РНПЦ РМиЭЧ"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738/26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11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