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9943A" w14:textId="7CAA2311" w:rsidR="00BA76D3" w:rsidRPr="00EF76E2" w:rsidRDefault="00BA76D3" w:rsidP="00EF76E2">
      <w:pPr>
        <w:spacing w:after="0" w:line="240" w:lineRule="auto"/>
        <w:contextualSpacing/>
        <w:mirrorIndents/>
        <w:rPr>
          <w:rFonts w:ascii="Times New Roman" w:hAnsi="Times New Roman" w:cs="Times New Roman"/>
          <w:b/>
          <w:sz w:val="24"/>
          <w:szCs w:val="24"/>
        </w:rPr>
      </w:pPr>
      <w:r w:rsidRPr="00EF76E2">
        <w:rPr>
          <w:rFonts w:ascii="Times New Roman" w:hAnsi="Times New Roman" w:cs="Times New Roman"/>
          <w:b/>
          <w:sz w:val="24"/>
          <w:szCs w:val="24"/>
        </w:rPr>
        <w:t>ГродМТ</w:t>
      </w:r>
      <w:r w:rsidR="00C521F2">
        <w:rPr>
          <w:rFonts w:ascii="Times New Roman" w:hAnsi="Times New Roman" w:cs="Times New Roman"/>
          <w:b/>
          <w:sz w:val="24"/>
          <w:szCs w:val="24"/>
        </w:rPr>
        <w:t xml:space="preserve"> </w:t>
      </w:r>
      <w:r w:rsidR="00BF6A69">
        <w:rPr>
          <w:rFonts w:ascii="Times New Roman" w:hAnsi="Times New Roman" w:cs="Times New Roman"/>
          <w:b/>
          <w:sz w:val="24"/>
          <w:szCs w:val="24"/>
        </w:rPr>
        <w:t>499</w:t>
      </w:r>
      <w:r w:rsidRPr="00EF76E2">
        <w:rPr>
          <w:rFonts w:ascii="Times New Roman" w:hAnsi="Times New Roman" w:cs="Times New Roman"/>
          <w:b/>
          <w:sz w:val="24"/>
          <w:szCs w:val="24"/>
        </w:rPr>
        <w:t>/2</w:t>
      </w:r>
      <w:r w:rsidR="00A42FDF" w:rsidRPr="00EF76E2">
        <w:rPr>
          <w:rFonts w:ascii="Times New Roman" w:hAnsi="Times New Roman" w:cs="Times New Roman"/>
          <w:b/>
          <w:sz w:val="24"/>
          <w:szCs w:val="24"/>
        </w:rPr>
        <w:t>6</w:t>
      </w:r>
      <w:r w:rsidRPr="00EF76E2">
        <w:rPr>
          <w:rFonts w:ascii="Times New Roman" w:hAnsi="Times New Roman" w:cs="Times New Roman"/>
          <w:b/>
          <w:sz w:val="24"/>
          <w:szCs w:val="24"/>
        </w:rPr>
        <w:t>-</w:t>
      </w:r>
      <w:r w:rsidR="00470FFF">
        <w:rPr>
          <w:rFonts w:ascii="Times New Roman" w:hAnsi="Times New Roman" w:cs="Times New Roman"/>
          <w:b/>
          <w:sz w:val="24"/>
          <w:szCs w:val="24"/>
        </w:rPr>
        <w:t>ЗОИ</w:t>
      </w:r>
      <w:r w:rsidRPr="00EF76E2">
        <w:rPr>
          <w:rFonts w:ascii="Times New Roman" w:hAnsi="Times New Roman" w:cs="Times New Roman"/>
          <w:b/>
          <w:sz w:val="24"/>
          <w:szCs w:val="24"/>
        </w:rPr>
        <w:t xml:space="preserve">                                                                                          Приложение 1</w:t>
      </w:r>
    </w:p>
    <w:p w14:paraId="22087799" w14:textId="77777777" w:rsidR="00BA76D3" w:rsidRPr="00EF76E2" w:rsidRDefault="00BA76D3" w:rsidP="00EF76E2">
      <w:pPr>
        <w:autoSpaceDE w:val="0"/>
        <w:autoSpaceDN w:val="0"/>
        <w:adjustRightInd w:val="0"/>
        <w:spacing w:after="0" w:line="240" w:lineRule="auto"/>
        <w:contextualSpacing/>
        <w:mirrorIndents/>
        <w:jc w:val="both"/>
        <w:rPr>
          <w:rFonts w:ascii="Times New Roman" w:hAnsi="Times New Roman" w:cs="Times New Roman"/>
          <w:sz w:val="24"/>
          <w:szCs w:val="24"/>
        </w:rPr>
      </w:pPr>
    </w:p>
    <w:p w14:paraId="39E0EC3E" w14:textId="77777777" w:rsidR="00BA76D3" w:rsidRPr="00EF76E2" w:rsidRDefault="00BA76D3" w:rsidP="00EF76E2">
      <w:pPr>
        <w:autoSpaceDE w:val="0"/>
        <w:autoSpaceDN w:val="0"/>
        <w:adjustRightInd w:val="0"/>
        <w:spacing w:after="0" w:line="240" w:lineRule="auto"/>
        <w:contextualSpacing/>
        <w:mirrorIndents/>
        <w:jc w:val="center"/>
        <w:rPr>
          <w:rFonts w:ascii="Times New Roman" w:hAnsi="Times New Roman" w:cs="Times New Roman"/>
          <w:b/>
          <w:sz w:val="24"/>
          <w:szCs w:val="24"/>
        </w:rPr>
      </w:pPr>
      <w:r w:rsidRPr="00EF76E2">
        <w:rPr>
          <w:rFonts w:ascii="Times New Roman" w:hAnsi="Times New Roman" w:cs="Times New Roman"/>
          <w:b/>
          <w:sz w:val="24"/>
          <w:szCs w:val="24"/>
        </w:rPr>
        <w:t>Технические характеристики (описание) медицинской техники и изделий медицинского назначения</w:t>
      </w:r>
    </w:p>
    <w:p w14:paraId="5109ADC5" w14:textId="77777777" w:rsidR="00C521F2" w:rsidRPr="00057A41" w:rsidRDefault="00C521F2" w:rsidP="00BF6A69">
      <w:pPr>
        <w:spacing w:after="0" w:line="240" w:lineRule="auto"/>
        <w:contextualSpacing/>
        <w:mirrorIndents/>
        <w:rPr>
          <w:rFonts w:ascii="Times New Roman" w:hAnsi="Times New Roman" w:cs="Times New Roman"/>
          <w:b/>
          <w:sz w:val="28"/>
          <w:szCs w:val="28"/>
        </w:rPr>
      </w:pPr>
    </w:p>
    <w:p w14:paraId="1D47AABD" w14:textId="7C77B43E" w:rsidR="00393A1E" w:rsidRPr="00EF76E2" w:rsidRDefault="00393A1E" w:rsidP="00393A1E">
      <w:pPr>
        <w:pStyle w:val="27"/>
        <w:spacing w:after="0" w:line="240" w:lineRule="auto"/>
        <w:contextualSpacing/>
        <w:mirrorIndents/>
        <w:jc w:val="center"/>
        <w:rPr>
          <w:rFonts w:ascii="Times New Roman" w:hAnsi="Times New Roman" w:cs="Times New Roman"/>
          <w:b/>
          <w:sz w:val="24"/>
          <w:szCs w:val="24"/>
        </w:rPr>
      </w:pPr>
      <w:r w:rsidRPr="00EF76E2">
        <w:rPr>
          <w:rFonts w:ascii="Times New Roman" w:eastAsia="Times New Roman" w:hAnsi="Times New Roman" w:cs="Times New Roman"/>
          <w:b/>
          <w:sz w:val="24"/>
          <w:szCs w:val="24"/>
          <w:lang w:eastAsia="ru-RU"/>
        </w:rPr>
        <w:t xml:space="preserve">Лот </w:t>
      </w:r>
      <w:r w:rsidR="00BF6A69">
        <w:rPr>
          <w:rFonts w:ascii="Times New Roman" w:eastAsia="Times New Roman" w:hAnsi="Times New Roman" w:cs="Times New Roman"/>
          <w:b/>
          <w:sz w:val="24"/>
          <w:szCs w:val="24"/>
          <w:lang w:eastAsia="ru-RU"/>
        </w:rPr>
        <w:t>1</w:t>
      </w:r>
      <w:r w:rsidRPr="00EF76E2">
        <w:rPr>
          <w:rFonts w:ascii="Times New Roman" w:hAnsi="Times New Roman" w:cs="Times New Roman"/>
          <w:sz w:val="24"/>
          <w:szCs w:val="24"/>
        </w:rPr>
        <w:t xml:space="preserve"> </w:t>
      </w:r>
      <w:r>
        <w:rPr>
          <w:rFonts w:ascii="Times New Roman" w:hAnsi="Times New Roman" w:cs="Times New Roman"/>
          <w:b/>
          <w:sz w:val="24"/>
          <w:szCs w:val="24"/>
        </w:rPr>
        <w:t xml:space="preserve">Реагенты и расходные материалы для </w:t>
      </w:r>
      <w:r w:rsidRPr="00EF76E2">
        <w:rPr>
          <w:rFonts w:ascii="Times New Roman" w:hAnsi="Times New Roman" w:cs="Times New Roman"/>
          <w:b/>
          <w:sz w:val="24"/>
          <w:szCs w:val="24"/>
        </w:rPr>
        <w:t>автоматического биохимического анализатора AU-480</w:t>
      </w:r>
      <w:r>
        <w:rPr>
          <w:rFonts w:ascii="Times New Roman" w:hAnsi="Times New Roman" w:cs="Times New Roman"/>
          <w:b/>
          <w:sz w:val="24"/>
          <w:szCs w:val="24"/>
        </w:rPr>
        <w:t xml:space="preserve"> (</w:t>
      </w:r>
      <w:r>
        <w:rPr>
          <w:rFonts w:ascii="Times New Roman" w:hAnsi="Times New Roman" w:cs="Times New Roman"/>
          <w:b/>
          <w:sz w:val="24"/>
          <w:szCs w:val="24"/>
          <w:lang w:val="en-US"/>
        </w:rPr>
        <w:t>Beckman</w:t>
      </w:r>
      <w:r w:rsidRPr="00EF76E2">
        <w:rPr>
          <w:rFonts w:ascii="Times New Roman" w:hAnsi="Times New Roman" w:cs="Times New Roman"/>
          <w:b/>
          <w:sz w:val="24"/>
          <w:szCs w:val="24"/>
        </w:rPr>
        <w:t xml:space="preserve"> </w:t>
      </w:r>
      <w:r>
        <w:rPr>
          <w:rFonts w:ascii="Times New Roman" w:hAnsi="Times New Roman" w:cs="Times New Roman"/>
          <w:b/>
          <w:sz w:val="24"/>
          <w:szCs w:val="24"/>
          <w:lang w:val="en-US"/>
        </w:rPr>
        <w:t>Coulter</w:t>
      </w:r>
      <w:r w:rsidRPr="00EF76E2">
        <w:rPr>
          <w:rFonts w:ascii="Times New Roman" w:hAnsi="Times New Roman" w:cs="Times New Roman"/>
          <w:b/>
          <w:sz w:val="24"/>
          <w:szCs w:val="24"/>
        </w:rPr>
        <w:t xml:space="preserve">, </w:t>
      </w:r>
      <w:r>
        <w:rPr>
          <w:rFonts w:ascii="Times New Roman" w:hAnsi="Times New Roman" w:cs="Times New Roman"/>
          <w:b/>
          <w:sz w:val="24"/>
          <w:szCs w:val="24"/>
        </w:rPr>
        <w:t>США)</w:t>
      </w:r>
    </w:p>
    <w:p w14:paraId="616DDCE4" w14:textId="77777777" w:rsidR="00393A1E" w:rsidRPr="00EF76E2" w:rsidRDefault="00393A1E" w:rsidP="00393A1E">
      <w:pPr>
        <w:autoSpaceDE w:val="0"/>
        <w:autoSpaceDN w:val="0"/>
        <w:adjustRightInd w:val="0"/>
        <w:spacing w:after="0" w:line="240" w:lineRule="auto"/>
        <w:contextualSpacing/>
        <w:mirrorIndents/>
        <w:jc w:val="center"/>
        <w:rPr>
          <w:rFonts w:ascii="Times New Roman" w:hAnsi="Times New Roman" w:cs="Times New Roman"/>
          <w:b/>
          <w:sz w:val="24"/>
          <w:szCs w:val="24"/>
        </w:rPr>
      </w:pPr>
    </w:p>
    <w:p w14:paraId="4EBFF490" w14:textId="77777777" w:rsidR="00393A1E" w:rsidRPr="00EF76E2" w:rsidRDefault="00393A1E" w:rsidP="00393A1E">
      <w:pPr>
        <w:spacing w:after="0" w:line="240" w:lineRule="auto"/>
        <w:contextualSpacing/>
        <w:mirrorIndents/>
        <w:rPr>
          <w:rFonts w:ascii="Times New Roman" w:hAnsi="Times New Roman" w:cs="Times New Roman"/>
          <w:sz w:val="24"/>
          <w:szCs w:val="24"/>
          <w:lang w:val="en-US"/>
        </w:rPr>
      </w:pPr>
      <w:r w:rsidRPr="00EF76E2">
        <w:rPr>
          <w:rFonts w:ascii="Times New Roman" w:hAnsi="Times New Roman" w:cs="Times New Roman"/>
          <w:sz w:val="24"/>
          <w:szCs w:val="24"/>
        </w:rPr>
        <w:t>1. Со</w:t>
      </w:r>
      <w:r w:rsidRPr="00EF76E2">
        <w:rPr>
          <w:rFonts w:ascii="Times New Roman" w:hAnsi="Times New Roman" w:cs="Times New Roman"/>
          <w:sz w:val="24"/>
          <w:szCs w:val="24"/>
          <w:lang w:val="en-US"/>
        </w:rPr>
        <w:t>c</w:t>
      </w:r>
      <w:r w:rsidRPr="00EF76E2">
        <w:rPr>
          <w:rFonts w:ascii="Times New Roman" w:hAnsi="Times New Roman" w:cs="Times New Roman"/>
          <w:sz w:val="24"/>
          <w:szCs w:val="24"/>
        </w:rPr>
        <w:t>тав (комплектация) медицинских изделий:</w:t>
      </w: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421"/>
        <w:gridCol w:w="4687"/>
        <w:gridCol w:w="1417"/>
      </w:tblGrid>
      <w:tr w:rsidR="00393A1E" w:rsidRPr="00EF76E2" w14:paraId="6DCAEE72" w14:textId="77777777" w:rsidTr="00393A1E">
        <w:trPr>
          <w:jc w:val="center"/>
        </w:trPr>
        <w:tc>
          <w:tcPr>
            <w:tcW w:w="298" w:type="pct"/>
            <w:vAlign w:val="center"/>
          </w:tcPr>
          <w:p w14:paraId="35161B12" w14:textId="77777777" w:rsidR="00393A1E" w:rsidRPr="00EF76E2" w:rsidRDefault="00393A1E" w:rsidP="00393A1E">
            <w:pPr>
              <w:spacing w:after="0" w:line="240" w:lineRule="auto"/>
              <w:contextualSpacing/>
              <w:mirrorIndents/>
              <w:rPr>
                <w:rFonts w:ascii="Times New Roman" w:hAnsi="Times New Roman" w:cs="Times New Roman"/>
                <w:sz w:val="24"/>
                <w:szCs w:val="24"/>
              </w:rPr>
            </w:pPr>
            <w:r w:rsidRPr="00EF76E2">
              <w:rPr>
                <w:rFonts w:ascii="Times New Roman" w:hAnsi="Times New Roman" w:cs="Times New Roman"/>
                <w:sz w:val="24"/>
                <w:szCs w:val="24"/>
              </w:rPr>
              <w:t>№ п/п</w:t>
            </w:r>
          </w:p>
        </w:tc>
        <w:tc>
          <w:tcPr>
            <w:tcW w:w="1281" w:type="pct"/>
            <w:vAlign w:val="center"/>
          </w:tcPr>
          <w:p w14:paraId="2C194474" w14:textId="77777777" w:rsidR="00393A1E" w:rsidRPr="00EF76E2" w:rsidRDefault="00393A1E" w:rsidP="00393A1E">
            <w:pPr>
              <w:spacing w:after="0" w:line="240" w:lineRule="auto"/>
              <w:contextualSpacing/>
              <w:mirrorIndents/>
              <w:jc w:val="center"/>
              <w:rPr>
                <w:rFonts w:ascii="Times New Roman" w:hAnsi="Times New Roman" w:cs="Times New Roman"/>
                <w:sz w:val="24"/>
                <w:szCs w:val="24"/>
              </w:rPr>
            </w:pPr>
            <w:r w:rsidRPr="00EF76E2">
              <w:rPr>
                <w:rFonts w:ascii="Times New Roman" w:hAnsi="Times New Roman" w:cs="Times New Roman"/>
                <w:sz w:val="24"/>
                <w:szCs w:val="24"/>
              </w:rPr>
              <w:t>Наименование</w:t>
            </w:r>
          </w:p>
        </w:tc>
        <w:tc>
          <w:tcPr>
            <w:tcW w:w="2640" w:type="pct"/>
            <w:vAlign w:val="center"/>
          </w:tcPr>
          <w:p w14:paraId="6063D17B" w14:textId="77777777" w:rsidR="00393A1E" w:rsidRPr="00EF76E2" w:rsidRDefault="00393A1E" w:rsidP="00393A1E">
            <w:pPr>
              <w:spacing w:after="0" w:line="240" w:lineRule="auto"/>
              <w:contextualSpacing/>
              <w:mirrorIndents/>
              <w:jc w:val="center"/>
              <w:rPr>
                <w:rFonts w:ascii="Times New Roman" w:hAnsi="Times New Roman" w:cs="Times New Roman"/>
                <w:sz w:val="24"/>
                <w:szCs w:val="24"/>
              </w:rPr>
            </w:pPr>
            <w:r w:rsidRPr="00EF76E2">
              <w:rPr>
                <w:rFonts w:ascii="Times New Roman" w:hAnsi="Times New Roman" w:cs="Times New Roman"/>
                <w:sz w:val="24"/>
                <w:szCs w:val="24"/>
              </w:rPr>
              <w:t>Параметры</w:t>
            </w:r>
          </w:p>
        </w:tc>
        <w:tc>
          <w:tcPr>
            <w:tcW w:w="782" w:type="pct"/>
            <w:vAlign w:val="center"/>
          </w:tcPr>
          <w:p w14:paraId="7068567D" w14:textId="77777777" w:rsidR="00393A1E" w:rsidRPr="00EF76E2" w:rsidRDefault="00393A1E" w:rsidP="00393A1E">
            <w:pPr>
              <w:spacing w:after="0" w:line="240" w:lineRule="auto"/>
              <w:contextualSpacing/>
              <w:mirrorIndents/>
              <w:jc w:val="center"/>
              <w:rPr>
                <w:rFonts w:ascii="Times New Roman" w:hAnsi="Times New Roman" w:cs="Times New Roman"/>
                <w:sz w:val="24"/>
                <w:szCs w:val="24"/>
              </w:rPr>
            </w:pPr>
            <w:r w:rsidRPr="00EF76E2">
              <w:rPr>
                <w:rFonts w:ascii="Times New Roman" w:hAnsi="Times New Roman" w:cs="Times New Roman"/>
                <w:sz w:val="24"/>
                <w:szCs w:val="24"/>
              </w:rPr>
              <w:t xml:space="preserve">Количество </w:t>
            </w:r>
          </w:p>
        </w:tc>
      </w:tr>
      <w:tr w:rsidR="0047175F" w:rsidRPr="00EF76E2" w14:paraId="61DFA057" w14:textId="77777777" w:rsidTr="00393A1E">
        <w:trPr>
          <w:jc w:val="center"/>
        </w:trPr>
        <w:tc>
          <w:tcPr>
            <w:tcW w:w="298" w:type="pct"/>
            <w:vAlign w:val="center"/>
          </w:tcPr>
          <w:p w14:paraId="1D2A8121" w14:textId="77777777" w:rsidR="0047175F" w:rsidRPr="00EF76E2" w:rsidRDefault="0047175F" w:rsidP="0047175F">
            <w:pPr>
              <w:pStyle w:val="a7"/>
              <w:numPr>
                <w:ilvl w:val="0"/>
                <w:numId w:val="7"/>
              </w:numPr>
              <w:mirrorIndents/>
              <w:rPr>
                <w:sz w:val="24"/>
                <w:szCs w:val="24"/>
              </w:rPr>
            </w:pPr>
          </w:p>
        </w:tc>
        <w:tc>
          <w:tcPr>
            <w:tcW w:w="1281" w:type="pct"/>
            <w:vAlign w:val="center"/>
          </w:tcPr>
          <w:p w14:paraId="02A89041" w14:textId="2568676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общего белка</w:t>
            </w:r>
          </w:p>
        </w:tc>
        <w:tc>
          <w:tcPr>
            <w:tcW w:w="2640" w:type="pct"/>
            <w:vAlign w:val="center"/>
          </w:tcPr>
          <w:p w14:paraId="7DBF605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Принцип метода – количественное определение методом фотометрии в видимом диапазоне с сульфатом меди.</w:t>
            </w:r>
          </w:p>
          <w:p w14:paraId="31DFCC2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120 г/л.</w:t>
            </w:r>
          </w:p>
          <w:p w14:paraId="71A72F2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анализатора не менее 21 дня.</w:t>
            </w:r>
          </w:p>
          <w:p w14:paraId="35C9069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C0DDE6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5F89C089" w14:textId="3B196384"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6. Количество тестов в наборе не менее 3000.  </w:t>
            </w:r>
          </w:p>
        </w:tc>
        <w:tc>
          <w:tcPr>
            <w:tcW w:w="782" w:type="pct"/>
            <w:vAlign w:val="center"/>
          </w:tcPr>
          <w:p w14:paraId="42AC2A4D" w14:textId="69EDF49A"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w:t>
            </w:r>
            <w:r w:rsidRPr="00E820FF">
              <w:rPr>
                <w:rFonts w:ascii="Times New Roman" w:hAnsi="Times New Roman" w:cs="Times New Roman"/>
                <w:sz w:val="24"/>
                <w:szCs w:val="24"/>
              </w:rPr>
              <w:t>000 тестов</w:t>
            </w:r>
          </w:p>
        </w:tc>
      </w:tr>
      <w:tr w:rsidR="0047175F" w:rsidRPr="00EF76E2" w14:paraId="526AE183" w14:textId="77777777" w:rsidTr="00393A1E">
        <w:trPr>
          <w:jc w:val="center"/>
        </w:trPr>
        <w:tc>
          <w:tcPr>
            <w:tcW w:w="298" w:type="pct"/>
            <w:vAlign w:val="center"/>
          </w:tcPr>
          <w:p w14:paraId="5B1717A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FF41B2C" w14:textId="501F735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альбумина</w:t>
            </w:r>
          </w:p>
        </w:tc>
        <w:tc>
          <w:tcPr>
            <w:tcW w:w="2640" w:type="pct"/>
            <w:vAlign w:val="center"/>
          </w:tcPr>
          <w:p w14:paraId="45DBD2C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количественное определение методом фотометрии в видимом диапазоне с бромкрезоловым зеленым;</w:t>
            </w:r>
          </w:p>
          <w:p w14:paraId="1D332F5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60 г/л;</w:t>
            </w:r>
          </w:p>
          <w:p w14:paraId="4FABAB7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анализатора не менее 90 дней.</w:t>
            </w:r>
          </w:p>
          <w:p w14:paraId="07DCE68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408529D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установки на борт анализаторов AU без </w:t>
            </w:r>
            <w:r w:rsidRPr="0047175F">
              <w:rPr>
                <w:rFonts w:ascii="Times New Roman" w:hAnsi="Times New Roman" w:cs="Times New Roman"/>
                <w:sz w:val="24"/>
                <w:szCs w:val="24"/>
              </w:rPr>
              <w:lastRenderedPageBreak/>
              <w:t>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1904A567" w14:textId="4FA280D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624A2B45" w14:textId="32DA0C9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4960</w:t>
            </w:r>
            <w:r w:rsidRPr="00E820FF">
              <w:rPr>
                <w:rFonts w:ascii="Times New Roman" w:hAnsi="Times New Roman" w:cs="Times New Roman"/>
                <w:sz w:val="24"/>
                <w:szCs w:val="24"/>
              </w:rPr>
              <w:t xml:space="preserve"> тестов </w:t>
            </w:r>
          </w:p>
        </w:tc>
      </w:tr>
      <w:tr w:rsidR="0047175F" w:rsidRPr="00EF76E2" w14:paraId="53AE7D6F" w14:textId="77777777" w:rsidTr="00393A1E">
        <w:trPr>
          <w:jc w:val="center"/>
        </w:trPr>
        <w:tc>
          <w:tcPr>
            <w:tcW w:w="298" w:type="pct"/>
            <w:vAlign w:val="center"/>
          </w:tcPr>
          <w:p w14:paraId="695A4A8F"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7EB4656" w14:textId="442B3732"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 xml:space="preserve">Набор реагентов для определения мочевины кинетическим методом </w:t>
            </w:r>
          </w:p>
        </w:tc>
        <w:tc>
          <w:tcPr>
            <w:tcW w:w="2640" w:type="pct"/>
            <w:vAlign w:val="center"/>
          </w:tcPr>
          <w:p w14:paraId="6ECD6AB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w:t>
            </w:r>
          </w:p>
          <w:p w14:paraId="5984667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50 ммоль/л.</w:t>
            </w:r>
          </w:p>
          <w:p w14:paraId="475CD29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не менее 30 дней.</w:t>
            </w:r>
          </w:p>
          <w:p w14:paraId="4F084E3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CAC650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1F9237D3" w14:textId="4CAC6C0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47744CAE" w14:textId="441A774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175</w:t>
            </w:r>
            <w:r w:rsidRPr="00E820FF">
              <w:rPr>
                <w:rFonts w:ascii="Times New Roman" w:hAnsi="Times New Roman" w:cs="Times New Roman"/>
                <w:sz w:val="24"/>
                <w:szCs w:val="24"/>
              </w:rPr>
              <w:t>00 тестов</w:t>
            </w:r>
          </w:p>
        </w:tc>
      </w:tr>
      <w:tr w:rsidR="0047175F" w:rsidRPr="00EF76E2" w14:paraId="49F1F437" w14:textId="77777777" w:rsidTr="00393A1E">
        <w:trPr>
          <w:jc w:val="center"/>
        </w:trPr>
        <w:tc>
          <w:tcPr>
            <w:tcW w:w="298" w:type="pct"/>
            <w:vAlign w:val="center"/>
          </w:tcPr>
          <w:p w14:paraId="680EFD70"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21DA408" w14:textId="67F7442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Набор реагентов для определения мочевой кислоты </w:t>
            </w:r>
          </w:p>
        </w:tc>
        <w:tc>
          <w:tcPr>
            <w:tcW w:w="2640" w:type="pct"/>
            <w:vAlign w:val="center"/>
          </w:tcPr>
          <w:p w14:paraId="799D390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ферментативный колориметрический (уриказа-пероксидазный с аскорбатоксидазой).</w:t>
            </w:r>
          </w:p>
          <w:p w14:paraId="1FA2BFE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1700 мкмоль/л.</w:t>
            </w:r>
          </w:p>
          <w:p w14:paraId="41A8D77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анализатора не менее 30 дней.</w:t>
            </w:r>
          </w:p>
          <w:p w14:paraId="055E9BD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198D560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4AB7CAF0" w14:textId="5E29487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07F12A57" w14:textId="4F1407B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5</w:t>
            </w:r>
            <w:r w:rsidRPr="00E820FF">
              <w:rPr>
                <w:rFonts w:ascii="Times New Roman" w:hAnsi="Times New Roman" w:cs="Times New Roman"/>
                <w:sz w:val="24"/>
                <w:szCs w:val="24"/>
              </w:rPr>
              <w:t>000 тестов</w:t>
            </w:r>
          </w:p>
        </w:tc>
      </w:tr>
      <w:tr w:rsidR="0047175F" w:rsidRPr="00EF76E2" w14:paraId="22073E75" w14:textId="77777777" w:rsidTr="00393A1E">
        <w:trPr>
          <w:jc w:val="center"/>
        </w:trPr>
        <w:tc>
          <w:tcPr>
            <w:tcW w:w="298" w:type="pct"/>
            <w:vAlign w:val="center"/>
          </w:tcPr>
          <w:p w14:paraId="6232CD0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1F15B37" w14:textId="279D72BA"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креатинина кинетическим методом Яффе</w:t>
            </w:r>
          </w:p>
        </w:tc>
        <w:tc>
          <w:tcPr>
            <w:tcW w:w="2640" w:type="pct"/>
            <w:vAlign w:val="center"/>
          </w:tcPr>
          <w:p w14:paraId="64A0047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кинетический колориметрический метод Яффе.</w:t>
            </w:r>
          </w:p>
          <w:p w14:paraId="69D75D1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2000 мкмоль/л.</w:t>
            </w:r>
          </w:p>
          <w:p w14:paraId="061BD0E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7 дней.</w:t>
            </w:r>
          </w:p>
          <w:p w14:paraId="74298CD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90E433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0CDC8C2A" w14:textId="333681A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3500, не более 4500.</w:t>
            </w:r>
          </w:p>
        </w:tc>
        <w:tc>
          <w:tcPr>
            <w:tcW w:w="782" w:type="pct"/>
            <w:vAlign w:val="center"/>
          </w:tcPr>
          <w:p w14:paraId="03F9D258" w14:textId="2C5F53B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15840</w:t>
            </w:r>
            <w:r w:rsidRPr="00E820FF">
              <w:rPr>
                <w:rFonts w:ascii="Times New Roman" w:hAnsi="Times New Roman" w:cs="Times New Roman"/>
                <w:sz w:val="24"/>
                <w:szCs w:val="24"/>
              </w:rPr>
              <w:t xml:space="preserve"> тестов</w:t>
            </w:r>
          </w:p>
        </w:tc>
      </w:tr>
      <w:tr w:rsidR="0047175F" w:rsidRPr="00EF76E2" w14:paraId="6114E60C" w14:textId="77777777" w:rsidTr="00393A1E">
        <w:trPr>
          <w:jc w:val="center"/>
        </w:trPr>
        <w:tc>
          <w:tcPr>
            <w:tcW w:w="298" w:type="pct"/>
            <w:vAlign w:val="center"/>
          </w:tcPr>
          <w:p w14:paraId="0AF3C2B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4824A90" w14:textId="4F2FB094"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холестерина</w:t>
            </w:r>
          </w:p>
        </w:tc>
        <w:tc>
          <w:tcPr>
            <w:tcW w:w="2640" w:type="pct"/>
          </w:tcPr>
          <w:p w14:paraId="5DA46BD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колориметрический ферментативный.</w:t>
            </w:r>
          </w:p>
          <w:p w14:paraId="07C9419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Значения калибровки прослеживаются до референсного материала (SRM) 909b, (NIST) (масс-спектрометрия с изотопным разбавлением) и сертифицированы против референсного метода (Абеля-Кендалла).</w:t>
            </w:r>
          </w:p>
          <w:p w14:paraId="4EE6F43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Диапазон линейности: верхняя граница не менее 18 ммоль/л;</w:t>
            </w:r>
          </w:p>
          <w:p w14:paraId="0D337CB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90 дней.</w:t>
            </w:r>
          </w:p>
          <w:p w14:paraId="0B44E5D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D32C6D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6. Реагент должен быть расфасован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45EA6521" w14:textId="50022BF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3500.</w:t>
            </w:r>
            <w:r w:rsidRPr="0047175F">
              <w:rPr>
                <w:rFonts w:ascii="Times New Roman" w:hAnsi="Times New Roman" w:cs="Times New Roman"/>
                <w:color w:val="FF0000"/>
                <w:sz w:val="24"/>
                <w:szCs w:val="24"/>
              </w:rPr>
              <w:t xml:space="preserve"> </w:t>
            </w:r>
          </w:p>
        </w:tc>
        <w:tc>
          <w:tcPr>
            <w:tcW w:w="782" w:type="pct"/>
            <w:vAlign w:val="center"/>
          </w:tcPr>
          <w:p w14:paraId="4C367AE1" w14:textId="41C64A93"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18200</w:t>
            </w:r>
            <w:r w:rsidRPr="00E820FF">
              <w:rPr>
                <w:rFonts w:ascii="Times New Roman" w:hAnsi="Times New Roman" w:cs="Times New Roman"/>
                <w:sz w:val="24"/>
                <w:szCs w:val="24"/>
              </w:rPr>
              <w:t xml:space="preserve"> тестов</w:t>
            </w:r>
          </w:p>
        </w:tc>
      </w:tr>
      <w:tr w:rsidR="0047175F" w:rsidRPr="00EF76E2" w14:paraId="22A47767" w14:textId="77777777" w:rsidTr="00393A1E">
        <w:trPr>
          <w:jc w:val="center"/>
        </w:trPr>
        <w:tc>
          <w:tcPr>
            <w:tcW w:w="298" w:type="pct"/>
            <w:vAlign w:val="center"/>
          </w:tcPr>
          <w:p w14:paraId="79CA522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1BF2678" w14:textId="6E98BEE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триглицеридов</w:t>
            </w:r>
          </w:p>
        </w:tc>
        <w:tc>
          <w:tcPr>
            <w:tcW w:w="2640" w:type="pct"/>
          </w:tcPr>
          <w:p w14:paraId="1634029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колориметрический ферментативный.</w:t>
            </w:r>
          </w:p>
          <w:p w14:paraId="6454A43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11 ммоль/л.</w:t>
            </w:r>
          </w:p>
          <w:p w14:paraId="1E2BA1E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0AEED3F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74580C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62058A0C" w14:textId="106AC71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3000, не более 4000.</w:t>
            </w:r>
          </w:p>
        </w:tc>
        <w:tc>
          <w:tcPr>
            <w:tcW w:w="782" w:type="pct"/>
            <w:vAlign w:val="center"/>
          </w:tcPr>
          <w:p w14:paraId="098DDEAE" w14:textId="63E72E4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6</w:t>
            </w:r>
            <w:r w:rsidRPr="00E820FF">
              <w:rPr>
                <w:rFonts w:ascii="Times New Roman" w:hAnsi="Times New Roman" w:cs="Times New Roman"/>
                <w:sz w:val="24"/>
                <w:szCs w:val="24"/>
              </w:rPr>
              <w:t>000 тестов</w:t>
            </w:r>
          </w:p>
        </w:tc>
      </w:tr>
      <w:tr w:rsidR="0047175F" w:rsidRPr="00EF76E2" w14:paraId="636DA6E7" w14:textId="77777777" w:rsidTr="00393A1E">
        <w:trPr>
          <w:jc w:val="center"/>
        </w:trPr>
        <w:tc>
          <w:tcPr>
            <w:tcW w:w="298" w:type="pct"/>
            <w:vAlign w:val="center"/>
          </w:tcPr>
          <w:p w14:paraId="1A857B1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0DD0F96E" w14:textId="03F3B37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HDL холестерина</w:t>
            </w:r>
          </w:p>
        </w:tc>
        <w:tc>
          <w:tcPr>
            <w:tcW w:w="2640" w:type="pct"/>
          </w:tcPr>
          <w:p w14:paraId="0F52AB6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ферментативный колориметрический с антителами против β-липопротеидов человека.</w:t>
            </w:r>
          </w:p>
          <w:p w14:paraId="7186ACE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4,6 ммоль/л.</w:t>
            </w:r>
          </w:p>
          <w:p w14:paraId="56A3872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5A8606B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2BB8E5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283BFC34" w14:textId="50516C5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700.</w:t>
            </w:r>
          </w:p>
        </w:tc>
        <w:tc>
          <w:tcPr>
            <w:tcW w:w="782" w:type="pct"/>
            <w:vAlign w:val="center"/>
          </w:tcPr>
          <w:p w14:paraId="20471E99" w14:textId="63EA6384"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555</w:t>
            </w:r>
            <w:r w:rsidRPr="00E820FF">
              <w:rPr>
                <w:rFonts w:ascii="Times New Roman" w:hAnsi="Times New Roman" w:cs="Times New Roman"/>
                <w:sz w:val="24"/>
                <w:szCs w:val="24"/>
              </w:rPr>
              <w:t>0 тестов</w:t>
            </w:r>
          </w:p>
        </w:tc>
      </w:tr>
      <w:tr w:rsidR="0047175F" w:rsidRPr="00EF76E2" w14:paraId="7FB3A1BB" w14:textId="77777777" w:rsidTr="00393A1E">
        <w:trPr>
          <w:jc w:val="center"/>
        </w:trPr>
        <w:tc>
          <w:tcPr>
            <w:tcW w:w="298" w:type="pct"/>
            <w:vAlign w:val="center"/>
          </w:tcPr>
          <w:p w14:paraId="00A8C52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5A0762E" w14:textId="2C7412E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Калибратор HDL холестерина (ЛПВП)</w:t>
            </w:r>
          </w:p>
        </w:tc>
        <w:tc>
          <w:tcPr>
            <w:tcW w:w="2640" w:type="pct"/>
            <w:vAlign w:val="center"/>
          </w:tcPr>
          <w:p w14:paraId="1B0BC50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w:t>
            </w:r>
          </w:p>
          <w:p w14:paraId="2D936A4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совместного применения с предлагаемым реагентом.</w:t>
            </w:r>
          </w:p>
          <w:p w14:paraId="0B61D90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Калибратор на основе человеческой сыворотки.</w:t>
            </w:r>
          </w:p>
          <w:p w14:paraId="43CEA45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после вскрытия не менее 30 дней.</w:t>
            </w:r>
          </w:p>
          <w:p w14:paraId="52BBE5FA" w14:textId="6983D1E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2 флакона объемом по не менее 3,0 мл каждый.</w:t>
            </w:r>
          </w:p>
        </w:tc>
        <w:tc>
          <w:tcPr>
            <w:tcW w:w="782" w:type="pct"/>
            <w:vAlign w:val="center"/>
          </w:tcPr>
          <w:p w14:paraId="0D729465" w14:textId="29DF2BD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 xml:space="preserve"> мл</w:t>
            </w:r>
          </w:p>
        </w:tc>
      </w:tr>
      <w:tr w:rsidR="0047175F" w:rsidRPr="00EF76E2" w14:paraId="0ECB5AE5" w14:textId="77777777" w:rsidTr="00393A1E">
        <w:trPr>
          <w:jc w:val="center"/>
        </w:trPr>
        <w:tc>
          <w:tcPr>
            <w:tcW w:w="298" w:type="pct"/>
            <w:vAlign w:val="center"/>
          </w:tcPr>
          <w:p w14:paraId="2950883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1871EAC" w14:textId="0347C16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LDL холестерина</w:t>
            </w:r>
          </w:p>
        </w:tc>
        <w:tc>
          <w:tcPr>
            <w:tcW w:w="2640" w:type="pct"/>
          </w:tcPr>
          <w:p w14:paraId="414F2AA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колориметрический ферментативный с защитой ЛПНП от расщепления.</w:t>
            </w:r>
          </w:p>
          <w:p w14:paraId="1523DAE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10 ммоль/л.</w:t>
            </w:r>
          </w:p>
          <w:p w14:paraId="1B90A28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16B82F7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3301F64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2DC16B34" w14:textId="6D52841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700.</w:t>
            </w:r>
          </w:p>
        </w:tc>
        <w:tc>
          <w:tcPr>
            <w:tcW w:w="782" w:type="pct"/>
            <w:vAlign w:val="center"/>
          </w:tcPr>
          <w:p w14:paraId="703A7C9C" w14:textId="6EC6FE91"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7400</w:t>
            </w:r>
            <w:r w:rsidRPr="00E820FF">
              <w:rPr>
                <w:rFonts w:ascii="Times New Roman" w:hAnsi="Times New Roman" w:cs="Times New Roman"/>
                <w:sz w:val="24"/>
                <w:szCs w:val="24"/>
              </w:rPr>
              <w:t xml:space="preserve"> тестов</w:t>
            </w:r>
          </w:p>
        </w:tc>
      </w:tr>
      <w:tr w:rsidR="0047175F" w:rsidRPr="00EF76E2" w14:paraId="3C918588" w14:textId="77777777" w:rsidTr="00393A1E">
        <w:trPr>
          <w:jc w:val="center"/>
        </w:trPr>
        <w:tc>
          <w:tcPr>
            <w:tcW w:w="298" w:type="pct"/>
            <w:vAlign w:val="center"/>
          </w:tcPr>
          <w:p w14:paraId="2A6ABE2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C0E02DC" w14:textId="7C70736D"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Калибратор LDL холестерина (ЛПНП)</w:t>
            </w:r>
          </w:p>
        </w:tc>
        <w:tc>
          <w:tcPr>
            <w:tcW w:w="2640" w:type="pct"/>
            <w:vAlign w:val="center"/>
          </w:tcPr>
          <w:p w14:paraId="55B6D56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w:t>
            </w:r>
          </w:p>
          <w:p w14:paraId="622527C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совместного применения с предлагаемым реагентом.</w:t>
            </w:r>
          </w:p>
          <w:p w14:paraId="4675044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Калибратор на основе человеческой сыворотки.</w:t>
            </w:r>
          </w:p>
          <w:p w14:paraId="12319D4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после вскрытия не менее 30 дней.</w:t>
            </w:r>
          </w:p>
          <w:p w14:paraId="439BDE8A" w14:textId="146AF72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2 флакона объемом по не менее 1,0 мл каждый.</w:t>
            </w:r>
          </w:p>
        </w:tc>
        <w:tc>
          <w:tcPr>
            <w:tcW w:w="782" w:type="pct"/>
            <w:vAlign w:val="center"/>
          </w:tcPr>
          <w:p w14:paraId="4DB53A7C" w14:textId="034593D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 xml:space="preserve"> мл</w:t>
            </w:r>
          </w:p>
        </w:tc>
      </w:tr>
      <w:tr w:rsidR="0047175F" w:rsidRPr="00EF76E2" w14:paraId="786D0340" w14:textId="77777777" w:rsidTr="00393A1E">
        <w:trPr>
          <w:jc w:val="center"/>
        </w:trPr>
        <w:tc>
          <w:tcPr>
            <w:tcW w:w="298" w:type="pct"/>
            <w:vAlign w:val="center"/>
          </w:tcPr>
          <w:p w14:paraId="35BC8E1F"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DA4FB54" w14:textId="74CABF72"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HDL/ LDL холестерина</w:t>
            </w:r>
          </w:p>
        </w:tc>
        <w:tc>
          <w:tcPr>
            <w:tcW w:w="2640" w:type="pct"/>
          </w:tcPr>
          <w:p w14:paraId="4F5D576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Предназначена для применения на анализаторах Beckman Coulter;</w:t>
            </w:r>
          </w:p>
          <w:p w14:paraId="4AEEF30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Предназначена для применения с предлагаемыми реагентами;</w:t>
            </w:r>
          </w:p>
          <w:p w14:paraId="4BEDD02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контроль на основе человеческой сыворотки.</w:t>
            </w:r>
          </w:p>
          <w:p w14:paraId="7CB702CC" w14:textId="7D57FB2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состав набора должно входить не менее, чем по 3 флакона каждого уровня объемом не менее 5,0 мл каждый.</w:t>
            </w:r>
          </w:p>
        </w:tc>
        <w:tc>
          <w:tcPr>
            <w:tcW w:w="782" w:type="pct"/>
            <w:vAlign w:val="center"/>
          </w:tcPr>
          <w:p w14:paraId="13F350BC" w14:textId="3A6261A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0 мл</w:t>
            </w:r>
          </w:p>
        </w:tc>
      </w:tr>
      <w:tr w:rsidR="0047175F" w:rsidRPr="00EF76E2" w14:paraId="115AC63E" w14:textId="77777777" w:rsidTr="00393A1E">
        <w:trPr>
          <w:jc w:val="center"/>
        </w:trPr>
        <w:tc>
          <w:tcPr>
            <w:tcW w:w="298" w:type="pct"/>
            <w:vAlign w:val="center"/>
          </w:tcPr>
          <w:p w14:paraId="0922AEF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29F890F" w14:textId="5E38F259"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 xml:space="preserve">Набор реагентов для определения активности креатинфосфокиназы (креатинкиназы) общей </w:t>
            </w:r>
          </w:p>
        </w:tc>
        <w:tc>
          <w:tcPr>
            <w:tcW w:w="2640" w:type="pct"/>
          </w:tcPr>
          <w:p w14:paraId="6A253B0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w:t>
            </w:r>
          </w:p>
          <w:p w14:paraId="3155A6E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2000 Е/л.</w:t>
            </w:r>
          </w:p>
          <w:p w14:paraId="3DEFAF7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2F2B957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3611CE4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Флаконы должны содержать штрихкоды, обеспечивающие реализацию в анализаторе функции автоопределения.</w:t>
            </w:r>
          </w:p>
          <w:p w14:paraId="1F3583B2" w14:textId="6423175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700, не более 2000</w:t>
            </w:r>
            <w:r w:rsidRPr="0047175F">
              <w:rPr>
                <w:rFonts w:ascii="Times New Roman" w:hAnsi="Times New Roman" w:cs="Times New Roman"/>
                <w:color w:val="FF0000"/>
                <w:sz w:val="24"/>
                <w:szCs w:val="24"/>
              </w:rPr>
              <w:t>.</w:t>
            </w:r>
          </w:p>
        </w:tc>
        <w:tc>
          <w:tcPr>
            <w:tcW w:w="782" w:type="pct"/>
            <w:vAlign w:val="center"/>
          </w:tcPr>
          <w:p w14:paraId="6309FDCE" w14:textId="039B687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23</w:t>
            </w:r>
            <w:r w:rsidRPr="00E820FF">
              <w:rPr>
                <w:rFonts w:ascii="Times New Roman" w:hAnsi="Times New Roman" w:cs="Times New Roman"/>
                <w:sz w:val="24"/>
                <w:szCs w:val="24"/>
              </w:rPr>
              <w:t>00 тестов</w:t>
            </w:r>
          </w:p>
        </w:tc>
      </w:tr>
      <w:tr w:rsidR="0047175F" w:rsidRPr="00EF76E2" w14:paraId="65E07CCA" w14:textId="77777777" w:rsidTr="00393A1E">
        <w:trPr>
          <w:jc w:val="center"/>
        </w:trPr>
        <w:tc>
          <w:tcPr>
            <w:tcW w:w="298" w:type="pct"/>
            <w:vAlign w:val="center"/>
          </w:tcPr>
          <w:p w14:paraId="6273FC68"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6A7115A" w14:textId="56C2D716"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АСАТ</w:t>
            </w:r>
          </w:p>
        </w:tc>
        <w:tc>
          <w:tcPr>
            <w:tcW w:w="2640" w:type="pct"/>
          </w:tcPr>
          <w:p w14:paraId="354C87E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 с возможностью добавления пиридоксальфосфата.</w:t>
            </w:r>
          </w:p>
          <w:p w14:paraId="5406F64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1000 Е/л.</w:t>
            </w:r>
          </w:p>
          <w:p w14:paraId="2A2396B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325A449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4C06720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69AF7790" w14:textId="2E52601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3500, не более 4500.</w:t>
            </w:r>
          </w:p>
        </w:tc>
        <w:tc>
          <w:tcPr>
            <w:tcW w:w="782" w:type="pct"/>
            <w:vAlign w:val="center"/>
          </w:tcPr>
          <w:p w14:paraId="0B8AC627" w14:textId="1F23532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196</w:t>
            </w:r>
            <w:r w:rsidRPr="00E820FF">
              <w:rPr>
                <w:rFonts w:ascii="Times New Roman" w:hAnsi="Times New Roman" w:cs="Times New Roman"/>
                <w:sz w:val="24"/>
                <w:szCs w:val="24"/>
              </w:rPr>
              <w:t>00 тестов</w:t>
            </w:r>
          </w:p>
        </w:tc>
      </w:tr>
      <w:tr w:rsidR="0047175F" w:rsidRPr="00EF76E2" w14:paraId="1FA115C5" w14:textId="77777777" w:rsidTr="00393A1E">
        <w:trPr>
          <w:jc w:val="center"/>
        </w:trPr>
        <w:tc>
          <w:tcPr>
            <w:tcW w:w="298" w:type="pct"/>
            <w:vAlign w:val="center"/>
          </w:tcPr>
          <w:p w14:paraId="70203B2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F8B3FD6" w14:textId="107ADB5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АЛАТ</w:t>
            </w:r>
          </w:p>
        </w:tc>
        <w:tc>
          <w:tcPr>
            <w:tcW w:w="2640" w:type="pct"/>
          </w:tcPr>
          <w:p w14:paraId="7778DCA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 с возможностью добавления пиридоксальфосфата.</w:t>
            </w:r>
          </w:p>
          <w:p w14:paraId="72B7027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500 Е/л.</w:t>
            </w:r>
          </w:p>
          <w:p w14:paraId="71E731E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4D714EB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4. Реагент должен быть оригинального производства Beckman Coulter или для </w:t>
            </w:r>
            <w:r w:rsidRPr="0047175F">
              <w:rPr>
                <w:rFonts w:ascii="Times New Roman" w:hAnsi="Times New Roman" w:cs="Times New Roman"/>
                <w:sz w:val="24"/>
                <w:szCs w:val="24"/>
              </w:rPr>
              <w:lastRenderedPageBreak/>
              <w:t>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EE4C0E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73DB739B" w14:textId="78CA422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3500, не более 4500.</w:t>
            </w:r>
          </w:p>
        </w:tc>
        <w:tc>
          <w:tcPr>
            <w:tcW w:w="782" w:type="pct"/>
            <w:vAlign w:val="center"/>
          </w:tcPr>
          <w:p w14:paraId="44EEFE5D" w14:textId="3619F6B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196</w:t>
            </w:r>
            <w:r w:rsidRPr="00E820FF">
              <w:rPr>
                <w:rFonts w:ascii="Times New Roman" w:hAnsi="Times New Roman" w:cs="Times New Roman"/>
                <w:sz w:val="24"/>
                <w:szCs w:val="24"/>
              </w:rPr>
              <w:t>00 тестов</w:t>
            </w:r>
          </w:p>
        </w:tc>
      </w:tr>
      <w:tr w:rsidR="0047175F" w:rsidRPr="00EF76E2" w14:paraId="06DC8563" w14:textId="77777777" w:rsidTr="00393A1E">
        <w:trPr>
          <w:jc w:val="center"/>
        </w:trPr>
        <w:tc>
          <w:tcPr>
            <w:tcW w:w="298" w:type="pct"/>
            <w:vAlign w:val="center"/>
          </w:tcPr>
          <w:p w14:paraId="01CCF43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EC0DC89" w14:textId="798A0793"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ЛДГ</w:t>
            </w:r>
          </w:p>
        </w:tc>
        <w:tc>
          <w:tcPr>
            <w:tcW w:w="2640" w:type="pct"/>
          </w:tcPr>
          <w:p w14:paraId="351F27D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УФ кинетический (IFCC), лактат – пируват.</w:t>
            </w:r>
          </w:p>
          <w:p w14:paraId="0747D06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1200 Е/л.</w:t>
            </w:r>
          </w:p>
          <w:p w14:paraId="6911BCF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21 дня.</w:t>
            </w:r>
          </w:p>
          <w:p w14:paraId="688BB54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52B7868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46C879C1" w14:textId="65B0689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13F3B111" w14:textId="35DC0C1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3840</w:t>
            </w:r>
            <w:r w:rsidRPr="00E820FF">
              <w:rPr>
                <w:rFonts w:ascii="Times New Roman" w:hAnsi="Times New Roman" w:cs="Times New Roman"/>
                <w:sz w:val="24"/>
                <w:szCs w:val="24"/>
              </w:rPr>
              <w:t xml:space="preserve"> тестов</w:t>
            </w:r>
          </w:p>
        </w:tc>
      </w:tr>
      <w:tr w:rsidR="0047175F" w:rsidRPr="00EF76E2" w14:paraId="0B6386E5" w14:textId="77777777" w:rsidTr="00393A1E">
        <w:trPr>
          <w:jc w:val="center"/>
        </w:trPr>
        <w:tc>
          <w:tcPr>
            <w:tcW w:w="298" w:type="pct"/>
            <w:vAlign w:val="center"/>
          </w:tcPr>
          <w:p w14:paraId="54F5E0E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7C12799" w14:textId="6CABFC1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щелочной фосфатазы</w:t>
            </w:r>
          </w:p>
        </w:tc>
        <w:tc>
          <w:tcPr>
            <w:tcW w:w="2640" w:type="pct"/>
          </w:tcPr>
          <w:p w14:paraId="0E3697A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кинетический колориметрический с АМР-буфером (IFCC);</w:t>
            </w:r>
          </w:p>
          <w:p w14:paraId="5F6449D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1500 Е/л.</w:t>
            </w:r>
          </w:p>
          <w:p w14:paraId="2571A01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7 дней.</w:t>
            </w:r>
          </w:p>
          <w:p w14:paraId="131743D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w:t>
            </w:r>
            <w:r w:rsidRPr="0047175F">
              <w:rPr>
                <w:rFonts w:ascii="Times New Roman" w:hAnsi="Times New Roman" w:cs="Times New Roman"/>
                <w:sz w:val="24"/>
                <w:szCs w:val="24"/>
              </w:rPr>
              <w:lastRenderedPageBreak/>
              <w:t>AU480 (Beckman Coulter) согласно Приказу МЗ РБ №145 от 18.02.2014.</w:t>
            </w:r>
          </w:p>
          <w:p w14:paraId="7E91318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FE8E66E" w14:textId="2326771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3000, не более 3500.</w:t>
            </w:r>
          </w:p>
        </w:tc>
        <w:tc>
          <w:tcPr>
            <w:tcW w:w="782" w:type="pct"/>
            <w:vAlign w:val="center"/>
          </w:tcPr>
          <w:p w14:paraId="64DCF302" w14:textId="25B745A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4920</w:t>
            </w:r>
            <w:r w:rsidRPr="00E820FF">
              <w:rPr>
                <w:rFonts w:ascii="Times New Roman" w:hAnsi="Times New Roman" w:cs="Times New Roman"/>
                <w:sz w:val="24"/>
                <w:szCs w:val="24"/>
              </w:rPr>
              <w:t xml:space="preserve"> тестов</w:t>
            </w:r>
          </w:p>
        </w:tc>
      </w:tr>
      <w:tr w:rsidR="0047175F" w:rsidRPr="00EF76E2" w14:paraId="604F6262" w14:textId="77777777" w:rsidTr="00393A1E">
        <w:trPr>
          <w:jc w:val="center"/>
        </w:trPr>
        <w:tc>
          <w:tcPr>
            <w:tcW w:w="298" w:type="pct"/>
            <w:vAlign w:val="center"/>
          </w:tcPr>
          <w:p w14:paraId="043AB9A4"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BF06FC4" w14:textId="7D9C0D5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гамма-глутамилтранс-пептидазы</w:t>
            </w:r>
          </w:p>
        </w:tc>
        <w:tc>
          <w:tcPr>
            <w:tcW w:w="2640" w:type="pct"/>
          </w:tcPr>
          <w:p w14:paraId="00E7465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кинетический колориметрический.</w:t>
            </w:r>
          </w:p>
          <w:p w14:paraId="4382F49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1200 Е/л.</w:t>
            </w:r>
          </w:p>
          <w:p w14:paraId="11ED1A8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502030D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DFDB87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4D156C48" w14:textId="099A6E5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2500, не более 3000.</w:t>
            </w:r>
          </w:p>
        </w:tc>
        <w:tc>
          <w:tcPr>
            <w:tcW w:w="782" w:type="pct"/>
            <w:vAlign w:val="center"/>
          </w:tcPr>
          <w:p w14:paraId="49E7E52A" w14:textId="0FADC272"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35</w:t>
            </w:r>
            <w:r w:rsidRPr="00E820FF">
              <w:rPr>
                <w:rFonts w:ascii="Times New Roman" w:hAnsi="Times New Roman" w:cs="Times New Roman"/>
                <w:sz w:val="24"/>
                <w:szCs w:val="24"/>
              </w:rPr>
              <w:t>00 тестов</w:t>
            </w:r>
          </w:p>
        </w:tc>
      </w:tr>
      <w:tr w:rsidR="0047175F" w:rsidRPr="00EF76E2" w14:paraId="0F0A9E02" w14:textId="77777777" w:rsidTr="00393A1E">
        <w:trPr>
          <w:jc w:val="center"/>
        </w:trPr>
        <w:tc>
          <w:tcPr>
            <w:tcW w:w="298" w:type="pct"/>
            <w:vAlign w:val="center"/>
          </w:tcPr>
          <w:p w14:paraId="607E398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5727192" w14:textId="6F8D43F5"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активности амилазы в сыворотке и моче</w:t>
            </w:r>
          </w:p>
        </w:tc>
        <w:tc>
          <w:tcPr>
            <w:tcW w:w="2640" w:type="pct"/>
          </w:tcPr>
          <w:p w14:paraId="370B82E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кинетическое колориметрическое определение (CNPG3);</w:t>
            </w:r>
          </w:p>
          <w:p w14:paraId="4FA9B0C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2000 Е/л (в сыворотке или плазме) и не менее 4800 Е/л (для мочи).</w:t>
            </w:r>
          </w:p>
          <w:p w14:paraId="3BEFD2D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7A77F79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76331C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 должны быть расфасован по флаконам, пригодным для прямой </w:t>
            </w:r>
            <w:r w:rsidRPr="0047175F">
              <w:rPr>
                <w:rFonts w:ascii="Times New Roman" w:hAnsi="Times New Roman" w:cs="Times New Roman"/>
                <w:sz w:val="24"/>
                <w:szCs w:val="24"/>
              </w:rPr>
              <w:lastRenderedPageBreak/>
              <w:t>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05158933" w14:textId="63788C5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900.</w:t>
            </w:r>
          </w:p>
        </w:tc>
        <w:tc>
          <w:tcPr>
            <w:tcW w:w="782" w:type="pct"/>
            <w:vAlign w:val="center"/>
          </w:tcPr>
          <w:p w14:paraId="263D0C39" w14:textId="367A8BF4"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24</w:t>
            </w:r>
            <w:r w:rsidRPr="00E820FF">
              <w:rPr>
                <w:rFonts w:ascii="Times New Roman" w:hAnsi="Times New Roman" w:cs="Times New Roman"/>
                <w:sz w:val="24"/>
                <w:szCs w:val="24"/>
              </w:rPr>
              <w:t>00 тестов</w:t>
            </w:r>
          </w:p>
        </w:tc>
      </w:tr>
      <w:tr w:rsidR="0047175F" w:rsidRPr="00EF76E2" w14:paraId="0C7FA03F" w14:textId="77777777" w:rsidTr="00393A1E">
        <w:trPr>
          <w:jc w:val="center"/>
        </w:trPr>
        <w:tc>
          <w:tcPr>
            <w:tcW w:w="298" w:type="pct"/>
            <w:vAlign w:val="center"/>
          </w:tcPr>
          <w:p w14:paraId="255C6827"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5146733" w14:textId="73D5AC12"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железа</w:t>
            </w:r>
          </w:p>
        </w:tc>
        <w:tc>
          <w:tcPr>
            <w:tcW w:w="2640" w:type="pct"/>
          </w:tcPr>
          <w:p w14:paraId="4A1A6B6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количественно определение методом фотометрии в видимом диапазоне с TPTZ.</w:t>
            </w:r>
          </w:p>
          <w:p w14:paraId="7298312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2,0-170,0 мкмоль/л.</w:t>
            </w:r>
          </w:p>
          <w:p w14:paraId="53A1947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60 дней.</w:t>
            </w:r>
          </w:p>
          <w:p w14:paraId="78CA164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BC4F18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7BA62BAB" w14:textId="4D7315D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30E64206" w14:textId="428E68E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r w:rsidRPr="00E820FF">
              <w:rPr>
                <w:rFonts w:ascii="Times New Roman" w:hAnsi="Times New Roman" w:cs="Times New Roman"/>
                <w:sz w:val="24"/>
                <w:szCs w:val="24"/>
              </w:rPr>
              <w:t>000 тестов</w:t>
            </w:r>
          </w:p>
        </w:tc>
      </w:tr>
      <w:tr w:rsidR="0047175F" w:rsidRPr="00EF76E2" w14:paraId="53F24016" w14:textId="77777777" w:rsidTr="00393A1E">
        <w:trPr>
          <w:jc w:val="center"/>
        </w:trPr>
        <w:tc>
          <w:tcPr>
            <w:tcW w:w="298" w:type="pct"/>
            <w:vAlign w:val="center"/>
          </w:tcPr>
          <w:p w14:paraId="17334FF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690016A" w14:textId="49C2AFF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ферритина</w:t>
            </w:r>
          </w:p>
        </w:tc>
        <w:tc>
          <w:tcPr>
            <w:tcW w:w="2640" w:type="pct"/>
          </w:tcPr>
          <w:p w14:paraId="6F2F059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иммунотурбидиметрия.</w:t>
            </w:r>
          </w:p>
          <w:p w14:paraId="79F735C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чем 8-450 мкг/л.</w:t>
            </w:r>
          </w:p>
          <w:p w14:paraId="1BD6A96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Отсутствие ошибочно низких результатов при концентрации до 20000 мкг/л.</w:t>
            </w:r>
          </w:p>
          <w:p w14:paraId="152D780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60 дней.</w:t>
            </w:r>
          </w:p>
          <w:p w14:paraId="0C61C94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1E739FD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6. Реагенты должны быть расфасованы по флаконам, пригодным для прямой установки на борт анализаторов AU без необходимости переливания в другие </w:t>
            </w:r>
            <w:r w:rsidRPr="0047175F">
              <w:rPr>
                <w:rFonts w:ascii="Times New Roman" w:hAnsi="Times New Roman" w:cs="Times New Roman"/>
                <w:sz w:val="24"/>
                <w:szCs w:val="24"/>
              </w:rPr>
              <w:lastRenderedPageBreak/>
              <w:t>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152C34F3" w14:textId="54C8601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800.</w:t>
            </w:r>
          </w:p>
        </w:tc>
        <w:tc>
          <w:tcPr>
            <w:tcW w:w="782" w:type="pct"/>
            <w:vAlign w:val="center"/>
          </w:tcPr>
          <w:p w14:paraId="5BF7FEAE" w14:textId="1DB3BB3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32</w:t>
            </w:r>
            <w:r w:rsidRPr="00E820FF">
              <w:rPr>
                <w:rFonts w:ascii="Times New Roman" w:hAnsi="Times New Roman" w:cs="Times New Roman"/>
                <w:sz w:val="24"/>
                <w:szCs w:val="24"/>
              </w:rPr>
              <w:t>00 тестов</w:t>
            </w:r>
          </w:p>
        </w:tc>
      </w:tr>
      <w:tr w:rsidR="0047175F" w:rsidRPr="00EF76E2" w14:paraId="710E113C" w14:textId="77777777" w:rsidTr="00393A1E">
        <w:trPr>
          <w:jc w:val="center"/>
        </w:trPr>
        <w:tc>
          <w:tcPr>
            <w:tcW w:w="298" w:type="pct"/>
            <w:vAlign w:val="center"/>
          </w:tcPr>
          <w:p w14:paraId="0F9174E5"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A3E340E" w14:textId="764587D7"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кальция в сыворотке и моче</w:t>
            </w:r>
          </w:p>
        </w:tc>
        <w:tc>
          <w:tcPr>
            <w:tcW w:w="2640" w:type="pct"/>
          </w:tcPr>
          <w:p w14:paraId="1A20CA9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–фотометрический с Arsenazo III.</w:t>
            </w:r>
          </w:p>
          <w:p w14:paraId="7708062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5,0 ммоль/л для сыворотки и не менее 10,0 ммоль/л для мочи.</w:t>
            </w:r>
          </w:p>
          <w:p w14:paraId="09E1BC9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90 дней.</w:t>
            </w:r>
          </w:p>
          <w:p w14:paraId="340D01B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7208866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w:t>
            </w:r>
            <w:r w:rsidRPr="0047175F">
              <w:rPr>
                <w:rFonts w:ascii="Times New Roman" w:hAnsi="Times New Roman" w:cs="Times New Roman"/>
                <w:sz w:val="24"/>
                <w:szCs w:val="24"/>
                <w:lang w:val="en-US"/>
              </w:rPr>
              <w:t> H</w:t>
            </w:r>
            <w:r w:rsidRPr="0047175F">
              <w:rPr>
                <w:rFonts w:ascii="Times New Roman" w:hAnsi="Times New Roman" w:cs="Times New Roman"/>
                <w:sz w:val="24"/>
                <w:szCs w:val="24"/>
              </w:rPr>
              <w:t>еагент должен быть расфасован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7619086B" w14:textId="4C19EA7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Количество тестов в наборе не менее 5000, не более 5500</w:t>
            </w:r>
            <w:r w:rsidRPr="0047175F">
              <w:rPr>
                <w:rFonts w:ascii="Times New Roman" w:hAnsi="Times New Roman" w:cs="Times New Roman"/>
                <w:color w:val="FF0000"/>
                <w:sz w:val="24"/>
                <w:szCs w:val="24"/>
              </w:rPr>
              <w:t>.</w:t>
            </w:r>
          </w:p>
        </w:tc>
        <w:tc>
          <w:tcPr>
            <w:tcW w:w="782" w:type="pct"/>
            <w:vAlign w:val="center"/>
          </w:tcPr>
          <w:p w14:paraId="3964F4BF" w14:textId="42F8707A"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5750</w:t>
            </w:r>
            <w:r w:rsidRPr="00E820FF">
              <w:rPr>
                <w:rFonts w:ascii="Times New Roman" w:hAnsi="Times New Roman" w:cs="Times New Roman"/>
                <w:sz w:val="24"/>
                <w:szCs w:val="24"/>
              </w:rPr>
              <w:t xml:space="preserve"> тестов</w:t>
            </w:r>
          </w:p>
        </w:tc>
      </w:tr>
      <w:tr w:rsidR="0047175F" w:rsidRPr="00EF76E2" w14:paraId="223D803E" w14:textId="77777777" w:rsidTr="00393A1E">
        <w:trPr>
          <w:jc w:val="center"/>
        </w:trPr>
        <w:tc>
          <w:tcPr>
            <w:tcW w:w="298" w:type="pct"/>
            <w:vAlign w:val="center"/>
          </w:tcPr>
          <w:p w14:paraId="43B8206F"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09C1230F" w14:textId="090DF2A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неорганического фосфора в сыворотке и моче</w:t>
            </w:r>
          </w:p>
        </w:tc>
        <w:tc>
          <w:tcPr>
            <w:tcW w:w="2640" w:type="pct"/>
          </w:tcPr>
          <w:p w14:paraId="1428D98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фотометрический УФ с молибдатом.</w:t>
            </w:r>
          </w:p>
          <w:p w14:paraId="7E2E86E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6,0 ммоль/л для сыворотки, не менее 110 ммоль/л для мочи.</w:t>
            </w:r>
          </w:p>
          <w:p w14:paraId="59FB45B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30 дней.</w:t>
            </w:r>
          </w:p>
          <w:p w14:paraId="17AE044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09E7C5C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5BD7F68E" w14:textId="1B9A576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2500.</w:t>
            </w:r>
          </w:p>
        </w:tc>
        <w:tc>
          <w:tcPr>
            <w:tcW w:w="782" w:type="pct"/>
            <w:vAlign w:val="center"/>
          </w:tcPr>
          <w:p w14:paraId="071A97C8" w14:textId="2228D7D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25</w:t>
            </w:r>
            <w:r w:rsidRPr="00E820FF">
              <w:rPr>
                <w:rFonts w:ascii="Times New Roman" w:hAnsi="Times New Roman" w:cs="Times New Roman"/>
                <w:sz w:val="24"/>
                <w:szCs w:val="24"/>
              </w:rPr>
              <w:t>00 тестов</w:t>
            </w:r>
          </w:p>
        </w:tc>
      </w:tr>
      <w:tr w:rsidR="0047175F" w:rsidRPr="00EF76E2" w14:paraId="42E10138" w14:textId="77777777" w:rsidTr="00393A1E">
        <w:trPr>
          <w:jc w:val="center"/>
        </w:trPr>
        <w:tc>
          <w:tcPr>
            <w:tcW w:w="298" w:type="pct"/>
            <w:vAlign w:val="center"/>
          </w:tcPr>
          <w:p w14:paraId="2C6D80EC"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FF7B2A0" w14:textId="2DE771C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магния в сыворотке и моче</w:t>
            </w:r>
          </w:p>
        </w:tc>
        <w:tc>
          <w:tcPr>
            <w:tcW w:w="2640" w:type="pct"/>
            <w:vAlign w:val="center"/>
          </w:tcPr>
          <w:p w14:paraId="2296841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количественный фотометрический в видимом диапазоне с ксилидиновым синим;</w:t>
            </w:r>
          </w:p>
          <w:p w14:paraId="0357365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0,2 - 3,3 ммоль/л для сыворотки, верхняя граница не менее 7,5 ммоль/л для мочи.</w:t>
            </w:r>
          </w:p>
          <w:p w14:paraId="43CC470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14 дней.</w:t>
            </w:r>
          </w:p>
          <w:p w14:paraId="0ECCA8F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5C7AB6A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расфасован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830DB68" w14:textId="6ABE74A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1000.</w:t>
            </w:r>
          </w:p>
        </w:tc>
        <w:tc>
          <w:tcPr>
            <w:tcW w:w="782" w:type="pct"/>
            <w:vAlign w:val="center"/>
          </w:tcPr>
          <w:p w14:paraId="455E048A" w14:textId="147EF9E8"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w:t>
            </w:r>
            <w:r w:rsidRPr="00E820FF">
              <w:rPr>
                <w:rFonts w:ascii="Times New Roman" w:hAnsi="Times New Roman" w:cs="Times New Roman"/>
                <w:sz w:val="24"/>
                <w:szCs w:val="24"/>
              </w:rPr>
              <w:t>00 тестов</w:t>
            </w:r>
          </w:p>
        </w:tc>
      </w:tr>
      <w:tr w:rsidR="0047175F" w:rsidRPr="00EF76E2" w14:paraId="30CA3F65" w14:textId="77777777" w:rsidTr="00393A1E">
        <w:trPr>
          <w:jc w:val="center"/>
        </w:trPr>
        <w:tc>
          <w:tcPr>
            <w:tcW w:w="298" w:type="pct"/>
            <w:vAlign w:val="center"/>
          </w:tcPr>
          <w:p w14:paraId="4CF88813"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5892CB9" w14:textId="26A7A88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С-реактивного белка стандартной чувствительности</w:t>
            </w:r>
          </w:p>
        </w:tc>
        <w:tc>
          <w:tcPr>
            <w:tcW w:w="2640" w:type="pct"/>
            <w:vAlign w:val="center"/>
          </w:tcPr>
          <w:p w14:paraId="4CE619B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иммунотурбидиметрический.</w:t>
            </w:r>
          </w:p>
          <w:p w14:paraId="327632D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5-300 мг/л.</w:t>
            </w:r>
          </w:p>
          <w:p w14:paraId="7B88368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Отсутствие ошибочно низких результатов при концентрации до 750 мг/мл.</w:t>
            </w:r>
          </w:p>
          <w:p w14:paraId="33A067C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90 дней.</w:t>
            </w:r>
          </w:p>
          <w:p w14:paraId="2BBB1B6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441843B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6.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w:t>
            </w:r>
            <w:r w:rsidRPr="0047175F">
              <w:rPr>
                <w:rFonts w:ascii="Times New Roman" w:hAnsi="Times New Roman" w:cs="Times New Roman"/>
                <w:sz w:val="24"/>
                <w:szCs w:val="24"/>
              </w:rPr>
              <w:lastRenderedPageBreak/>
              <w:t>обеспечивающие реализацию в анализаторе функции автоопределения</w:t>
            </w:r>
          </w:p>
          <w:p w14:paraId="09EEA45A" w14:textId="71EBC8B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800.</w:t>
            </w:r>
          </w:p>
        </w:tc>
        <w:tc>
          <w:tcPr>
            <w:tcW w:w="782" w:type="pct"/>
            <w:vAlign w:val="center"/>
          </w:tcPr>
          <w:p w14:paraId="2323D5B5" w14:textId="247E95C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8</w:t>
            </w:r>
            <w:r w:rsidRPr="00E820FF">
              <w:rPr>
                <w:rFonts w:ascii="Times New Roman" w:hAnsi="Times New Roman" w:cs="Times New Roman"/>
                <w:sz w:val="24"/>
                <w:szCs w:val="24"/>
              </w:rPr>
              <w:t>000 тестов</w:t>
            </w:r>
          </w:p>
        </w:tc>
      </w:tr>
      <w:tr w:rsidR="0047175F" w:rsidRPr="00EF76E2" w14:paraId="4D05E156" w14:textId="77777777" w:rsidTr="00393A1E">
        <w:trPr>
          <w:jc w:val="center"/>
        </w:trPr>
        <w:tc>
          <w:tcPr>
            <w:tcW w:w="298" w:type="pct"/>
            <w:vAlign w:val="center"/>
          </w:tcPr>
          <w:p w14:paraId="59EED9D6"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3B27BFE8" w14:textId="4A7A7F7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ревматоидного фактора</w:t>
            </w:r>
          </w:p>
        </w:tc>
        <w:tc>
          <w:tcPr>
            <w:tcW w:w="2640" w:type="pct"/>
          </w:tcPr>
          <w:p w14:paraId="5C9C36C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иммунотурбидиметрический (латекс).</w:t>
            </w:r>
          </w:p>
          <w:p w14:paraId="6FEF3A5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10-120 МЕ/мл.</w:t>
            </w:r>
          </w:p>
          <w:p w14:paraId="479E6D6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Отсутствие ошибочно низких результатов при концентрации до 1500 МЕ/мл.</w:t>
            </w:r>
          </w:p>
          <w:p w14:paraId="23D7F90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90 дней.</w:t>
            </w:r>
          </w:p>
          <w:p w14:paraId="2F79A85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93BAB7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6.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преаналитической ошибки. Флаконы должны содержать штрихкоды, обеспечивающие реализацию в анализаторе функции автоопределения.</w:t>
            </w:r>
          </w:p>
          <w:p w14:paraId="7C93E051" w14:textId="312D748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7. Количество тестов в наборе не менее 950.</w:t>
            </w:r>
          </w:p>
        </w:tc>
        <w:tc>
          <w:tcPr>
            <w:tcW w:w="782" w:type="pct"/>
            <w:vAlign w:val="center"/>
          </w:tcPr>
          <w:p w14:paraId="50119174" w14:textId="3A417B9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15</w:t>
            </w:r>
            <w:r w:rsidRPr="00E820FF">
              <w:rPr>
                <w:rFonts w:ascii="Times New Roman" w:hAnsi="Times New Roman" w:cs="Times New Roman"/>
                <w:sz w:val="24"/>
                <w:szCs w:val="24"/>
              </w:rPr>
              <w:t>00 тестов</w:t>
            </w:r>
          </w:p>
        </w:tc>
      </w:tr>
      <w:tr w:rsidR="0047175F" w:rsidRPr="00EF76E2" w14:paraId="6EEA610A" w14:textId="77777777" w:rsidTr="00393A1E">
        <w:trPr>
          <w:jc w:val="center"/>
        </w:trPr>
        <w:tc>
          <w:tcPr>
            <w:tcW w:w="298" w:type="pct"/>
            <w:vAlign w:val="center"/>
          </w:tcPr>
          <w:p w14:paraId="75A2840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76B09819" w14:textId="1AAC57AB"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Ревматоидный фактор калибратор</w:t>
            </w:r>
          </w:p>
        </w:tc>
        <w:tc>
          <w:tcPr>
            <w:tcW w:w="2640" w:type="pct"/>
            <w:vAlign w:val="center"/>
          </w:tcPr>
          <w:p w14:paraId="3F15737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w:t>
            </w:r>
          </w:p>
          <w:p w14:paraId="34FAA27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реагентами.</w:t>
            </w:r>
          </w:p>
          <w:p w14:paraId="0E37CF6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калибратор на основе человеческой сыворотки.</w:t>
            </w:r>
          </w:p>
          <w:p w14:paraId="0E1D6FC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после вскрытия не менее 3 месяцев.</w:t>
            </w:r>
          </w:p>
          <w:p w14:paraId="3EC66A4D" w14:textId="1A55DD5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В состав набора должны входить не менее 5 уровней концентраций объемом не менее 1,0 мл каждый.</w:t>
            </w:r>
          </w:p>
        </w:tc>
        <w:tc>
          <w:tcPr>
            <w:tcW w:w="782" w:type="pct"/>
            <w:vAlign w:val="center"/>
          </w:tcPr>
          <w:p w14:paraId="5CE8ED74" w14:textId="33C7851F"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w:t>
            </w:r>
            <w:r w:rsidRPr="00E820FF">
              <w:rPr>
                <w:rFonts w:ascii="Times New Roman" w:hAnsi="Times New Roman" w:cs="Times New Roman"/>
                <w:sz w:val="24"/>
                <w:szCs w:val="24"/>
              </w:rPr>
              <w:t xml:space="preserve"> мл</w:t>
            </w:r>
          </w:p>
        </w:tc>
      </w:tr>
      <w:tr w:rsidR="0047175F" w:rsidRPr="00EF76E2" w14:paraId="21C6F35F" w14:textId="77777777" w:rsidTr="00393A1E">
        <w:trPr>
          <w:jc w:val="center"/>
        </w:trPr>
        <w:tc>
          <w:tcPr>
            <w:tcW w:w="298" w:type="pct"/>
            <w:vAlign w:val="center"/>
          </w:tcPr>
          <w:p w14:paraId="3099BE0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51C2D6C" w14:textId="3F076BE1"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концентрации антистрептолизина О</w:t>
            </w:r>
          </w:p>
        </w:tc>
        <w:tc>
          <w:tcPr>
            <w:tcW w:w="2640" w:type="pct"/>
          </w:tcPr>
          <w:p w14:paraId="321A9BC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иммунотурбидиметрический.</w:t>
            </w:r>
          </w:p>
          <w:p w14:paraId="41D7147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не хуже, чем 100-1000 МЕ/мл.</w:t>
            </w:r>
          </w:p>
          <w:p w14:paraId="7338AD4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60 дней.</w:t>
            </w:r>
          </w:p>
          <w:p w14:paraId="605DA39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w:t>
            </w:r>
            <w:r w:rsidRPr="0047175F">
              <w:rPr>
                <w:rFonts w:ascii="Times New Roman" w:hAnsi="Times New Roman" w:cs="Times New Roman"/>
                <w:sz w:val="24"/>
                <w:szCs w:val="24"/>
              </w:rPr>
              <w:lastRenderedPageBreak/>
              <w:t>AU480 (Beckman Coulter) согласно Приказу МЗ РБ №145 от 18.02.2014.</w:t>
            </w:r>
          </w:p>
          <w:p w14:paraId="035A97E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282E942A" w14:textId="45813E0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1300.</w:t>
            </w:r>
          </w:p>
        </w:tc>
        <w:tc>
          <w:tcPr>
            <w:tcW w:w="782" w:type="pct"/>
            <w:vAlign w:val="center"/>
          </w:tcPr>
          <w:p w14:paraId="1DF6D7F1" w14:textId="39A840E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1980</w:t>
            </w:r>
            <w:r w:rsidRPr="00E820FF">
              <w:rPr>
                <w:rFonts w:ascii="Times New Roman" w:hAnsi="Times New Roman" w:cs="Times New Roman"/>
                <w:sz w:val="24"/>
                <w:szCs w:val="24"/>
              </w:rPr>
              <w:t xml:space="preserve"> тестов</w:t>
            </w:r>
          </w:p>
        </w:tc>
      </w:tr>
      <w:tr w:rsidR="0047175F" w:rsidRPr="00EF76E2" w14:paraId="3014D150" w14:textId="77777777" w:rsidTr="00393A1E">
        <w:trPr>
          <w:jc w:val="center"/>
        </w:trPr>
        <w:tc>
          <w:tcPr>
            <w:tcW w:w="298" w:type="pct"/>
            <w:vAlign w:val="center"/>
          </w:tcPr>
          <w:p w14:paraId="68734D8A"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A7292A8" w14:textId="5B3932F9"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глюкозы в сыворотке, моче, СМЖ</w:t>
            </w:r>
          </w:p>
        </w:tc>
        <w:tc>
          <w:tcPr>
            <w:tcW w:w="2640" w:type="pct"/>
            <w:vAlign w:val="center"/>
          </w:tcPr>
          <w:p w14:paraId="1A030F6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ферментативный УФ (гексокиназный).</w:t>
            </w:r>
          </w:p>
          <w:p w14:paraId="0271DD2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45,0 ммоль/л (сыворотка, плазма, ЦСЖ, моча).</w:t>
            </w:r>
          </w:p>
          <w:p w14:paraId="653CC2C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на борту не менее 30 дней.</w:t>
            </w:r>
          </w:p>
          <w:p w14:paraId="6709484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6A27940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E4A1504" w14:textId="0B67AE0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3000.</w:t>
            </w:r>
          </w:p>
        </w:tc>
        <w:tc>
          <w:tcPr>
            <w:tcW w:w="782" w:type="pct"/>
            <w:vAlign w:val="center"/>
          </w:tcPr>
          <w:p w14:paraId="3B1502AF" w14:textId="4DF4A5D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19520</w:t>
            </w:r>
            <w:r w:rsidRPr="00E820FF">
              <w:rPr>
                <w:rFonts w:ascii="Times New Roman" w:hAnsi="Times New Roman" w:cs="Times New Roman"/>
                <w:sz w:val="24"/>
                <w:szCs w:val="24"/>
              </w:rPr>
              <w:t xml:space="preserve"> тестов</w:t>
            </w:r>
          </w:p>
        </w:tc>
      </w:tr>
      <w:tr w:rsidR="0047175F" w:rsidRPr="00EF76E2" w14:paraId="33192BB1" w14:textId="77777777" w:rsidTr="00393A1E">
        <w:trPr>
          <w:jc w:val="center"/>
        </w:trPr>
        <w:tc>
          <w:tcPr>
            <w:tcW w:w="298" w:type="pct"/>
            <w:vAlign w:val="center"/>
          </w:tcPr>
          <w:p w14:paraId="29AEA675"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C34996B" w14:textId="3567ECF8"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билирубина общего</w:t>
            </w:r>
          </w:p>
        </w:tc>
        <w:tc>
          <w:tcPr>
            <w:tcW w:w="2640" w:type="pct"/>
            <w:vAlign w:val="center"/>
          </w:tcPr>
          <w:p w14:paraId="21F5E44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фотометрический с DPD и независимым анализом бланка пробы.</w:t>
            </w:r>
          </w:p>
          <w:p w14:paraId="7143408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510 мкмоль/л.</w:t>
            </w:r>
          </w:p>
          <w:p w14:paraId="3C10230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90 дней.</w:t>
            </w:r>
          </w:p>
          <w:p w14:paraId="521BF02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14D8B54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5. Реагенты должны быть расфасованы по флаконам, пригодным для прямой </w:t>
            </w:r>
            <w:r w:rsidRPr="0047175F">
              <w:rPr>
                <w:rFonts w:ascii="Times New Roman" w:hAnsi="Times New Roman" w:cs="Times New Roman"/>
                <w:sz w:val="24"/>
                <w:szCs w:val="24"/>
              </w:rPr>
              <w:lastRenderedPageBreak/>
              <w:t>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5CBCCBD1" w14:textId="58AF259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2000, не более 2500.</w:t>
            </w:r>
          </w:p>
        </w:tc>
        <w:tc>
          <w:tcPr>
            <w:tcW w:w="782" w:type="pct"/>
            <w:vAlign w:val="center"/>
          </w:tcPr>
          <w:p w14:paraId="51E40178" w14:textId="1A4A409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4720</w:t>
            </w:r>
            <w:r w:rsidRPr="00E820FF">
              <w:rPr>
                <w:rFonts w:ascii="Times New Roman" w:hAnsi="Times New Roman" w:cs="Times New Roman"/>
                <w:sz w:val="24"/>
                <w:szCs w:val="24"/>
              </w:rPr>
              <w:t>тестов</w:t>
            </w:r>
          </w:p>
        </w:tc>
      </w:tr>
      <w:tr w:rsidR="0047175F" w:rsidRPr="00EF76E2" w14:paraId="3FB5ECAF" w14:textId="77777777" w:rsidTr="00393A1E">
        <w:trPr>
          <w:jc w:val="center"/>
        </w:trPr>
        <w:tc>
          <w:tcPr>
            <w:tcW w:w="298" w:type="pct"/>
            <w:vAlign w:val="center"/>
          </w:tcPr>
          <w:p w14:paraId="67ADE9A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5E8DEDF" w14:textId="5DAA2C9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Набор реагентов для определения билирубина прямого</w:t>
            </w:r>
          </w:p>
        </w:tc>
        <w:tc>
          <w:tcPr>
            <w:tcW w:w="2640" w:type="pct"/>
            <w:vAlign w:val="center"/>
          </w:tcPr>
          <w:p w14:paraId="3900A1B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фотометрический с DPD.</w:t>
            </w:r>
          </w:p>
          <w:p w14:paraId="68489E3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170 мкмоль/л.</w:t>
            </w:r>
          </w:p>
          <w:p w14:paraId="44EB127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Стабильность реагента на борту анализатора не менее 21 дня.</w:t>
            </w:r>
          </w:p>
          <w:p w14:paraId="0930B26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Реагент должен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анализаторов AU480 (Beckman Coulter) согласно Приказу МЗ РБ №145 от 18.02.2014.</w:t>
            </w:r>
          </w:p>
          <w:p w14:paraId="2C3807D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Реагенты должны быть расфасованы по флаконам, пригодным для прямой установки на борт анализаторов AU без необходимости переливания в другие емкости, разведения и прочих манипуляций, которые могут стать источником преаналитической ошибки. Флаконы должны содержать штрихкоды, обеспечивающие реализацию в анализаторе функции автоопределения.</w:t>
            </w:r>
          </w:p>
          <w:p w14:paraId="3C5F5A6E" w14:textId="7C9152FD"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менее 800, не более 1200.</w:t>
            </w:r>
          </w:p>
        </w:tc>
        <w:tc>
          <w:tcPr>
            <w:tcW w:w="782" w:type="pct"/>
            <w:vAlign w:val="center"/>
          </w:tcPr>
          <w:p w14:paraId="311CFA2A" w14:textId="683BB1D8"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46</w:t>
            </w:r>
            <w:r w:rsidRPr="00E820FF">
              <w:rPr>
                <w:rFonts w:ascii="Times New Roman" w:hAnsi="Times New Roman" w:cs="Times New Roman"/>
                <w:sz w:val="24"/>
                <w:szCs w:val="24"/>
              </w:rPr>
              <w:t>00 тестов</w:t>
            </w:r>
          </w:p>
        </w:tc>
      </w:tr>
      <w:tr w:rsidR="0047175F" w:rsidRPr="00EF76E2" w14:paraId="35152438" w14:textId="77777777" w:rsidTr="00393A1E">
        <w:trPr>
          <w:jc w:val="center"/>
        </w:trPr>
        <w:tc>
          <w:tcPr>
            <w:tcW w:w="298" w:type="pct"/>
            <w:vAlign w:val="center"/>
          </w:tcPr>
          <w:p w14:paraId="4145BDBB"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B8C85B4" w14:textId="4E1B2EDF"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Промывающий раствор</w:t>
            </w:r>
          </w:p>
        </w:tc>
        <w:tc>
          <w:tcPr>
            <w:tcW w:w="2640" w:type="pct"/>
          </w:tcPr>
          <w:p w14:paraId="10C5BED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серии AU, Beckman Coulter.</w:t>
            </w:r>
          </w:p>
          <w:p w14:paraId="089928D2" w14:textId="0D36BE7C"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2. Объём набора не менее 6 флаконов по не менее 2,0 литра каждый.</w:t>
            </w:r>
          </w:p>
        </w:tc>
        <w:tc>
          <w:tcPr>
            <w:tcW w:w="782" w:type="pct"/>
            <w:vAlign w:val="center"/>
          </w:tcPr>
          <w:p w14:paraId="76BFBF27" w14:textId="2E09B831"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14</w:t>
            </w:r>
            <w:r w:rsidRPr="00E820FF">
              <w:rPr>
                <w:rFonts w:ascii="Times New Roman" w:hAnsi="Times New Roman" w:cs="Times New Roman"/>
                <w:sz w:val="24"/>
                <w:szCs w:val="24"/>
              </w:rPr>
              <w:t xml:space="preserve"> л</w:t>
            </w:r>
          </w:p>
        </w:tc>
      </w:tr>
      <w:tr w:rsidR="0047175F" w:rsidRPr="00EF76E2" w14:paraId="0D823D7E" w14:textId="77777777" w:rsidTr="00393A1E">
        <w:trPr>
          <w:jc w:val="center"/>
        </w:trPr>
        <w:tc>
          <w:tcPr>
            <w:tcW w:w="298" w:type="pct"/>
            <w:vAlign w:val="center"/>
          </w:tcPr>
          <w:p w14:paraId="071B454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3C3E3CFE" w14:textId="25E8226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Сывороточный мультикалибратор 1-го уровня </w:t>
            </w:r>
          </w:p>
        </w:tc>
        <w:tc>
          <w:tcPr>
            <w:tcW w:w="2640" w:type="pct"/>
            <w:vAlign w:val="center"/>
          </w:tcPr>
          <w:p w14:paraId="5204BAB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Beckman Coulter для следующих параметров: антистрептолизин-О, С-реактивный белок, ферритин, трансферин, IgA, IgG, IgM, С3, С4.</w:t>
            </w:r>
          </w:p>
          <w:p w14:paraId="1A7AC9C2"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739AC67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калибратор на основе человеческой сыворотки.</w:t>
            </w:r>
          </w:p>
          <w:p w14:paraId="283E9A9C" w14:textId="13BC4C1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6 флаконов объемом не менее 2,0 мл каждый.</w:t>
            </w:r>
          </w:p>
        </w:tc>
        <w:tc>
          <w:tcPr>
            <w:tcW w:w="782" w:type="pct"/>
            <w:vAlign w:val="center"/>
          </w:tcPr>
          <w:p w14:paraId="04BE2446" w14:textId="0A5A745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18</w:t>
            </w:r>
            <w:r w:rsidRPr="00E820FF">
              <w:rPr>
                <w:rFonts w:ascii="Times New Roman" w:hAnsi="Times New Roman" w:cs="Times New Roman"/>
                <w:sz w:val="24"/>
                <w:szCs w:val="24"/>
              </w:rPr>
              <w:t xml:space="preserve"> мл</w:t>
            </w:r>
          </w:p>
        </w:tc>
      </w:tr>
      <w:tr w:rsidR="0047175F" w:rsidRPr="00EF76E2" w14:paraId="0D9BA6E5" w14:textId="77777777" w:rsidTr="00393A1E">
        <w:trPr>
          <w:jc w:val="center"/>
        </w:trPr>
        <w:tc>
          <w:tcPr>
            <w:tcW w:w="298" w:type="pct"/>
            <w:vAlign w:val="center"/>
          </w:tcPr>
          <w:p w14:paraId="587DB6C1"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9D8FBDA" w14:textId="7800C5F0"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 xml:space="preserve">Контрольная сыворотка, 1 уровень, для контроля </w:t>
            </w:r>
            <w:r w:rsidRPr="0047175F">
              <w:rPr>
                <w:rFonts w:ascii="Times New Roman" w:hAnsi="Times New Roman" w:cs="Times New Roman"/>
                <w:sz w:val="24"/>
                <w:szCs w:val="24"/>
              </w:rPr>
              <w:lastRenderedPageBreak/>
              <w:t>специфических белков</w:t>
            </w:r>
          </w:p>
        </w:tc>
        <w:tc>
          <w:tcPr>
            <w:tcW w:w="2640" w:type="pct"/>
          </w:tcPr>
          <w:p w14:paraId="052DFAF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lastRenderedPageBreak/>
              <w:t xml:space="preserve">1. Предназначена для применения на анализаторах Beckman Coulter по следующим показателям: антистрептолизин-О, C-реактивный белок, </w:t>
            </w:r>
            <w:r w:rsidRPr="0047175F">
              <w:rPr>
                <w:rFonts w:ascii="Times New Roman" w:hAnsi="Times New Roman" w:cs="Times New Roman"/>
                <w:sz w:val="24"/>
                <w:szCs w:val="24"/>
              </w:rPr>
              <w:lastRenderedPageBreak/>
              <w:t>ферритин, ревматоидный фактор, трансферрин, С3, С4, иммуноглобулины А, М, G, церулоплазмин, β2-микроглобулин, α1-антитрипсин, α1-кислый гликопротеин, преальбумин, гаптоглобин.</w:t>
            </w:r>
          </w:p>
          <w:p w14:paraId="50029F6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0FAA87B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контроль на основе человеческой сыворотки.</w:t>
            </w:r>
          </w:p>
          <w:p w14:paraId="1C263C8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6 флаконов объемом не менее 2,0 мл каждый.</w:t>
            </w:r>
          </w:p>
          <w:p w14:paraId="3DD38D0D" w14:textId="01EC928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Стабильность после вскрытия не менее 30 дней.</w:t>
            </w:r>
          </w:p>
        </w:tc>
        <w:tc>
          <w:tcPr>
            <w:tcW w:w="782" w:type="pct"/>
            <w:vAlign w:val="center"/>
          </w:tcPr>
          <w:p w14:paraId="77D6FC58" w14:textId="3C3D1BFD"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12</w:t>
            </w:r>
            <w:r w:rsidRPr="00E820FF">
              <w:rPr>
                <w:rFonts w:ascii="Times New Roman" w:hAnsi="Times New Roman" w:cs="Times New Roman"/>
                <w:sz w:val="24"/>
                <w:szCs w:val="24"/>
              </w:rPr>
              <w:t xml:space="preserve"> мл</w:t>
            </w:r>
          </w:p>
        </w:tc>
      </w:tr>
      <w:tr w:rsidR="0047175F" w:rsidRPr="00EF76E2" w14:paraId="1E4D64F2" w14:textId="77777777" w:rsidTr="00393A1E">
        <w:trPr>
          <w:jc w:val="center"/>
        </w:trPr>
        <w:tc>
          <w:tcPr>
            <w:tcW w:w="298" w:type="pct"/>
            <w:vAlign w:val="center"/>
          </w:tcPr>
          <w:p w14:paraId="275E5A76"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9C12E57" w14:textId="59C14EB0"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2 уровень, для контроля специфических белков</w:t>
            </w:r>
          </w:p>
        </w:tc>
        <w:tc>
          <w:tcPr>
            <w:tcW w:w="2640" w:type="pct"/>
          </w:tcPr>
          <w:p w14:paraId="2CB5518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Предназначена для применения на анализаторах Beckman Coulter по следующим показателям: антистрептолизин-О, C-реактивный белок, ферритин, ревматоидный фактор, трансферрин, С3, С4, иммуноглобулины А, М, G, церулоплазмин, β2-микроглобулин, α1-антитрипсин, α1-кислый гликопротеин, преальбумин, гаптоглобин.</w:t>
            </w:r>
          </w:p>
          <w:p w14:paraId="4305BA87"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4DD1AB01"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Жидкий контроль на основе человеческой сыворотки.</w:t>
            </w:r>
          </w:p>
          <w:p w14:paraId="7F9A16A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6 флаконов объемом не менее 2,0 мл каждый.</w:t>
            </w:r>
          </w:p>
          <w:p w14:paraId="5E791B02" w14:textId="55642E4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5.  Стабильность после вскрытия не менее 30 дней.</w:t>
            </w:r>
          </w:p>
        </w:tc>
        <w:tc>
          <w:tcPr>
            <w:tcW w:w="782" w:type="pct"/>
            <w:vAlign w:val="center"/>
          </w:tcPr>
          <w:p w14:paraId="670DFA6F" w14:textId="1244EF22"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12</w:t>
            </w:r>
            <w:r w:rsidRPr="00E820FF">
              <w:rPr>
                <w:rFonts w:ascii="Times New Roman" w:hAnsi="Times New Roman" w:cs="Times New Roman"/>
                <w:sz w:val="24"/>
                <w:szCs w:val="24"/>
              </w:rPr>
              <w:t xml:space="preserve"> мл</w:t>
            </w:r>
          </w:p>
        </w:tc>
      </w:tr>
      <w:tr w:rsidR="0047175F" w:rsidRPr="00EF76E2" w14:paraId="678A1F3F" w14:textId="77777777" w:rsidTr="00393A1E">
        <w:trPr>
          <w:jc w:val="center"/>
        </w:trPr>
        <w:tc>
          <w:tcPr>
            <w:tcW w:w="298" w:type="pct"/>
            <w:vAlign w:val="center"/>
          </w:tcPr>
          <w:p w14:paraId="1A264B9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A2FAC9D" w14:textId="6C70C07F"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Системный калибратор (сыворотка)</w:t>
            </w:r>
          </w:p>
        </w:tc>
        <w:tc>
          <w:tcPr>
            <w:tcW w:w="2640" w:type="pct"/>
            <w:vAlign w:val="center"/>
          </w:tcPr>
          <w:p w14:paraId="59C8FCA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 для применения на анализаторах серии AU, Beckman Coulter для следующих параметров: ЩФ, АЛАТ, АСАТ, амилаза, холинэстераза, общая КК, ГГТП, ЛДГ, липаза, общий белок, альбумин, мочевина, мочевая кислота, креатинин, лактат, глюкоза, холестерин, триглицериды, билирубин общий и прямой, кальций, неорганический фосфор, железо, UIBC, магний.</w:t>
            </w:r>
          </w:p>
          <w:p w14:paraId="0E90765F"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5719D1B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Калибратор на основе человеческой сыворотки.</w:t>
            </w:r>
          </w:p>
          <w:p w14:paraId="2D57F94E" w14:textId="148FEE1E"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наборе не менее 20 флаконов объемом не менее 5,0 мл каждый.</w:t>
            </w:r>
          </w:p>
        </w:tc>
        <w:tc>
          <w:tcPr>
            <w:tcW w:w="782" w:type="pct"/>
            <w:vAlign w:val="center"/>
          </w:tcPr>
          <w:p w14:paraId="2303E58D" w14:textId="247FE3D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w:t>
            </w:r>
            <w:r w:rsidRPr="00E820FF">
              <w:rPr>
                <w:rFonts w:ascii="Times New Roman" w:hAnsi="Times New Roman" w:cs="Times New Roman"/>
                <w:sz w:val="24"/>
                <w:szCs w:val="24"/>
              </w:rPr>
              <w:t>0 мл</w:t>
            </w:r>
          </w:p>
        </w:tc>
      </w:tr>
      <w:tr w:rsidR="0047175F" w:rsidRPr="00EF76E2" w14:paraId="1CA07B23" w14:textId="77777777" w:rsidTr="00393A1E">
        <w:trPr>
          <w:jc w:val="center"/>
        </w:trPr>
        <w:tc>
          <w:tcPr>
            <w:tcW w:w="298" w:type="pct"/>
            <w:vAlign w:val="center"/>
          </w:tcPr>
          <w:p w14:paraId="38DDA99A"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2AC03A22" w14:textId="7B0A93AD"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1, (норма)</w:t>
            </w:r>
          </w:p>
        </w:tc>
        <w:tc>
          <w:tcPr>
            <w:tcW w:w="2640" w:type="pct"/>
            <w:vAlign w:val="center"/>
          </w:tcPr>
          <w:p w14:paraId="567A455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Предназначена для применения на анализаторах Beckman Coulter для следующих параметров: общий билирубин, прямой билирубин, холинэстераза, кислая фосфатаза, АЛАТ, АСАТ, амилаза, щелочная фосфатаза, креатинкиназа, ГГТП, </w:t>
            </w:r>
            <w:r w:rsidRPr="0047175F">
              <w:rPr>
                <w:rFonts w:ascii="Times New Roman" w:hAnsi="Times New Roman" w:cs="Times New Roman"/>
                <w:sz w:val="24"/>
                <w:szCs w:val="24"/>
              </w:rPr>
              <w:lastRenderedPageBreak/>
              <w:t>ЛДГ, липаза, неорганический фосфор, кальций, хлориды, калий, натрий, железо, НЖСС, лактат, магний, триглицериды, холестерин, апоА1, общий белок, альбумин, мочевина, креатинин, мочевая кислота, глюкоза;</w:t>
            </w:r>
          </w:p>
          <w:p w14:paraId="2BC3F154"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170DF69D"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Контроль на основе человеческой сыворотки.</w:t>
            </w:r>
          </w:p>
          <w:p w14:paraId="7991FB65" w14:textId="0DBAA960"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w:t>
            </w:r>
            <w:r w:rsidRPr="0047175F">
              <w:rPr>
                <w:rFonts w:ascii="Times New Roman" w:hAnsi="Times New Roman" w:cs="Times New Roman"/>
                <w:sz w:val="24"/>
                <w:szCs w:val="24"/>
                <w:lang w:val="en-US"/>
              </w:rPr>
              <w:t>D</w:t>
            </w:r>
            <w:r w:rsidRPr="0047175F">
              <w:rPr>
                <w:rFonts w:ascii="Times New Roman" w:hAnsi="Times New Roman" w:cs="Times New Roman"/>
                <w:sz w:val="24"/>
                <w:szCs w:val="24"/>
              </w:rPr>
              <w:t xml:space="preserve"> составе не менее 20 флаконов объемом не менее 5,0 мл каждый/</w:t>
            </w:r>
          </w:p>
        </w:tc>
        <w:tc>
          <w:tcPr>
            <w:tcW w:w="782" w:type="pct"/>
            <w:vAlign w:val="center"/>
          </w:tcPr>
          <w:p w14:paraId="706638DD" w14:textId="3431DC6A"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5</w:t>
            </w:r>
            <w:r w:rsidRPr="00E820FF">
              <w:rPr>
                <w:rFonts w:ascii="Times New Roman" w:hAnsi="Times New Roman" w:cs="Times New Roman"/>
                <w:sz w:val="24"/>
                <w:szCs w:val="24"/>
              </w:rPr>
              <w:t>0 мл</w:t>
            </w:r>
          </w:p>
        </w:tc>
      </w:tr>
      <w:tr w:rsidR="0047175F" w:rsidRPr="00EF76E2" w14:paraId="1D95327B" w14:textId="77777777" w:rsidTr="00393A1E">
        <w:trPr>
          <w:jc w:val="center"/>
        </w:trPr>
        <w:tc>
          <w:tcPr>
            <w:tcW w:w="298" w:type="pct"/>
            <w:vAlign w:val="center"/>
          </w:tcPr>
          <w:p w14:paraId="53A0A323"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49F631C" w14:textId="248F1421"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Контрольная сыворотка 2, (патология)</w:t>
            </w:r>
          </w:p>
        </w:tc>
        <w:tc>
          <w:tcPr>
            <w:tcW w:w="2640" w:type="pct"/>
            <w:vAlign w:val="center"/>
          </w:tcPr>
          <w:p w14:paraId="5644D0A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Предназначена для применения на анализаторах Beckman Coulter для следующих параметров: общий билирубин, прямой билирубин, холинэстераза, кислая фосфатаза, АЛАТ, АСАТ, амилаза, щелочная фосфатаза, креатинкиназа, ГГТП, ЛДГ, липаза, неорганический фосфор, кальций, хлориды, калий, натрий, железо, НЖСС, лактат, магний, триглицериды, холестерин, апоА1, апоВ, общий белок, альбумин, мочевина, креатинин, мочевая кислота, глюкоза;</w:t>
            </w:r>
          </w:p>
          <w:p w14:paraId="2906283C"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Предназначен для использования совместно с предлагаемыми соответствующими реагентами.</w:t>
            </w:r>
          </w:p>
          <w:p w14:paraId="6C423FC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Контроль на основе человеческой сыворотки.</w:t>
            </w:r>
          </w:p>
          <w:p w14:paraId="1A22028D" w14:textId="449618D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4. В составе набора не менее 20 флаконов объемом не менее 5,0 мл каждый.</w:t>
            </w:r>
          </w:p>
        </w:tc>
        <w:tc>
          <w:tcPr>
            <w:tcW w:w="782" w:type="pct"/>
            <w:vAlign w:val="center"/>
          </w:tcPr>
          <w:p w14:paraId="25C8A601" w14:textId="25D37DB7"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5</w:t>
            </w:r>
            <w:r w:rsidRPr="00E820FF">
              <w:rPr>
                <w:rFonts w:ascii="Times New Roman" w:hAnsi="Times New Roman" w:cs="Times New Roman"/>
                <w:sz w:val="24"/>
                <w:szCs w:val="24"/>
              </w:rPr>
              <w:t>0 мл</w:t>
            </w:r>
          </w:p>
        </w:tc>
      </w:tr>
      <w:tr w:rsidR="0047175F" w:rsidRPr="00EF76E2" w14:paraId="0F448261" w14:textId="77777777" w:rsidTr="00393A1E">
        <w:trPr>
          <w:jc w:val="center"/>
        </w:trPr>
        <w:tc>
          <w:tcPr>
            <w:tcW w:w="298" w:type="pct"/>
            <w:vAlign w:val="center"/>
          </w:tcPr>
          <w:p w14:paraId="7FBE626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5D24C28" w14:textId="4BDB2B7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Очищающий раствор для ионоселективного блока </w:t>
            </w:r>
          </w:p>
        </w:tc>
        <w:tc>
          <w:tcPr>
            <w:tcW w:w="2640" w:type="pct"/>
          </w:tcPr>
          <w:p w14:paraId="0A5B6FE0"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В состав набора должно входить не менее 6 флаконов объемом не менее 450,0 мл каждый.</w:t>
            </w:r>
          </w:p>
          <w:p w14:paraId="05BBAC7F" w14:textId="70DFA4E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2.Реагент должен быть оригинального производства Beckman Coulter в соответствии с инструкцией по эксплуатации анализатора AU480.</w:t>
            </w:r>
          </w:p>
        </w:tc>
        <w:tc>
          <w:tcPr>
            <w:tcW w:w="782" w:type="pct"/>
            <w:vAlign w:val="center"/>
          </w:tcPr>
          <w:p w14:paraId="0BD541A8" w14:textId="08DCD7D9"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1125</w:t>
            </w:r>
            <w:r w:rsidRPr="00E820FF">
              <w:rPr>
                <w:rFonts w:ascii="Times New Roman" w:hAnsi="Times New Roman" w:cs="Times New Roman"/>
                <w:sz w:val="24"/>
                <w:szCs w:val="24"/>
              </w:rPr>
              <w:t>мл</w:t>
            </w:r>
          </w:p>
        </w:tc>
      </w:tr>
      <w:tr w:rsidR="0047175F" w:rsidRPr="00EF76E2" w14:paraId="5F475F04" w14:textId="77777777" w:rsidTr="00393A1E">
        <w:trPr>
          <w:jc w:val="center"/>
        </w:trPr>
        <w:tc>
          <w:tcPr>
            <w:tcW w:w="298" w:type="pct"/>
            <w:vAlign w:val="center"/>
          </w:tcPr>
          <w:p w14:paraId="524A8D7E"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1122F4D7" w14:textId="0A00B204"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Буферный раствор для определения концентрации электролитов ионоселективным методом</w:t>
            </w:r>
          </w:p>
        </w:tc>
        <w:tc>
          <w:tcPr>
            <w:tcW w:w="2640" w:type="pct"/>
            <w:vAlign w:val="center"/>
          </w:tcPr>
          <w:p w14:paraId="168A5FE2"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558D1B8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4 флаконов объемом не менее 2000,0 мл каждый.</w:t>
            </w:r>
          </w:p>
          <w:p w14:paraId="7E429B45" w14:textId="2166976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60 дней.</w:t>
            </w:r>
          </w:p>
        </w:tc>
        <w:tc>
          <w:tcPr>
            <w:tcW w:w="782" w:type="pct"/>
            <w:vAlign w:val="center"/>
          </w:tcPr>
          <w:p w14:paraId="5C4BB40E" w14:textId="1C0C7752"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12</w:t>
            </w:r>
            <w:r w:rsidRPr="00E820FF">
              <w:rPr>
                <w:rFonts w:ascii="Times New Roman" w:hAnsi="Times New Roman" w:cs="Times New Roman"/>
                <w:sz w:val="24"/>
                <w:szCs w:val="24"/>
              </w:rPr>
              <w:t>000 мл</w:t>
            </w:r>
          </w:p>
        </w:tc>
      </w:tr>
      <w:tr w:rsidR="0047175F" w:rsidRPr="00EF76E2" w14:paraId="44C02549" w14:textId="77777777" w:rsidTr="00393A1E">
        <w:trPr>
          <w:jc w:val="center"/>
        </w:trPr>
        <w:tc>
          <w:tcPr>
            <w:tcW w:w="298" w:type="pct"/>
            <w:vAlign w:val="center"/>
          </w:tcPr>
          <w:p w14:paraId="501505C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18C7226" w14:textId="52B7655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Референсный раствор для определения концентрации электролитов ионоселективным методом</w:t>
            </w:r>
          </w:p>
        </w:tc>
        <w:tc>
          <w:tcPr>
            <w:tcW w:w="2640" w:type="pct"/>
            <w:vAlign w:val="center"/>
          </w:tcPr>
          <w:p w14:paraId="09D5E032"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6D0682F4"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4 флаконов объемом не менее 1000,0 мл каждый.</w:t>
            </w:r>
          </w:p>
          <w:p w14:paraId="4377B44F" w14:textId="2DDAAB99"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60 дней.</w:t>
            </w:r>
          </w:p>
        </w:tc>
        <w:tc>
          <w:tcPr>
            <w:tcW w:w="782" w:type="pct"/>
            <w:vAlign w:val="center"/>
          </w:tcPr>
          <w:p w14:paraId="624D2638" w14:textId="2B68D9DC"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3</w:t>
            </w:r>
            <w:r w:rsidRPr="00E820FF">
              <w:rPr>
                <w:rFonts w:ascii="Times New Roman" w:hAnsi="Times New Roman" w:cs="Times New Roman"/>
                <w:sz w:val="24"/>
                <w:szCs w:val="24"/>
              </w:rPr>
              <w:t>000 мл</w:t>
            </w:r>
          </w:p>
        </w:tc>
      </w:tr>
      <w:tr w:rsidR="0047175F" w:rsidRPr="00EF76E2" w14:paraId="1976F781" w14:textId="77777777" w:rsidTr="00393A1E">
        <w:trPr>
          <w:jc w:val="center"/>
        </w:trPr>
        <w:tc>
          <w:tcPr>
            <w:tcW w:w="298" w:type="pct"/>
            <w:vAlign w:val="center"/>
          </w:tcPr>
          <w:p w14:paraId="1A632D6D"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69D26225" w14:textId="4CDA8BCD"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 xml:space="preserve">Калибровочный (стандартный) </w:t>
            </w:r>
            <w:r w:rsidRPr="0047175F">
              <w:rPr>
                <w:rFonts w:ascii="Times New Roman" w:hAnsi="Times New Roman" w:cs="Times New Roman"/>
                <w:sz w:val="24"/>
                <w:szCs w:val="24"/>
              </w:rPr>
              <w:lastRenderedPageBreak/>
              <w:t xml:space="preserve">раствор для анализа электролитов ионоселективным методом средний уровень </w:t>
            </w:r>
          </w:p>
        </w:tc>
        <w:tc>
          <w:tcPr>
            <w:tcW w:w="2640" w:type="pct"/>
            <w:vAlign w:val="center"/>
          </w:tcPr>
          <w:p w14:paraId="592AA093"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lastRenderedPageBreak/>
              <w:t>1.</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 xml:space="preserve">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535F11B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lastRenderedPageBreak/>
              <w:t>2.</w:t>
            </w:r>
            <w:r w:rsidRPr="0047175F">
              <w:rPr>
                <w:rFonts w:ascii="Times New Roman" w:hAnsi="Times New Roman" w:cs="Times New Roman"/>
                <w:sz w:val="24"/>
                <w:szCs w:val="24"/>
                <w:lang w:val="en-US"/>
              </w:rPr>
              <w:t> </w:t>
            </w:r>
            <w:r w:rsidRPr="0047175F">
              <w:rPr>
                <w:rFonts w:ascii="Times New Roman" w:hAnsi="Times New Roman" w:cs="Times New Roman"/>
                <w:sz w:val="24"/>
                <w:szCs w:val="24"/>
              </w:rPr>
              <w:t>В состав набора должно входить не менее 4 флаконов объемом не менее 2000,0 мл каждый.</w:t>
            </w:r>
          </w:p>
          <w:p w14:paraId="00DD4E2E" w14:textId="0137DCBF"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30 дней.</w:t>
            </w:r>
          </w:p>
        </w:tc>
        <w:tc>
          <w:tcPr>
            <w:tcW w:w="782" w:type="pct"/>
            <w:vAlign w:val="center"/>
          </w:tcPr>
          <w:p w14:paraId="450CDC94" w14:textId="29D2B5B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lastRenderedPageBreak/>
              <w:t>12</w:t>
            </w:r>
            <w:r w:rsidRPr="00E820FF">
              <w:rPr>
                <w:rFonts w:ascii="Times New Roman" w:hAnsi="Times New Roman" w:cs="Times New Roman"/>
                <w:sz w:val="24"/>
                <w:szCs w:val="24"/>
              </w:rPr>
              <w:t>000 мл</w:t>
            </w:r>
          </w:p>
        </w:tc>
      </w:tr>
      <w:tr w:rsidR="0047175F" w:rsidRPr="00EF76E2" w14:paraId="14F4F5C2" w14:textId="77777777" w:rsidTr="00393A1E">
        <w:trPr>
          <w:jc w:val="center"/>
        </w:trPr>
        <w:tc>
          <w:tcPr>
            <w:tcW w:w="298" w:type="pct"/>
            <w:vAlign w:val="center"/>
          </w:tcPr>
          <w:p w14:paraId="0401D7B9"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5BD8F1A" w14:textId="73AF9E6B"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Калибровочный (стандартный) раствор для анализа электролитов ионоселективным методом, низкий уровень</w:t>
            </w:r>
          </w:p>
        </w:tc>
        <w:tc>
          <w:tcPr>
            <w:tcW w:w="2640" w:type="pct"/>
            <w:vAlign w:val="center"/>
          </w:tcPr>
          <w:p w14:paraId="20F6EF09"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3C3CF28E"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4 флаконов объемом не менее 100,0 мл каждый.</w:t>
            </w:r>
          </w:p>
          <w:p w14:paraId="64A19E17" w14:textId="0931F39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90 дней.</w:t>
            </w:r>
          </w:p>
        </w:tc>
        <w:tc>
          <w:tcPr>
            <w:tcW w:w="782" w:type="pct"/>
            <w:vAlign w:val="center"/>
          </w:tcPr>
          <w:p w14:paraId="273AC71A" w14:textId="08350796"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r w:rsidRPr="00E820FF">
              <w:rPr>
                <w:rFonts w:ascii="Times New Roman" w:hAnsi="Times New Roman" w:cs="Times New Roman"/>
                <w:sz w:val="24"/>
                <w:szCs w:val="24"/>
              </w:rPr>
              <w:t>00 мл</w:t>
            </w:r>
          </w:p>
        </w:tc>
      </w:tr>
      <w:tr w:rsidR="0047175F" w:rsidRPr="00EF76E2" w14:paraId="2EEF82EE" w14:textId="77777777" w:rsidTr="00393A1E">
        <w:trPr>
          <w:jc w:val="center"/>
        </w:trPr>
        <w:tc>
          <w:tcPr>
            <w:tcW w:w="298" w:type="pct"/>
            <w:vAlign w:val="center"/>
          </w:tcPr>
          <w:p w14:paraId="1484C7A1"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44EB2F26" w14:textId="2C6A753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Калибровочный (стандартный) раствор для анализа электролитов ионоселективным методом, высокий уровень</w:t>
            </w:r>
          </w:p>
        </w:tc>
        <w:tc>
          <w:tcPr>
            <w:tcW w:w="2640" w:type="pct"/>
            <w:vAlign w:val="center"/>
          </w:tcPr>
          <w:p w14:paraId="651CF658"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232378AB"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Всостав набора должно входить не менее 4 флаконов объемом не менее 100,0 мл каждый.</w:t>
            </w:r>
          </w:p>
          <w:p w14:paraId="40EE7A39" w14:textId="22D904C6"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90 дней.</w:t>
            </w:r>
          </w:p>
        </w:tc>
        <w:tc>
          <w:tcPr>
            <w:tcW w:w="782" w:type="pct"/>
            <w:vAlign w:val="center"/>
          </w:tcPr>
          <w:p w14:paraId="17D3AF0F" w14:textId="02A27AA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r w:rsidRPr="00E820FF">
              <w:rPr>
                <w:rFonts w:ascii="Times New Roman" w:hAnsi="Times New Roman" w:cs="Times New Roman"/>
                <w:sz w:val="24"/>
                <w:szCs w:val="24"/>
              </w:rPr>
              <w:t>00 мл</w:t>
            </w:r>
          </w:p>
        </w:tc>
      </w:tr>
      <w:tr w:rsidR="0047175F" w:rsidRPr="00EF76E2" w14:paraId="4EF747EC" w14:textId="77777777" w:rsidTr="00393A1E">
        <w:trPr>
          <w:jc w:val="center"/>
        </w:trPr>
        <w:tc>
          <w:tcPr>
            <w:tcW w:w="298" w:type="pct"/>
            <w:vAlign w:val="center"/>
          </w:tcPr>
          <w:p w14:paraId="357EABF2" w14:textId="77777777" w:rsidR="0047175F" w:rsidRPr="00EF76E2" w:rsidRDefault="0047175F" w:rsidP="0047175F">
            <w:pPr>
              <w:pStyle w:val="a7"/>
              <w:numPr>
                <w:ilvl w:val="0"/>
                <w:numId w:val="7"/>
              </w:numPr>
              <w:ind w:left="0" w:firstLine="0"/>
              <w:mirrorIndents/>
              <w:rPr>
                <w:sz w:val="24"/>
                <w:szCs w:val="24"/>
              </w:rPr>
            </w:pPr>
          </w:p>
        </w:tc>
        <w:tc>
          <w:tcPr>
            <w:tcW w:w="1281" w:type="pct"/>
            <w:vAlign w:val="center"/>
          </w:tcPr>
          <w:p w14:paraId="57972154" w14:textId="58A77844"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Внутренний контроль для работы системы для определения электролитов ионоселективным методом</w:t>
            </w:r>
          </w:p>
        </w:tc>
        <w:tc>
          <w:tcPr>
            <w:tcW w:w="2640" w:type="pct"/>
            <w:vAlign w:val="center"/>
          </w:tcPr>
          <w:p w14:paraId="24F4C177" w14:textId="77777777" w:rsidR="0047175F" w:rsidRPr="0047175F" w:rsidRDefault="0047175F" w:rsidP="0047175F">
            <w:pPr>
              <w:spacing w:after="0" w:line="240" w:lineRule="auto"/>
              <w:rPr>
                <w:rFonts w:ascii="Times New Roman" w:hAnsi="Times New Roman" w:cs="Times New Roman"/>
                <w:sz w:val="24"/>
                <w:szCs w:val="24"/>
              </w:rPr>
            </w:pPr>
            <w:r w:rsidRPr="0047175F">
              <w:rPr>
                <w:rFonts w:ascii="Times New Roman" w:hAnsi="Times New Roman" w:cs="Times New Roman"/>
                <w:sz w:val="24"/>
                <w:szCs w:val="24"/>
              </w:rPr>
              <w:t xml:space="preserve">1. Предназначен для применения на анализаторах серии </w:t>
            </w:r>
            <w:r w:rsidRPr="0047175F">
              <w:rPr>
                <w:rFonts w:ascii="Times New Roman" w:hAnsi="Times New Roman" w:cs="Times New Roman"/>
                <w:sz w:val="24"/>
                <w:szCs w:val="24"/>
                <w:lang w:val="en-US"/>
              </w:rPr>
              <w:t>AU</w:t>
            </w:r>
            <w:r w:rsidRPr="0047175F">
              <w:rPr>
                <w:rFonts w:ascii="Times New Roman" w:hAnsi="Times New Roman" w:cs="Times New Roman"/>
                <w:sz w:val="24"/>
                <w:szCs w:val="24"/>
              </w:rPr>
              <w:t>, Beckman Coulter</w:t>
            </w:r>
          </w:p>
          <w:p w14:paraId="5CAEA81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В состав набора должно входить не менее 2 флаконов объемом не менее 25,0 мл каждый.</w:t>
            </w:r>
          </w:p>
          <w:p w14:paraId="1B908929" w14:textId="3373DE4A" w:rsidR="0047175F" w:rsidRPr="00E820FF" w:rsidRDefault="0047175F" w:rsidP="0047175F">
            <w:pPr>
              <w:spacing w:after="0" w:line="240" w:lineRule="auto"/>
              <w:contextualSpacing/>
              <w:mirrorIndents/>
              <w:rPr>
                <w:rFonts w:ascii="Times New Roman" w:hAnsi="Times New Roman" w:cs="Times New Roman"/>
                <w:sz w:val="24"/>
                <w:szCs w:val="24"/>
              </w:rPr>
            </w:pPr>
            <w:r w:rsidRPr="0047175F">
              <w:rPr>
                <w:rFonts w:ascii="Times New Roman" w:hAnsi="Times New Roman" w:cs="Times New Roman"/>
                <w:sz w:val="24"/>
                <w:szCs w:val="24"/>
              </w:rPr>
              <w:t>3. Стабильность после вскрытия не менее 90 дней.</w:t>
            </w:r>
          </w:p>
        </w:tc>
        <w:tc>
          <w:tcPr>
            <w:tcW w:w="782" w:type="pct"/>
            <w:vAlign w:val="center"/>
          </w:tcPr>
          <w:p w14:paraId="12EAA637" w14:textId="461F5FC8"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25</w:t>
            </w:r>
            <w:r w:rsidRPr="00E820FF">
              <w:rPr>
                <w:rFonts w:ascii="Times New Roman" w:hAnsi="Times New Roman" w:cs="Times New Roman"/>
                <w:sz w:val="24"/>
                <w:szCs w:val="24"/>
              </w:rPr>
              <w:t xml:space="preserve"> мл</w:t>
            </w:r>
          </w:p>
        </w:tc>
      </w:tr>
      <w:tr w:rsidR="0047175F" w:rsidRPr="00EF76E2" w14:paraId="5411BC88" w14:textId="77777777" w:rsidTr="00393A1E">
        <w:trPr>
          <w:jc w:val="center"/>
        </w:trPr>
        <w:tc>
          <w:tcPr>
            <w:tcW w:w="298" w:type="pct"/>
            <w:vAlign w:val="center"/>
          </w:tcPr>
          <w:p w14:paraId="7F8F0E8F" w14:textId="77777777" w:rsidR="0047175F" w:rsidRPr="00EF76E2" w:rsidRDefault="0047175F" w:rsidP="0047175F">
            <w:pPr>
              <w:pStyle w:val="a7"/>
              <w:numPr>
                <w:ilvl w:val="0"/>
                <w:numId w:val="7"/>
              </w:numPr>
              <w:ind w:left="0" w:firstLine="0"/>
              <w:mirrorIndents/>
              <w:rPr>
                <w:sz w:val="24"/>
                <w:szCs w:val="24"/>
              </w:rPr>
            </w:pPr>
          </w:p>
        </w:tc>
        <w:tc>
          <w:tcPr>
            <w:tcW w:w="1281" w:type="pct"/>
            <w:tcBorders>
              <w:top w:val="single" w:sz="4" w:space="0" w:color="auto"/>
              <w:left w:val="single" w:sz="4" w:space="0" w:color="auto"/>
              <w:bottom w:val="single" w:sz="4" w:space="0" w:color="auto"/>
              <w:right w:val="single" w:sz="4" w:space="0" w:color="auto"/>
            </w:tcBorders>
          </w:tcPr>
          <w:p w14:paraId="2E2E7E62" w14:textId="10C4E6A1" w:rsidR="0047175F" w:rsidRPr="00E820FF" w:rsidRDefault="0047175F" w:rsidP="0047175F">
            <w:pPr>
              <w:spacing w:after="0" w:line="240" w:lineRule="auto"/>
              <w:contextualSpacing/>
              <w:mirrorIndents/>
              <w:jc w:val="both"/>
              <w:rPr>
                <w:rFonts w:ascii="Times New Roman" w:hAnsi="Times New Roman" w:cs="Times New Roman"/>
                <w:color w:val="000000"/>
                <w:sz w:val="24"/>
                <w:szCs w:val="24"/>
              </w:rPr>
            </w:pPr>
            <w:r w:rsidRPr="0047175F">
              <w:rPr>
                <w:rFonts w:ascii="Times New Roman" w:hAnsi="Times New Roman" w:cs="Times New Roman"/>
                <w:color w:val="000000"/>
                <w:sz w:val="24"/>
                <w:szCs w:val="24"/>
              </w:rPr>
              <w:t>Калибратор СРБ латекс нормальной чувствительности</w:t>
            </w:r>
          </w:p>
        </w:tc>
        <w:tc>
          <w:tcPr>
            <w:tcW w:w="2640" w:type="pct"/>
            <w:vAlign w:val="center"/>
          </w:tcPr>
          <w:p w14:paraId="0F8AA695"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Аттестован для применения на анализаторах AU, Beckman Coulter.</w:t>
            </w:r>
          </w:p>
          <w:p w14:paraId="20DC00A8" w14:textId="55254C03"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2. Стабильность после вскрытия не менее 90 дней.</w:t>
            </w:r>
          </w:p>
        </w:tc>
        <w:tc>
          <w:tcPr>
            <w:tcW w:w="782" w:type="pct"/>
            <w:vAlign w:val="center"/>
          </w:tcPr>
          <w:p w14:paraId="3311FC88" w14:textId="700E7EBE"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r w:rsidRPr="00E820FF">
              <w:rPr>
                <w:rFonts w:ascii="Times New Roman" w:hAnsi="Times New Roman" w:cs="Times New Roman"/>
                <w:sz w:val="24"/>
                <w:szCs w:val="24"/>
              </w:rPr>
              <w:t>0 мл</w:t>
            </w:r>
          </w:p>
        </w:tc>
      </w:tr>
      <w:tr w:rsidR="0047175F" w:rsidRPr="00EF76E2" w14:paraId="28C818CD" w14:textId="77777777" w:rsidTr="00393A1E">
        <w:trPr>
          <w:jc w:val="center"/>
        </w:trPr>
        <w:tc>
          <w:tcPr>
            <w:tcW w:w="298" w:type="pct"/>
            <w:vAlign w:val="center"/>
          </w:tcPr>
          <w:p w14:paraId="477A800D" w14:textId="77777777" w:rsidR="0047175F" w:rsidRPr="00EF76E2" w:rsidRDefault="0047175F" w:rsidP="0047175F">
            <w:pPr>
              <w:pStyle w:val="a7"/>
              <w:numPr>
                <w:ilvl w:val="0"/>
                <w:numId w:val="7"/>
              </w:numPr>
              <w:ind w:left="0" w:firstLine="0"/>
              <w:mirrorIndents/>
              <w:rPr>
                <w:sz w:val="24"/>
                <w:szCs w:val="24"/>
              </w:rPr>
            </w:pPr>
          </w:p>
        </w:tc>
        <w:tc>
          <w:tcPr>
            <w:tcW w:w="1281" w:type="pct"/>
            <w:tcBorders>
              <w:top w:val="nil"/>
              <w:left w:val="single" w:sz="4" w:space="0" w:color="auto"/>
              <w:bottom w:val="single" w:sz="4" w:space="0" w:color="auto"/>
              <w:right w:val="single" w:sz="4" w:space="0" w:color="auto"/>
            </w:tcBorders>
          </w:tcPr>
          <w:p w14:paraId="418F59F9" w14:textId="02C84092" w:rsidR="0047175F" w:rsidRPr="00E820FF" w:rsidRDefault="0047175F" w:rsidP="0047175F">
            <w:pPr>
              <w:spacing w:after="0" w:line="240" w:lineRule="auto"/>
              <w:contextualSpacing/>
              <w:mirrorIndents/>
              <w:jc w:val="both"/>
              <w:rPr>
                <w:rFonts w:ascii="Times New Roman" w:hAnsi="Times New Roman" w:cs="Times New Roman"/>
                <w:color w:val="000000"/>
                <w:sz w:val="24"/>
                <w:szCs w:val="24"/>
              </w:rPr>
            </w:pPr>
            <w:r w:rsidRPr="0047175F">
              <w:rPr>
                <w:rFonts w:ascii="Times New Roman" w:hAnsi="Times New Roman" w:cs="Times New Roman"/>
                <w:color w:val="000000"/>
                <w:sz w:val="24"/>
                <w:szCs w:val="24"/>
              </w:rPr>
              <w:t>Латентная железосвязывающая способность (UIBC)</w:t>
            </w:r>
          </w:p>
        </w:tc>
        <w:tc>
          <w:tcPr>
            <w:tcW w:w="2640" w:type="pct"/>
            <w:vAlign w:val="center"/>
          </w:tcPr>
          <w:p w14:paraId="61B4E003"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1. Принцип метода – количественно определение методом фотометрии в видимом диапазоне (Nitrozo-PSAP);</w:t>
            </w:r>
          </w:p>
          <w:p w14:paraId="7302AC7A"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2. диапазон линейности: верхняя граница не менее 100 мкмоль/л;</w:t>
            </w:r>
          </w:p>
          <w:p w14:paraId="489FB8E9"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3. выполнение методики должно быть полностью автоматизировано и не требовать мануальных процедур;</w:t>
            </w:r>
          </w:p>
          <w:p w14:paraId="32858E66"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4. Стабильность реагента на борту анализатора не менее 30 дней.</w:t>
            </w:r>
          </w:p>
          <w:p w14:paraId="48B4AB08" w14:textId="77777777" w:rsidR="0047175F" w:rsidRPr="0047175F" w:rsidRDefault="0047175F" w:rsidP="0047175F">
            <w:pPr>
              <w:spacing w:after="0" w:line="240" w:lineRule="auto"/>
              <w:jc w:val="both"/>
              <w:rPr>
                <w:rFonts w:ascii="Times New Roman" w:hAnsi="Times New Roman" w:cs="Times New Roman"/>
                <w:sz w:val="24"/>
                <w:szCs w:val="24"/>
              </w:rPr>
            </w:pPr>
            <w:r w:rsidRPr="0047175F">
              <w:rPr>
                <w:rFonts w:ascii="Times New Roman" w:hAnsi="Times New Roman" w:cs="Times New Roman"/>
                <w:sz w:val="24"/>
                <w:szCs w:val="24"/>
              </w:rPr>
              <w:t>5. Флаконы, готовые к прямой установке на борт анализатора.</w:t>
            </w:r>
          </w:p>
          <w:p w14:paraId="1758DDF5" w14:textId="561232CA" w:rsidR="0047175F" w:rsidRPr="00E820FF" w:rsidRDefault="0047175F" w:rsidP="0047175F">
            <w:pPr>
              <w:spacing w:after="0" w:line="240" w:lineRule="auto"/>
              <w:contextualSpacing/>
              <w:mirrorIndents/>
              <w:jc w:val="both"/>
              <w:rPr>
                <w:rFonts w:ascii="Times New Roman" w:hAnsi="Times New Roman" w:cs="Times New Roman"/>
                <w:sz w:val="24"/>
                <w:szCs w:val="24"/>
              </w:rPr>
            </w:pPr>
            <w:r w:rsidRPr="0047175F">
              <w:rPr>
                <w:rFonts w:ascii="Times New Roman" w:hAnsi="Times New Roman" w:cs="Times New Roman"/>
                <w:sz w:val="24"/>
                <w:szCs w:val="24"/>
              </w:rPr>
              <w:t>6. Количество тестов в наборе не более 800.</w:t>
            </w:r>
          </w:p>
        </w:tc>
        <w:tc>
          <w:tcPr>
            <w:tcW w:w="782" w:type="pct"/>
            <w:vAlign w:val="center"/>
          </w:tcPr>
          <w:p w14:paraId="4747CE74" w14:textId="4FA91B3B" w:rsidR="0047175F" w:rsidRPr="00E820FF" w:rsidRDefault="0047175F" w:rsidP="0047175F">
            <w:pPr>
              <w:spacing w:after="0"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750</w:t>
            </w:r>
            <w:r w:rsidRPr="00E820FF">
              <w:rPr>
                <w:rFonts w:ascii="Times New Roman" w:hAnsi="Times New Roman" w:cs="Times New Roman"/>
                <w:sz w:val="24"/>
                <w:szCs w:val="24"/>
              </w:rPr>
              <w:t xml:space="preserve"> тестов</w:t>
            </w:r>
          </w:p>
        </w:tc>
      </w:tr>
    </w:tbl>
    <w:p w14:paraId="1F6C3017"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Поскольку закупаемые реагенты и расходные материалы являются компонентом аналитической лабораторно-диагностической системы, претендент должен гарантировать качество и совместимость предлагаемых товаров между собой и с анализатором AU480 (Beckman Coulter). В целях подтверждения возможности обеспечения данных гарантий претендент должен:</w:t>
      </w:r>
    </w:p>
    <w:p w14:paraId="147D9E00"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 xml:space="preserve">Взять на себя обязательства по: наладке товаров; обучению лиц, осуществляющих эксплуатацию товаров; обеспечению проверки работоспособности аналитической лабораторно-диагностической системы заказчика на предмет получения корректных результатов лабораторных исследований проб биологического материала человека (в случае возникновения претензий по качеству и совместимости товаров); возмещению расходов на восстановление инструментального компонента в аналитической лабораторно-диагностической системе, в случае выхода его из строя по причине функциональной или </w:t>
      </w:r>
      <w:r w:rsidRPr="00EF76E2">
        <w:rPr>
          <w:rFonts w:ascii="Times New Roman" w:hAnsi="Times New Roman" w:cs="Times New Roman"/>
          <w:sz w:val="24"/>
          <w:szCs w:val="24"/>
        </w:rPr>
        <w:lastRenderedPageBreak/>
        <w:t>технологической несовместимости предложенных товаров с анализатором (заключение о причине выхода из строя дает официальная сервисная служба, сертифицированная производителем анализатора).</w:t>
      </w:r>
    </w:p>
    <w:p w14:paraId="32232FF5"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 xml:space="preserve">Представить документ (сертификат) от производителя оборудования,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 обучения лиц эксплуатации товаров на анализаторе, обеспечения проверки работоспособности аналитической лабораторно-диагностической системы. </w:t>
      </w:r>
    </w:p>
    <w:p w14:paraId="0AF38833" w14:textId="77777777" w:rsidR="00393A1E" w:rsidRPr="00EF76E2" w:rsidRDefault="00393A1E" w:rsidP="00393A1E">
      <w:pPr>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Соответствие предлагаемых реагентов каждому пункту технических требований задания на закупку должно быть подтверждено документально (оригинальные инструкции по применению к наборам реагентов, контрольным и калибровочным материалам).</w:t>
      </w:r>
    </w:p>
    <w:p w14:paraId="3BBCB6DD" w14:textId="77777777" w:rsidR="00393A1E" w:rsidRPr="00EF76E2" w:rsidRDefault="00393A1E" w:rsidP="00393A1E">
      <w:pPr>
        <w:autoSpaceDE w:val="0"/>
        <w:autoSpaceDN w:val="0"/>
        <w:adjustRightInd w:val="0"/>
        <w:spacing w:after="0" w:line="240" w:lineRule="auto"/>
        <w:contextualSpacing/>
        <w:mirrorIndents/>
        <w:jc w:val="both"/>
        <w:rPr>
          <w:rFonts w:ascii="Times New Roman" w:hAnsi="Times New Roman" w:cs="Times New Roman"/>
          <w:sz w:val="24"/>
          <w:szCs w:val="24"/>
        </w:rPr>
      </w:pPr>
      <w:r w:rsidRPr="00EF76E2">
        <w:rPr>
          <w:rFonts w:ascii="Times New Roman" w:hAnsi="Times New Roman" w:cs="Times New Roman"/>
          <w:sz w:val="24"/>
          <w:szCs w:val="24"/>
        </w:rPr>
        <w:t>3. Требования, предъявляемые к качеству товара, гарантийному сроку (годности, стерильности)</w:t>
      </w:r>
    </w:p>
    <w:p w14:paraId="51C007D0" w14:textId="77777777" w:rsidR="00393A1E" w:rsidRPr="00EF76E2" w:rsidRDefault="00393A1E" w:rsidP="00393A1E">
      <w:pPr>
        <w:spacing w:after="0" w:line="240" w:lineRule="auto"/>
        <w:contextualSpacing/>
        <w:mirrorIndents/>
        <w:jc w:val="both"/>
        <w:rPr>
          <w:rFonts w:ascii="Times New Roman" w:hAnsi="Times New Roman" w:cs="Times New Roman"/>
          <w:spacing w:val="-10"/>
          <w:sz w:val="24"/>
          <w:szCs w:val="24"/>
        </w:rPr>
      </w:pPr>
      <w:r w:rsidRPr="00EF76E2">
        <w:rPr>
          <w:rFonts w:ascii="Times New Roman" w:hAnsi="Times New Roman" w:cs="Times New Roman"/>
          <w:spacing w:val="-10"/>
          <w:sz w:val="24"/>
          <w:szCs w:val="24"/>
        </w:rPr>
        <w:t xml:space="preserve">3.1. Срок годности (стерильности) с момента поставки должен составлять не менее 80% от срока годности, установленного производителем. </w:t>
      </w:r>
    </w:p>
    <w:p w14:paraId="4EF893FF" w14:textId="77777777" w:rsidR="00393A1E" w:rsidRPr="00EF76E2" w:rsidRDefault="00393A1E" w:rsidP="00393A1E">
      <w:pPr>
        <w:spacing w:after="0" w:line="240" w:lineRule="auto"/>
        <w:contextualSpacing/>
        <w:mirrorIndents/>
        <w:jc w:val="both"/>
        <w:rPr>
          <w:rFonts w:ascii="Times New Roman" w:hAnsi="Times New Roman" w:cs="Times New Roman"/>
          <w:spacing w:val="-10"/>
          <w:sz w:val="24"/>
          <w:szCs w:val="24"/>
        </w:rPr>
      </w:pPr>
      <w:r w:rsidRPr="00EF76E2">
        <w:rPr>
          <w:rFonts w:ascii="Times New Roman" w:hAnsi="Times New Roman" w:cs="Times New Roman"/>
          <w:spacing w:val="-10"/>
          <w:sz w:val="24"/>
          <w:szCs w:val="24"/>
        </w:rPr>
        <w:t>3.2. Срок годности не менее 12 месяцев.</w:t>
      </w:r>
    </w:p>
    <w:p w14:paraId="586BA24D" w14:textId="77777777" w:rsidR="00393A1E" w:rsidRPr="00EF76E2" w:rsidRDefault="00393A1E" w:rsidP="00EF76E2">
      <w:pPr>
        <w:spacing w:after="0" w:line="240" w:lineRule="auto"/>
        <w:contextualSpacing/>
        <w:mirrorIndents/>
        <w:jc w:val="both"/>
        <w:rPr>
          <w:rFonts w:ascii="Times New Roman" w:eastAsia="Times New Roman" w:hAnsi="Times New Roman" w:cs="Times New Roman"/>
          <w:sz w:val="24"/>
          <w:szCs w:val="24"/>
          <w:lang w:eastAsia="ru-RU"/>
        </w:rPr>
      </w:pPr>
    </w:p>
    <w:sectPr w:rsidR="00393A1E" w:rsidRPr="00EF76E2" w:rsidSect="00DD07E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2FFF"/>
    <w:multiLevelType w:val="multilevel"/>
    <w:tmpl w:val="23162FFF"/>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757E58"/>
    <w:multiLevelType w:val="hybridMultilevel"/>
    <w:tmpl w:val="D2907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083A2F"/>
    <w:multiLevelType w:val="hybridMultilevel"/>
    <w:tmpl w:val="E7344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6E4841"/>
    <w:multiLevelType w:val="hybridMultilevel"/>
    <w:tmpl w:val="D78CC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034918"/>
    <w:multiLevelType w:val="hybridMultilevel"/>
    <w:tmpl w:val="2F94A55C"/>
    <w:lvl w:ilvl="0" w:tplc="69AEDA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F266332"/>
    <w:multiLevelType w:val="multilevel"/>
    <w:tmpl w:val="4094F68A"/>
    <w:lvl w:ilvl="0">
      <w:start w:val="1"/>
      <w:numFmt w:val="decimal"/>
      <w:lvlText w:val="%1."/>
      <w:lvlJc w:val="left"/>
      <w:pPr>
        <w:ind w:left="360" w:hanging="360"/>
      </w:pPr>
      <w:rPr>
        <w:rFonts w:cs="Times New Roman"/>
        <w:color w:val="auto"/>
      </w:rPr>
    </w:lvl>
    <w:lvl w:ilvl="1">
      <w:start w:val="3"/>
      <w:numFmt w:val="decimal"/>
      <w:isLgl/>
      <w:lvlText w:val="%1.%2"/>
      <w:lvlJc w:val="left"/>
      <w:pPr>
        <w:ind w:left="388" w:hanging="375"/>
      </w:pPr>
      <w:rPr>
        <w:rFonts w:cs="Times New Roman"/>
      </w:rPr>
    </w:lvl>
    <w:lvl w:ilvl="2">
      <w:start w:val="1"/>
      <w:numFmt w:val="decimal"/>
      <w:isLgl/>
      <w:lvlText w:val="%1.%2.%3"/>
      <w:lvlJc w:val="left"/>
      <w:pPr>
        <w:ind w:left="733" w:hanging="720"/>
      </w:pPr>
      <w:rPr>
        <w:rFonts w:cs="Times New Roman"/>
      </w:rPr>
    </w:lvl>
    <w:lvl w:ilvl="3">
      <w:start w:val="1"/>
      <w:numFmt w:val="decimal"/>
      <w:isLgl/>
      <w:lvlText w:val="%1.%2.%3.%4"/>
      <w:lvlJc w:val="left"/>
      <w:pPr>
        <w:ind w:left="1093" w:hanging="1080"/>
      </w:pPr>
      <w:rPr>
        <w:rFonts w:cs="Times New Roman"/>
      </w:rPr>
    </w:lvl>
    <w:lvl w:ilvl="4">
      <w:start w:val="1"/>
      <w:numFmt w:val="decimal"/>
      <w:isLgl/>
      <w:lvlText w:val="%1.%2.%3.%4.%5"/>
      <w:lvlJc w:val="left"/>
      <w:pPr>
        <w:ind w:left="1093" w:hanging="1080"/>
      </w:pPr>
      <w:rPr>
        <w:rFonts w:cs="Times New Roman"/>
      </w:rPr>
    </w:lvl>
    <w:lvl w:ilvl="5">
      <w:start w:val="1"/>
      <w:numFmt w:val="decimal"/>
      <w:isLgl/>
      <w:lvlText w:val="%1.%2.%3.%4.%5.%6"/>
      <w:lvlJc w:val="left"/>
      <w:pPr>
        <w:ind w:left="1453" w:hanging="1440"/>
      </w:pPr>
      <w:rPr>
        <w:rFonts w:cs="Times New Roman"/>
      </w:rPr>
    </w:lvl>
    <w:lvl w:ilvl="6">
      <w:start w:val="1"/>
      <w:numFmt w:val="decimal"/>
      <w:isLgl/>
      <w:lvlText w:val="%1.%2.%3.%4.%5.%6.%7"/>
      <w:lvlJc w:val="left"/>
      <w:pPr>
        <w:ind w:left="1453" w:hanging="1440"/>
      </w:pPr>
      <w:rPr>
        <w:rFonts w:cs="Times New Roman"/>
      </w:rPr>
    </w:lvl>
    <w:lvl w:ilvl="7">
      <w:start w:val="1"/>
      <w:numFmt w:val="decimal"/>
      <w:isLgl/>
      <w:lvlText w:val="%1.%2.%3.%4.%5.%6.%7.%8"/>
      <w:lvlJc w:val="left"/>
      <w:pPr>
        <w:ind w:left="1813" w:hanging="1800"/>
      </w:pPr>
      <w:rPr>
        <w:rFonts w:cs="Times New Roman"/>
      </w:rPr>
    </w:lvl>
    <w:lvl w:ilvl="8">
      <w:start w:val="1"/>
      <w:numFmt w:val="decimal"/>
      <w:isLgl/>
      <w:lvlText w:val="%1.%2.%3.%4.%5.%6.%7.%8.%9"/>
      <w:lvlJc w:val="left"/>
      <w:pPr>
        <w:ind w:left="2173" w:hanging="2160"/>
      </w:pPr>
      <w:rPr>
        <w:rFonts w:cs="Times New Roman"/>
      </w:rPr>
    </w:lvl>
  </w:abstractNum>
  <w:abstractNum w:abstractNumId="6" w15:restartNumberingAfterBreak="0">
    <w:nsid w:val="7DF60AF7"/>
    <w:multiLevelType w:val="multilevel"/>
    <w:tmpl w:val="4094F68A"/>
    <w:lvl w:ilvl="0">
      <w:start w:val="1"/>
      <w:numFmt w:val="decimal"/>
      <w:lvlText w:val="%1."/>
      <w:lvlJc w:val="left"/>
      <w:pPr>
        <w:ind w:left="360" w:hanging="360"/>
      </w:pPr>
      <w:rPr>
        <w:rFonts w:cs="Times New Roman"/>
        <w:color w:val="auto"/>
      </w:rPr>
    </w:lvl>
    <w:lvl w:ilvl="1">
      <w:start w:val="3"/>
      <w:numFmt w:val="decimal"/>
      <w:isLgl/>
      <w:lvlText w:val="%1.%2"/>
      <w:lvlJc w:val="left"/>
      <w:pPr>
        <w:ind w:left="388" w:hanging="375"/>
      </w:pPr>
      <w:rPr>
        <w:rFonts w:cs="Times New Roman"/>
      </w:rPr>
    </w:lvl>
    <w:lvl w:ilvl="2">
      <w:start w:val="1"/>
      <w:numFmt w:val="decimal"/>
      <w:isLgl/>
      <w:lvlText w:val="%1.%2.%3"/>
      <w:lvlJc w:val="left"/>
      <w:pPr>
        <w:ind w:left="733" w:hanging="720"/>
      </w:pPr>
      <w:rPr>
        <w:rFonts w:cs="Times New Roman"/>
      </w:rPr>
    </w:lvl>
    <w:lvl w:ilvl="3">
      <w:start w:val="1"/>
      <w:numFmt w:val="decimal"/>
      <w:isLgl/>
      <w:lvlText w:val="%1.%2.%3.%4"/>
      <w:lvlJc w:val="left"/>
      <w:pPr>
        <w:ind w:left="1093" w:hanging="1080"/>
      </w:pPr>
      <w:rPr>
        <w:rFonts w:cs="Times New Roman"/>
      </w:rPr>
    </w:lvl>
    <w:lvl w:ilvl="4">
      <w:start w:val="1"/>
      <w:numFmt w:val="decimal"/>
      <w:isLgl/>
      <w:lvlText w:val="%1.%2.%3.%4.%5"/>
      <w:lvlJc w:val="left"/>
      <w:pPr>
        <w:ind w:left="1093" w:hanging="1080"/>
      </w:pPr>
      <w:rPr>
        <w:rFonts w:cs="Times New Roman"/>
      </w:rPr>
    </w:lvl>
    <w:lvl w:ilvl="5">
      <w:start w:val="1"/>
      <w:numFmt w:val="decimal"/>
      <w:isLgl/>
      <w:lvlText w:val="%1.%2.%3.%4.%5.%6"/>
      <w:lvlJc w:val="left"/>
      <w:pPr>
        <w:ind w:left="1453" w:hanging="1440"/>
      </w:pPr>
      <w:rPr>
        <w:rFonts w:cs="Times New Roman"/>
      </w:rPr>
    </w:lvl>
    <w:lvl w:ilvl="6">
      <w:start w:val="1"/>
      <w:numFmt w:val="decimal"/>
      <w:isLgl/>
      <w:lvlText w:val="%1.%2.%3.%4.%5.%6.%7"/>
      <w:lvlJc w:val="left"/>
      <w:pPr>
        <w:ind w:left="1453" w:hanging="1440"/>
      </w:pPr>
      <w:rPr>
        <w:rFonts w:cs="Times New Roman"/>
      </w:rPr>
    </w:lvl>
    <w:lvl w:ilvl="7">
      <w:start w:val="1"/>
      <w:numFmt w:val="decimal"/>
      <w:isLgl/>
      <w:lvlText w:val="%1.%2.%3.%4.%5.%6.%7.%8"/>
      <w:lvlJc w:val="left"/>
      <w:pPr>
        <w:ind w:left="1813" w:hanging="1800"/>
      </w:pPr>
      <w:rPr>
        <w:rFonts w:cs="Times New Roman"/>
      </w:rPr>
    </w:lvl>
    <w:lvl w:ilvl="8">
      <w:start w:val="1"/>
      <w:numFmt w:val="decimal"/>
      <w:isLgl/>
      <w:lvlText w:val="%1.%2.%3.%4.%5.%6.%7.%8.%9"/>
      <w:lvlJc w:val="left"/>
      <w:pPr>
        <w:ind w:left="2173" w:hanging="2160"/>
      </w:pPr>
      <w:rPr>
        <w:rFonts w:cs="Times New Roman"/>
      </w:rPr>
    </w:lvl>
  </w:abstractNum>
  <w:num w:numId="1" w16cid:durableId="328484400">
    <w:abstractNumId w:val="3"/>
  </w:num>
  <w:num w:numId="2" w16cid:durableId="511527091">
    <w:abstractNumId w:val="1"/>
  </w:num>
  <w:num w:numId="3" w16cid:durableId="2102599848">
    <w:abstractNumId w:val="0"/>
  </w:num>
  <w:num w:numId="4" w16cid:durableId="1750879234">
    <w:abstractNumId w:val="2"/>
  </w:num>
  <w:num w:numId="5" w16cid:durableId="373580719">
    <w:abstractNumId w:val="4"/>
  </w:num>
  <w:num w:numId="6" w16cid:durableId="1187477658">
    <w:abstractNumId w:val="6"/>
  </w:num>
  <w:num w:numId="7" w16cid:durableId="65506466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2A"/>
    <w:rsid w:val="0003293D"/>
    <w:rsid w:val="00033378"/>
    <w:rsid w:val="000373B1"/>
    <w:rsid w:val="00062654"/>
    <w:rsid w:val="00065B2C"/>
    <w:rsid w:val="00085DCF"/>
    <w:rsid w:val="000A4F76"/>
    <w:rsid w:val="000C51BB"/>
    <w:rsid w:val="000D66D7"/>
    <w:rsid w:val="00104190"/>
    <w:rsid w:val="00104796"/>
    <w:rsid w:val="0010611F"/>
    <w:rsid w:val="001129C4"/>
    <w:rsid w:val="00132313"/>
    <w:rsid w:val="0014711E"/>
    <w:rsid w:val="00150CA5"/>
    <w:rsid w:val="0016285C"/>
    <w:rsid w:val="001A33A9"/>
    <w:rsid w:val="001A5EB1"/>
    <w:rsid w:val="001B780F"/>
    <w:rsid w:val="001E1964"/>
    <w:rsid w:val="001E2ED2"/>
    <w:rsid w:val="00200069"/>
    <w:rsid w:val="00201EF5"/>
    <w:rsid w:val="00213FEB"/>
    <w:rsid w:val="00263C72"/>
    <w:rsid w:val="002647DB"/>
    <w:rsid w:val="00290F08"/>
    <w:rsid w:val="002A0EB3"/>
    <w:rsid w:val="002B3003"/>
    <w:rsid w:val="002B31C2"/>
    <w:rsid w:val="002C7C5F"/>
    <w:rsid w:val="002E1759"/>
    <w:rsid w:val="002E4DD9"/>
    <w:rsid w:val="002F1BAF"/>
    <w:rsid w:val="00311C5E"/>
    <w:rsid w:val="00313601"/>
    <w:rsid w:val="00321C2F"/>
    <w:rsid w:val="00323472"/>
    <w:rsid w:val="00326C2A"/>
    <w:rsid w:val="0035117C"/>
    <w:rsid w:val="0035254A"/>
    <w:rsid w:val="00371246"/>
    <w:rsid w:val="00373A2A"/>
    <w:rsid w:val="00374E39"/>
    <w:rsid w:val="003847D3"/>
    <w:rsid w:val="00385565"/>
    <w:rsid w:val="00393A1E"/>
    <w:rsid w:val="003A66B4"/>
    <w:rsid w:val="003D0922"/>
    <w:rsid w:val="003D0B9D"/>
    <w:rsid w:val="003D0DDF"/>
    <w:rsid w:val="003F1C3F"/>
    <w:rsid w:val="003F3B8C"/>
    <w:rsid w:val="004104C0"/>
    <w:rsid w:val="00424563"/>
    <w:rsid w:val="00441BBE"/>
    <w:rsid w:val="00442956"/>
    <w:rsid w:val="00445327"/>
    <w:rsid w:val="004501B4"/>
    <w:rsid w:val="004521CC"/>
    <w:rsid w:val="00460201"/>
    <w:rsid w:val="00470FFF"/>
    <w:rsid w:val="0047175F"/>
    <w:rsid w:val="00492A1E"/>
    <w:rsid w:val="004B7915"/>
    <w:rsid w:val="004C41C7"/>
    <w:rsid w:val="004C6D0F"/>
    <w:rsid w:val="004D6C87"/>
    <w:rsid w:val="004E24E6"/>
    <w:rsid w:val="004F09FA"/>
    <w:rsid w:val="004F52F5"/>
    <w:rsid w:val="004F6411"/>
    <w:rsid w:val="004F68EF"/>
    <w:rsid w:val="005111C9"/>
    <w:rsid w:val="005122E9"/>
    <w:rsid w:val="00527019"/>
    <w:rsid w:val="005A002D"/>
    <w:rsid w:val="005B6D5E"/>
    <w:rsid w:val="005C1CA9"/>
    <w:rsid w:val="005D4CD6"/>
    <w:rsid w:val="005E40A0"/>
    <w:rsid w:val="005E5691"/>
    <w:rsid w:val="005F3337"/>
    <w:rsid w:val="00623CBF"/>
    <w:rsid w:val="006517F1"/>
    <w:rsid w:val="006904D4"/>
    <w:rsid w:val="006925D9"/>
    <w:rsid w:val="00697B02"/>
    <w:rsid w:val="006A0FD9"/>
    <w:rsid w:val="006A213E"/>
    <w:rsid w:val="006A25FE"/>
    <w:rsid w:val="006A2954"/>
    <w:rsid w:val="006A76E1"/>
    <w:rsid w:val="006B542D"/>
    <w:rsid w:val="006B6FBD"/>
    <w:rsid w:val="006C2EA9"/>
    <w:rsid w:val="006D051B"/>
    <w:rsid w:val="006D4B7D"/>
    <w:rsid w:val="006D78D4"/>
    <w:rsid w:val="006E0FE5"/>
    <w:rsid w:val="006E310A"/>
    <w:rsid w:val="006F4949"/>
    <w:rsid w:val="00710147"/>
    <w:rsid w:val="007261CE"/>
    <w:rsid w:val="00726ECD"/>
    <w:rsid w:val="00734CC4"/>
    <w:rsid w:val="0074255E"/>
    <w:rsid w:val="00753F49"/>
    <w:rsid w:val="00760C1D"/>
    <w:rsid w:val="007738B5"/>
    <w:rsid w:val="00776D4E"/>
    <w:rsid w:val="00777F9F"/>
    <w:rsid w:val="007A399B"/>
    <w:rsid w:val="007E63E0"/>
    <w:rsid w:val="007E6E54"/>
    <w:rsid w:val="007F2DD4"/>
    <w:rsid w:val="007F3389"/>
    <w:rsid w:val="008274C8"/>
    <w:rsid w:val="00851E94"/>
    <w:rsid w:val="008573DE"/>
    <w:rsid w:val="00876046"/>
    <w:rsid w:val="00884A9D"/>
    <w:rsid w:val="00887511"/>
    <w:rsid w:val="00891711"/>
    <w:rsid w:val="008A6690"/>
    <w:rsid w:val="008C2174"/>
    <w:rsid w:val="008C434B"/>
    <w:rsid w:val="008D44A9"/>
    <w:rsid w:val="008D549C"/>
    <w:rsid w:val="008F5148"/>
    <w:rsid w:val="00910B94"/>
    <w:rsid w:val="00921610"/>
    <w:rsid w:val="00925D05"/>
    <w:rsid w:val="00941A83"/>
    <w:rsid w:val="00946076"/>
    <w:rsid w:val="00957B6B"/>
    <w:rsid w:val="0096588C"/>
    <w:rsid w:val="009B0B4B"/>
    <w:rsid w:val="009B4823"/>
    <w:rsid w:val="009C3E0C"/>
    <w:rsid w:val="009C580A"/>
    <w:rsid w:val="009C6DC7"/>
    <w:rsid w:val="009D4FA1"/>
    <w:rsid w:val="00A411C2"/>
    <w:rsid w:val="00A42FDF"/>
    <w:rsid w:val="00A464B0"/>
    <w:rsid w:val="00A57134"/>
    <w:rsid w:val="00A57E1D"/>
    <w:rsid w:val="00A6364F"/>
    <w:rsid w:val="00A66BC3"/>
    <w:rsid w:val="00A67038"/>
    <w:rsid w:val="00A9225C"/>
    <w:rsid w:val="00AC5DB4"/>
    <w:rsid w:val="00AE34C5"/>
    <w:rsid w:val="00B16BE7"/>
    <w:rsid w:val="00B30EB5"/>
    <w:rsid w:val="00B37FE3"/>
    <w:rsid w:val="00B4181A"/>
    <w:rsid w:val="00B44C6D"/>
    <w:rsid w:val="00B46243"/>
    <w:rsid w:val="00B66E3E"/>
    <w:rsid w:val="00B83D1C"/>
    <w:rsid w:val="00B84D9F"/>
    <w:rsid w:val="00B854A4"/>
    <w:rsid w:val="00B874FB"/>
    <w:rsid w:val="00BA7106"/>
    <w:rsid w:val="00BA76D3"/>
    <w:rsid w:val="00BC30AB"/>
    <w:rsid w:val="00BD43B4"/>
    <w:rsid w:val="00BE1827"/>
    <w:rsid w:val="00BE24AE"/>
    <w:rsid w:val="00BE309A"/>
    <w:rsid w:val="00BF0A23"/>
    <w:rsid w:val="00BF10C7"/>
    <w:rsid w:val="00BF6A69"/>
    <w:rsid w:val="00C10580"/>
    <w:rsid w:val="00C22B4C"/>
    <w:rsid w:val="00C34213"/>
    <w:rsid w:val="00C35D1F"/>
    <w:rsid w:val="00C5171F"/>
    <w:rsid w:val="00C521F2"/>
    <w:rsid w:val="00C575F7"/>
    <w:rsid w:val="00C600BE"/>
    <w:rsid w:val="00C66F2D"/>
    <w:rsid w:val="00C922BD"/>
    <w:rsid w:val="00C93747"/>
    <w:rsid w:val="00C958F8"/>
    <w:rsid w:val="00C975CE"/>
    <w:rsid w:val="00CB4354"/>
    <w:rsid w:val="00CC397F"/>
    <w:rsid w:val="00CC447F"/>
    <w:rsid w:val="00CD6190"/>
    <w:rsid w:val="00CF2A04"/>
    <w:rsid w:val="00D00439"/>
    <w:rsid w:val="00D02134"/>
    <w:rsid w:val="00D076AA"/>
    <w:rsid w:val="00D34F09"/>
    <w:rsid w:val="00D437D5"/>
    <w:rsid w:val="00D53073"/>
    <w:rsid w:val="00D71830"/>
    <w:rsid w:val="00D8271F"/>
    <w:rsid w:val="00D857D9"/>
    <w:rsid w:val="00D87B91"/>
    <w:rsid w:val="00DA4494"/>
    <w:rsid w:val="00DA50F1"/>
    <w:rsid w:val="00DB1A17"/>
    <w:rsid w:val="00DB51D5"/>
    <w:rsid w:val="00DD07E5"/>
    <w:rsid w:val="00DF60A6"/>
    <w:rsid w:val="00E362FD"/>
    <w:rsid w:val="00E403A7"/>
    <w:rsid w:val="00E56C14"/>
    <w:rsid w:val="00E576F1"/>
    <w:rsid w:val="00E600B9"/>
    <w:rsid w:val="00E65392"/>
    <w:rsid w:val="00E736BC"/>
    <w:rsid w:val="00E820FF"/>
    <w:rsid w:val="00E93F13"/>
    <w:rsid w:val="00EA7E3A"/>
    <w:rsid w:val="00EF76E2"/>
    <w:rsid w:val="00F02A45"/>
    <w:rsid w:val="00F1531D"/>
    <w:rsid w:val="00F32446"/>
    <w:rsid w:val="00F417BA"/>
    <w:rsid w:val="00F774DA"/>
    <w:rsid w:val="00F9355D"/>
    <w:rsid w:val="00F96E70"/>
    <w:rsid w:val="00FA0FCB"/>
    <w:rsid w:val="00FA191C"/>
    <w:rsid w:val="00FA69D6"/>
    <w:rsid w:val="00FC3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257E"/>
  <w15:docId w15:val="{D2202FFF-6DEC-4092-A61C-D76830EC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A1E"/>
  </w:style>
  <w:style w:type="paragraph" w:styleId="1">
    <w:name w:val="heading 1"/>
    <w:basedOn w:val="a"/>
    <w:next w:val="a"/>
    <w:link w:val="10"/>
    <w:uiPriority w:val="9"/>
    <w:qFormat/>
    <w:rsid w:val="003F1C3F"/>
    <w:pPr>
      <w:keepNext/>
      <w:keepLines/>
      <w:suppressAutoHyphens/>
      <w:spacing w:before="24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8F51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3F1C3F"/>
    <w:pPr>
      <w:keepNext/>
      <w:spacing w:after="0" w:line="240" w:lineRule="auto"/>
      <w:jc w:val="both"/>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623C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73B1"/>
    <w:pPr>
      <w:spacing w:after="0" w:line="340" w:lineRule="exact"/>
      <w:jc w:val="center"/>
    </w:pPr>
    <w:rPr>
      <w:rFonts w:ascii="Bookman Old Style" w:eastAsia="Times New Roman" w:hAnsi="Bookman Old Style" w:cs="Times New Roman"/>
      <w:sz w:val="24"/>
      <w:szCs w:val="20"/>
      <w:lang w:eastAsia="ru-RU"/>
    </w:rPr>
  </w:style>
  <w:style w:type="character" w:customStyle="1" w:styleId="a4">
    <w:name w:val="Основной текст Знак"/>
    <w:basedOn w:val="a0"/>
    <w:link w:val="a3"/>
    <w:rsid w:val="000373B1"/>
    <w:rPr>
      <w:rFonts w:ascii="Bookman Old Style" w:eastAsia="Times New Roman" w:hAnsi="Bookman Old Style" w:cs="Times New Roman"/>
      <w:sz w:val="24"/>
      <w:szCs w:val="20"/>
      <w:lang w:eastAsia="ru-RU"/>
    </w:rPr>
  </w:style>
  <w:style w:type="paragraph" w:customStyle="1" w:styleId="table10">
    <w:name w:val="table10"/>
    <w:basedOn w:val="a"/>
    <w:rsid w:val="000373B1"/>
    <w:pPr>
      <w:spacing w:after="0" w:line="240" w:lineRule="auto"/>
    </w:pPr>
    <w:rPr>
      <w:rFonts w:ascii="Times New Roman" w:eastAsia="Times New Roman" w:hAnsi="Times New Roman" w:cs="Times New Roman"/>
      <w:sz w:val="20"/>
      <w:szCs w:val="20"/>
      <w:lang w:eastAsia="ru-RU"/>
    </w:rPr>
  </w:style>
  <w:style w:type="paragraph" w:customStyle="1" w:styleId="11">
    <w:name w:val="Абзац списка1"/>
    <w:basedOn w:val="a"/>
    <w:rsid w:val="000373B1"/>
    <w:pPr>
      <w:spacing w:after="0" w:line="240" w:lineRule="auto"/>
      <w:ind w:left="720"/>
      <w:contextualSpacing/>
    </w:pPr>
    <w:rPr>
      <w:rFonts w:ascii="Times New Roman" w:eastAsia="Times New Roman" w:hAnsi="Times New Roman" w:cs="Times New Roman"/>
      <w:sz w:val="30"/>
      <w:szCs w:val="20"/>
    </w:rPr>
  </w:style>
  <w:style w:type="character" w:customStyle="1" w:styleId="FontStyle18">
    <w:name w:val="Font Style18"/>
    <w:rsid w:val="000373B1"/>
    <w:rPr>
      <w:rFonts w:ascii="Times New Roman" w:hAnsi="Times New Roman" w:cs="Times New Roman"/>
      <w:b/>
      <w:bCs/>
      <w:sz w:val="18"/>
      <w:szCs w:val="18"/>
    </w:rPr>
  </w:style>
  <w:style w:type="paragraph" w:styleId="a5">
    <w:name w:val="No Spacing"/>
    <w:uiPriority w:val="1"/>
    <w:qFormat/>
    <w:rsid w:val="004F68EF"/>
    <w:pPr>
      <w:spacing w:after="0" w:line="240" w:lineRule="auto"/>
    </w:pPr>
    <w:rPr>
      <w:rFonts w:ascii="Calibri" w:eastAsia="Calibri" w:hAnsi="Calibri" w:cs="Times New Roman"/>
    </w:rPr>
  </w:style>
  <w:style w:type="paragraph" w:customStyle="1" w:styleId="a6">
    <w:name w:val="Стиль"/>
    <w:rsid w:val="004F68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2B31C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uiPriority w:val="99"/>
    <w:rsid w:val="002B31C2"/>
    <w:rPr>
      <w:rFonts w:ascii="Times New Roman" w:eastAsia="Times New Roman" w:hAnsi="Times New Roman" w:cs="Times New Roman"/>
      <w:sz w:val="24"/>
      <w:szCs w:val="24"/>
      <w:lang w:val="x-none" w:eastAsia="x-none"/>
    </w:rPr>
  </w:style>
  <w:style w:type="paragraph" w:styleId="a7">
    <w:name w:val="List Paragraph"/>
    <w:basedOn w:val="a"/>
    <w:uiPriority w:val="99"/>
    <w:qFormat/>
    <w:rsid w:val="00A57134"/>
    <w:pPr>
      <w:spacing w:after="0" w:line="240" w:lineRule="auto"/>
      <w:ind w:left="720"/>
      <w:contextualSpacing/>
    </w:pPr>
    <w:rPr>
      <w:rFonts w:ascii="Times New Roman" w:eastAsia="Calibri" w:hAnsi="Times New Roman" w:cs="Times New Roman"/>
      <w:sz w:val="30"/>
      <w:szCs w:val="20"/>
    </w:rPr>
  </w:style>
  <w:style w:type="character" w:customStyle="1" w:styleId="apple-converted-space">
    <w:name w:val="apple-converted-space"/>
    <w:basedOn w:val="a0"/>
    <w:rsid w:val="00A57134"/>
  </w:style>
  <w:style w:type="table" w:styleId="a8">
    <w:name w:val="Table Grid"/>
    <w:basedOn w:val="a1"/>
    <w:uiPriority w:val="59"/>
    <w:rsid w:val="00A571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basedOn w:val="a0"/>
    <w:link w:val="12"/>
    <w:rsid w:val="000D66D7"/>
    <w:rPr>
      <w:rFonts w:ascii="Times New Roman" w:eastAsia="Times New Roman" w:hAnsi="Times New Roman" w:cs="Times New Roman"/>
      <w:b/>
      <w:bCs/>
      <w:spacing w:val="10"/>
      <w:sz w:val="23"/>
      <w:szCs w:val="23"/>
      <w:shd w:val="clear" w:color="auto" w:fill="FFFFFF"/>
    </w:rPr>
  </w:style>
  <w:style w:type="character" w:customStyle="1" w:styleId="aa">
    <w:name w:val="Подпись к таблице_"/>
    <w:basedOn w:val="a0"/>
    <w:link w:val="ab"/>
    <w:rsid w:val="000D66D7"/>
    <w:rPr>
      <w:rFonts w:ascii="Times New Roman" w:eastAsia="Times New Roman" w:hAnsi="Times New Roman" w:cs="Times New Roman"/>
      <w:shd w:val="clear" w:color="auto" w:fill="FFFFFF"/>
    </w:rPr>
  </w:style>
  <w:style w:type="character" w:customStyle="1" w:styleId="12pt0pt">
    <w:name w:val="Основной текст + 12 pt;Не полужирный;Интервал 0 pt"/>
    <w:basedOn w:val="a9"/>
    <w:rsid w:val="000D66D7"/>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0pt">
    <w:name w:val="Основной текст + Не полужирный;Интервал 0 pt"/>
    <w:basedOn w:val="a9"/>
    <w:rsid w:val="000D66D7"/>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3">
    <w:name w:val="Подпись к таблице (2)_"/>
    <w:basedOn w:val="a0"/>
    <w:link w:val="24"/>
    <w:rsid w:val="000D66D7"/>
    <w:rPr>
      <w:rFonts w:ascii="Times New Roman" w:eastAsia="Times New Roman" w:hAnsi="Times New Roman" w:cs="Times New Roman"/>
      <w:i/>
      <w:iCs/>
      <w:shd w:val="clear" w:color="auto" w:fill="FFFFFF"/>
    </w:rPr>
  </w:style>
  <w:style w:type="character" w:customStyle="1" w:styleId="25">
    <w:name w:val="Основной текст (2)_"/>
    <w:basedOn w:val="a0"/>
    <w:link w:val="26"/>
    <w:rsid w:val="000D66D7"/>
    <w:rPr>
      <w:rFonts w:ascii="Times New Roman" w:eastAsia="Times New Roman" w:hAnsi="Times New Roman" w:cs="Times New Roman"/>
      <w:sz w:val="23"/>
      <w:szCs w:val="23"/>
      <w:shd w:val="clear" w:color="auto" w:fill="FFFFFF"/>
    </w:rPr>
  </w:style>
  <w:style w:type="paragraph" w:customStyle="1" w:styleId="12">
    <w:name w:val="Основной текст1"/>
    <w:basedOn w:val="a"/>
    <w:link w:val="a9"/>
    <w:rsid w:val="000D66D7"/>
    <w:pPr>
      <w:widowControl w:val="0"/>
      <w:shd w:val="clear" w:color="auto" w:fill="FFFFFF"/>
      <w:spacing w:after="0" w:line="299" w:lineRule="exact"/>
      <w:jc w:val="right"/>
    </w:pPr>
    <w:rPr>
      <w:rFonts w:ascii="Times New Roman" w:eastAsia="Times New Roman" w:hAnsi="Times New Roman" w:cs="Times New Roman"/>
      <w:b/>
      <w:bCs/>
      <w:spacing w:val="10"/>
      <w:sz w:val="23"/>
      <w:szCs w:val="23"/>
    </w:rPr>
  </w:style>
  <w:style w:type="paragraph" w:customStyle="1" w:styleId="ab">
    <w:name w:val="Подпись к таблице"/>
    <w:basedOn w:val="a"/>
    <w:link w:val="aa"/>
    <w:rsid w:val="000D66D7"/>
    <w:pPr>
      <w:widowControl w:val="0"/>
      <w:shd w:val="clear" w:color="auto" w:fill="FFFFFF"/>
      <w:spacing w:after="0" w:line="302" w:lineRule="exact"/>
    </w:pPr>
    <w:rPr>
      <w:rFonts w:ascii="Times New Roman" w:eastAsia="Times New Roman" w:hAnsi="Times New Roman" w:cs="Times New Roman"/>
    </w:rPr>
  </w:style>
  <w:style w:type="paragraph" w:customStyle="1" w:styleId="24">
    <w:name w:val="Подпись к таблице (2)"/>
    <w:basedOn w:val="a"/>
    <w:link w:val="23"/>
    <w:rsid w:val="000D66D7"/>
    <w:pPr>
      <w:widowControl w:val="0"/>
      <w:shd w:val="clear" w:color="auto" w:fill="FFFFFF"/>
      <w:spacing w:after="0" w:line="295" w:lineRule="exact"/>
      <w:ind w:firstLine="720"/>
    </w:pPr>
    <w:rPr>
      <w:rFonts w:ascii="Times New Roman" w:eastAsia="Times New Roman" w:hAnsi="Times New Roman" w:cs="Times New Roman"/>
      <w:i/>
      <w:iCs/>
    </w:rPr>
  </w:style>
  <w:style w:type="paragraph" w:customStyle="1" w:styleId="26">
    <w:name w:val="Основной текст (2)"/>
    <w:basedOn w:val="a"/>
    <w:link w:val="25"/>
    <w:rsid w:val="000D66D7"/>
    <w:pPr>
      <w:widowControl w:val="0"/>
      <w:shd w:val="clear" w:color="auto" w:fill="FFFFFF"/>
      <w:spacing w:after="0" w:line="299" w:lineRule="exact"/>
      <w:jc w:val="both"/>
    </w:pPr>
    <w:rPr>
      <w:rFonts w:ascii="Times New Roman" w:eastAsia="Times New Roman" w:hAnsi="Times New Roman" w:cs="Times New Roman"/>
      <w:sz w:val="23"/>
      <w:szCs w:val="23"/>
    </w:rPr>
  </w:style>
  <w:style w:type="paragraph" w:customStyle="1" w:styleId="13">
    <w:name w:val="Без интервала1"/>
    <w:rsid w:val="000D66D7"/>
    <w:pPr>
      <w:spacing w:after="0" w:line="240" w:lineRule="auto"/>
    </w:pPr>
    <w:rPr>
      <w:rFonts w:ascii="Times New Roman" w:eastAsia="Times New Roman" w:hAnsi="Times New Roman" w:cs="Times New Roman"/>
      <w:sz w:val="24"/>
      <w:szCs w:val="24"/>
      <w:lang w:eastAsia="ru-RU"/>
    </w:rPr>
  </w:style>
  <w:style w:type="paragraph" w:styleId="27">
    <w:name w:val="Body Text 2"/>
    <w:basedOn w:val="a"/>
    <w:link w:val="28"/>
    <w:unhideWhenUsed/>
    <w:rsid w:val="003F1C3F"/>
    <w:pPr>
      <w:spacing w:after="120" w:line="480" w:lineRule="auto"/>
    </w:pPr>
  </w:style>
  <w:style w:type="character" w:customStyle="1" w:styleId="28">
    <w:name w:val="Основной текст 2 Знак"/>
    <w:basedOn w:val="a0"/>
    <w:link w:val="27"/>
    <w:rsid w:val="003F1C3F"/>
  </w:style>
  <w:style w:type="character" w:customStyle="1" w:styleId="10">
    <w:name w:val="Заголовок 1 Знак"/>
    <w:basedOn w:val="a0"/>
    <w:link w:val="1"/>
    <w:uiPriority w:val="9"/>
    <w:rsid w:val="003F1C3F"/>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3F1C3F"/>
    <w:rPr>
      <w:rFonts w:ascii="Times New Roman" w:eastAsia="Times New Roman" w:hAnsi="Times New Roman" w:cs="Times New Roman"/>
      <w:sz w:val="24"/>
      <w:szCs w:val="20"/>
      <w:lang w:eastAsia="ru-RU"/>
    </w:rPr>
  </w:style>
  <w:style w:type="character" w:styleId="ac">
    <w:name w:val="Hyperlink"/>
    <w:rsid w:val="003F1C3F"/>
    <w:rPr>
      <w:color w:val="0000FF"/>
      <w:u w:val="single"/>
    </w:rPr>
  </w:style>
  <w:style w:type="paragraph" w:styleId="ad">
    <w:name w:val="Balloon Text"/>
    <w:basedOn w:val="a"/>
    <w:link w:val="ae"/>
    <w:unhideWhenUsed/>
    <w:rsid w:val="003F1C3F"/>
    <w:pPr>
      <w:suppressAutoHyphens/>
      <w:spacing w:after="0" w:line="240" w:lineRule="auto"/>
    </w:pPr>
    <w:rPr>
      <w:rFonts w:ascii="Segoe UI" w:eastAsia="Times New Roman" w:hAnsi="Segoe UI" w:cs="Segoe UI"/>
      <w:sz w:val="18"/>
      <w:szCs w:val="18"/>
      <w:lang w:eastAsia="zh-CN"/>
    </w:rPr>
  </w:style>
  <w:style w:type="character" w:customStyle="1" w:styleId="ae">
    <w:name w:val="Текст выноски Знак"/>
    <w:basedOn w:val="a0"/>
    <w:link w:val="ad"/>
    <w:rsid w:val="003F1C3F"/>
    <w:rPr>
      <w:rFonts w:ascii="Segoe UI" w:eastAsia="Times New Roman" w:hAnsi="Segoe UI" w:cs="Segoe UI"/>
      <w:sz w:val="18"/>
      <w:szCs w:val="18"/>
      <w:lang w:eastAsia="zh-CN"/>
    </w:rPr>
  </w:style>
  <w:style w:type="paragraph" w:customStyle="1" w:styleId="110">
    <w:name w:val="Заголовок 11"/>
    <w:basedOn w:val="a"/>
    <w:next w:val="a"/>
    <w:uiPriority w:val="9"/>
    <w:qFormat/>
    <w:rsid w:val="003F1C3F"/>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numbering" w:customStyle="1" w:styleId="14">
    <w:name w:val="Нет списка1"/>
    <w:next w:val="a2"/>
    <w:uiPriority w:val="99"/>
    <w:semiHidden/>
    <w:unhideWhenUsed/>
    <w:rsid w:val="003F1C3F"/>
  </w:style>
  <w:style w:type="paragraph" w:styleId="29">
    <w:name w:val="List 2"/>
    <w:basedOn w:val="a"/>
    <w:rsid w:val="003F1C3F"/>
    <w:pPr>
      <w:spacing w:after="0" w:line="240" w:lineRule="auto"/>
      <w:ind w:left="566" w:hanging="283"/>
    </w:pPr>
    <w:rPr>
      <w:rFonts w:ascii="Times New Roman" w:eastAsia="Times New Roman" w:hAnsi="Times New Roman" w:cs="Times New Roman"/>
      <w:sz w:val="24"/>
      <w:szCs w:val="24"/>
      <w:lang w:eastAsia="ru-RU"/>
    </w:rPr>
  </w:style>
  <w:style w:type="paragraph" w:styleId="af">
    <w:name w:val="footer"/>
    <w:basedOn w:val="a"/>
    <w:link w:val="af0"/>
    <w:rsid w:val="003F1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3F1C3F"/>
    <w:rPr>
      <w:rFonts w:ascii="Times New Roman" w:eastAsia="Times New Roman" w:hAnsi="Times New Roman" w:cs="Times New Roman"/>
      <w:sz w:val="24"/>
      <w:szCs w:val="24"/>
      <w:lang w:eastAsia="ru-RU"/>
    </w:rPr>
  </w:style>
  <w:style w:type="character" w:styleId="af1">
    <w:name w:val="page number"/>
    <w:basedOn w:val="a0"/>
    <w:rsid w:val="003F1C3F"/>
  </w:style>
  <w:style w:type="paragraph" w:styleId="31">
    <w:name w:val="Body Text 3"/>
    <w:basedOn w:val="a"/>
    <w:link w:val="32"/>
    <w:rsid w:val="003F1C3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3F1C3F"/>
    <w:rPr>
      <w:rFonts w:ascii="Times New Roman" w:eastAsia="Times New Roman" w:hAnsi="Times New Roman" w:cs="Times New Roman"/>
      <w:sz w:val="16"/>
      <w:szCs w:val="16"/>
      <w:lang w:eastAsia="ru-RU"/>
    </w:rPr>
  </w:style>
  <w:style w:type="paragraph" w:styleId="af2">
    <w:name w:val="Body Text Indent"/>
    <w:basedOn w:val="a"/>
    <w:link w:val="af3"/>
    <w:rsid w:val="003F1C3F"/>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3F1C3F"/>
    <w:rPr>
      <w:rFonts w:ascii="Times New Roman" w:eastAsia="Times New Roman" w:hAnsi="Times New Roman" w:cs="Times New Roman"/>
      <w:sz w:val="24"/>
      <w:szCs w:val="24"/>
      <w:lang w:eastAsia="ru-RU"/>
    </w:rPr>
  </w:style>
  <w:style w:type="paragraph" w:styleId="af4">
    <w:name w:val="header"/>
    <w:basedOn w:val="a"/>
    <w:link w:val="af5"/>
    <w:uiPriority w:val="99"/>
    <w:rsid w:val="003F1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uiPriority w:val="99"/>
    <w:rsid w:val="003F1C3F"/>
    <w:rPr>
      <w:rFonts w:ascii="Times New Roman" w:eastAsia="Times New Roman" w:hAnsi="Times New Roman" w:cs="Times New Roman"/>
      <w:sz w:val="24"/>
      <w:szCs w:val="24"/>
      <w:lang w:eastAsia="ru-RU"/>
    </w:rPr>
  </w:style>
  <w:style w:type="paragraph" w:customStyle="1" w:styleId="newncpi0">
    <w:name w:val="newncpi0"/>
    <w:basedOn w:val="a"/>
    <w:rsid w:val="003F1C3F"/>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F1C3F"/>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24">
    <w:name w:val="Font Style24"/>
    <w:uiPriority w:val="99"/>
    <w:rsid w:val="003F1C3F"/>
    <w:rPr>
      <w:rFonts w:ascii="Times New Roman" w:hAnsi="Times New Roman" w:cs="Times New Roman"/>
      <w:sz w:val="26"/>
      <w:szCs w:val="26"/>
    </w:rPr>
  </w:style>
  <w:style w:type="paragraph" w:customStyle="1" w:styleId="Style16">
    <w:name w:val="Style16"/>
    <w:basedOn w:val="a"/>
    <w:uiPriority w:val="99"/>
    <w:rsid w:val="003F1C3F"/>
    <w:pPr>
      <w:widowControl w:val="0"/>
      <w:autoSpaceDE w:val="0"/>
      <w:autoSpaceDN w:val="0"/>
      <w:adjustRightInd w:val="0"/>
      <w:spacing w:after="0" w:line="331" w:lineRule="exact"/>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rsid w:val="003F1C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atepr">
    <w:name w:val="datepr"/>
    <w:basedOn w:val="a0"/>
    <w:rsid w:val="003F1C3F"/>
  </w:style>
  <w:style w:type="character" w:customStyle="1" w:styleId="number">
    <w:name w:val="number"/>
    <w:basedOn w:val="a0"/>
    <w:rsid w:val="003F1C3F"/>
  </w:style>
  <w:style w:type="paragraph" w:customStyle="1" w:styleId="Default">
    <w:name w:val="Default"/>
    <w:uiPriority w:val="99"/>
    <w:rsid w:val="003F1C3F"/>
    <w:pPr>
      <w:autoSpaceDE w:val="0"/>
      <w:autoSpaceDN w:val="0"/>
      <w:adjustRightInd w:val="0"/>
      <w:spacing w:after="0" w:line="240" w:lineRule="auto"/>
    </w:pPr>
    <w:rPr>
      <w:rFonts w:ascii="Arial" w:hAnsi="Arial" w:cs="Arial"/>
      <w:color w:val="000000"/>
      <w:sz w:val="24"/>
      <w:szCs w:val="24"/>
    </w:rPr>
  </w:style>
  <w:style w:type="character" w:customStyle="1" w:styleId="111">
    <w:name w:val="Заголовок 1 Знак1"/>
    <w:basedOn w:val="a0"/>
    <w:uiPriority w:val="9"/>
    <w:rsid w:val="003F1C3F"/>
    <w:rPr>
      <w:rFonts w:asciiTheme="majorHAnsi" w:eastAsiaTheme="majorEastAsia" w:hAnsiTheme="majorHAnsi" w:cstheme="majorBidi"/>
      <w:color w:val="2F5496" w:themeColor="accent1" w:themeShade="BF"/>
      <w:sz w:val="32"/>
      <w:szCs w:val="32"/>
      <w:lang w:eastAsia="zh-CN"/>
    </w:rPr>
  </w:style>
  <w:style w:type="paragraph" w:customStyle="1" w:styleId="nonumheader">
    <w:name w:val="nonumheader"/>
    <w:basedOn w:val="a"/>
    <w:rsid w:val="007A399B"/>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Style26">
    <w:name w:val="Style26"/>
    <w:basedOn w:val="a"/>
    <w:rsid w:val="007A39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5">
    <w:name w:val="Font Style175"/>
    <w:rsid w:val="00A66BC3"/>
    <w:rPr>
      <w:rFonts w:ascii="Times New Roman" w:hAnsi="Times New Roman" w:cs="Times New Roman"/>
      <w:sz w:val="22"/>
      <w:szCs w:val="22"/>
    </w:rPr>
  </w:style>
  <w:style w:type="paragraph" w:customStyle="1" w:styleId="Style58">
    <w:name w:val="Style58"/>
    <w:basedOn w:val="a"/>
    <w:rsid w:val="00A66BC3"/>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character" w:styleId="af6">
    <w:name w:val="Strong"/>
    <w:basedOn w:val="a0"/>
    <w:uiPriority w:val="22"/>
    <w:qFormat/>
    <w:rsid w:val="00F1531D"/>
    <w:rPr>
      <w:b/>
      <w:bCs/>
    </w:rPr>
  </w:style>
  <w:style w:type="character" w:styleId="af7">
    <w:name w:val="Emphasis"/>
    <w:basedOn w:val="a0"/>
    <w:qFormat/>
    <w:rsid w:val="00F1531D"/>
    <w:rPr>
      <w:i/>
      <w:iCs/>
    </w:rPr>
  </w:style>
  <w:style w:type="paragraph" w:customStyle="1" w:styleId="p7">
    <w:name w:val="p7"/>
    <w:basedOn w:val="a"/>
    <w:rsid w:val="00512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5122E9"/>
  </w:style>
  <w:style w:type="paragraph" w:customStyle="1" w:styleId="af8">
    <w:basedOn w:val="a"/>
    <w:next w:val="af9"/>
    <w:uiPriority w:val="99"/>
    <w:unhideWhenUsed/>
    <w:rsid w:val="00623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semiHidden/>
    <w:unhideWhenUsed/>
    <w:rsid w:val="00623CBF"/>
    <w:rPr>
      <w:rFonts w:ascii="Times New Roman" w:hAnsi="Times New Roman" w:cs="Times New Roman"/>
      <w:sz w:val="24"/>
      <w:szCs w:val="24"/>
    </w:rPr>
  </w:style>
  <w:style w:type="character" w:customStyle="1" w:styleId="50">
    <w:name w:val="Заголовок 5 Знак"/>
    <w:basedOn w:val="a0"/>
    <w:link w:val="5"/>
    <w:uiPriority w:val="9"/>
    <w:semiHidden/>
    <w:rsid w:val="00623CBF"/>
    <w:rPr>
      <w:rFonts w:asciiTheme="majorHAnsi" w:eastAsiaTheme="majorEastAsia" w:hAnsiTheme="majorHAnsi" w:cstheme="majorBidi"/>
      <w:color w:val="2F5496" w:themeColor="accent1" w:themeShade="BF"/>
    </w:rPr>
  </w:style>
  <w:style w:type="paragraph" w:customStyle="1" w:styleId="2a">
    <w:name w:val="Абзац списка2"/>
    <w:basedOn w:val="a"/>
    <w:rsid w:val="00C10580"/>
    <w:pPr>
      <w:spacing w:after="200" w:line="276" w:lineRule="auto"/>
      <w:ind w:left="720"/>
    </w:pPr>
    <w:rPr>
      <w:rFonts w:ascii="Calibri" w:eastAsia="Times New Roman" w:hAnsi="Calibri" w:cs="Times New Roman"/>
    </w:rPr>
  </w:style>
  <w:style w:type="paragraph" w:customStyle="1" w:styleId="33">
    <w:name w:val="Абзац списка3"/>
    <w:basedOn w:val="a"/>
    <w:rsid w:val="00323472"/>
    <w:pPr>
      <w:spacing w:after="200" w:line="276" w:lineRule="auto"/>
      <w:ind w:left="720"/>
    </w:pPr>
    <w:rPr>
      <w:rFonts w:ascii="Calibri" w:eastAsia="Times New Roman" w:hAnsi="Calibri" w:cs="Times New Roman"/>
    </w:rPr>
  </w:style>
  <w:style w:type="character" w:customStyle="1" w:styleId="20">
    <w:name w:val="Заголовок 2 Знак"/>
    <w:basedOn w:val="a0"/>
    <w:link w:val="2"/>
    <w:uiPriority w:val="9"/>
    <w:rsid w:val="008F5148"/>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8F51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148"/>
    <w:pPr>
      <w:widowControl w:val="0"/>
      <w:autoSpaceDE w:val="0"/>
      <w:autoSpaceDN w:val="0"/>
      <w:spacing w:after="0" w:line="240" w:lineRule="auto"/>
      <w:jc w:val="center"/>
    </w:pPr>
    <w:rPr>
      <w:rFonts w:ascii="Times New Roman" w:eastAsia="Times New Roman" w:hAnsi="Times New Roman" w:cs="Times New Roman"/>
      <w:lang w:eastAsia="ru-RU" w:bidi="ru-RU"/>
    </w:rPr>
  </w:style>
  <w:style w:type="character" w:customStyle="1" w:styleId="FontStyle34">
    <w:name w:val="Font Style34"/>
    <w:rsid w:val="006A25FE"/>
    <w:rPr>
      <w:rFonts w:ascii="Times New Roman" w:hAnsi="Times New Roman" w:cs="Times New Roman" w:hint="default"/>
      <w:b/>
      <w:bCs/>
      <w:sz w:val="26"/>
      <w:szCs w:val="26"/>
    </w:rPr>
  </w:style>
  <w:style w:type="paragraph" w:customStyle="1" w:styleId="afa">
    <w:basedOn w:val="a"/>
    <w:next w:val="af9"/>
    <w:uiPriority w:val="99"/>
    <w:unhideWhenUsed/>
    <w:rsid w:val="00B30EB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8"/>
    <w:uiPriority w:val="59"/>
    <w:rsid w:val="004521C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1"/>
    <w:next w:val="a8"/>
    <w:uiPriority w:val="59"/>
    <w:qFormat/>
    <w:rsid w:val="001E2ED2"/>
    <w:pPr>
      <w:spacing w:after="0" w:line="240" w:lineRule="auto"/>
    </w:pPr>
    <w:rPr>
      <w:rFonts w:ascii="Times New Roman" w:hAnsi="Times New Roman" w:cs="Times New Roman"/>
      <w:sz w:val="3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pt0pt0">
    <w:name w:val="Основной текст + 12 pt;Интервал 0 pt"/>
    <w:basedOn w:val="a0"/>
    <w:rsid w:val="006D051B"/>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51">
    <w:name w:val="Основной текст (5)_"/>
    <w:basedOn w:val="a0"/>
    <w:link w:val="52"/>
    <w:rsid w:val="006D051B"/>
    <w:rPr>
      <w:rFonts w:ascii="Times New Roman" w:eastAsia="Times New Roman" w:hAnsi="Times New Roman" w:cs="Times New Roman"/>
      <w:b/>
      <w:bCs/>
      <w:shd w:val="clear" w:color="auto" w:fill="FFFFFF"/>
    </w:rPr>
  </w:style>
  <w:style w:type="character" w:customStyle="1" w:styleId="6">
    <w:name w:val="Основной текст (6)_"/>
    <w:basedOn w:val="a0"/>
    <w:link w:val="60"/>
    <w:rsid w:val="006D051B"/>
    <w:rPr>
      <w:rFonts w:ascii="Times New Roman" w:eastAsia="Times New Roman" w:hAnsi="Times New Roman" w:cs="Times New Roman"/>
      <w:shd w:val="clear" w:color="auto" w:fill="FFFFFF"/>
    </w:rPr>
  </w:style>
  <w:style w:type="character" w:customStyle="1" w:styleId="65pt0pt">
    <w:name w:val="Основной текст + 6;5 pt;Полужирный;Интервал 0 pt"/>
    <w:basedOn w:val="a9"/>
    <w:rsid w:val="006D051B"/>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paragraph" w:customStyle="1" w:styleId="34">
    <w:name w:val="Основной текст3"/>
    <w:basedOn w:val="a"/>
    <w:rsid w:val="006D051B"/>
    <w:pPr>
      <w:widowControl w:val="0"/>
      <w:shd w:val="clear" w:color="auto" w:fill="FFFFFF"/>
      <w:spacing w:after="240" w:line="317" w:lineRule="exact"/>
      <w:ind w:hanging="1940"/>
    </w:pPr>
    <w:rPr>
      <w:rFonts w:ascii="Times New Roman" w:eastAsia="Times New Roman" w:hAnsi="Times New Roman" w:cs="Times New Roman"/>
      <w:spacing w:val="10"/>
      <w:sz w:val="21"/>
      <w:szCs w:val="21"/>
    </w:rPr>
  </w:style>
  <w:style w:type="paragraph" w:customStyle="1" w:styleId="52">
    <w:name w:val="Основной текст (5)"/>
    <w:basedOn w:val="a"/>
    <w:link w:val="51"/>
    <w:rsid w:val="006D051B"/>
    <w:pPr>
      <w:widowControl w:val="0"/>
      <w:shd w:val="clear" w:color="auto" w:fill="FFFFFF"/>
      <w:spacing w:after="300" w:line="0" w:lineRule="atLeast"/>
    </w:pPr>
    <w:rPr>
      <w:rFonts w:ascii="Times New Roman" w:eastAsia="Times New Roman" w:hAnsi="Times New Roman" w:cs="Times New Roman"/>
      <w:b/>
      <w:bCs/>
    </w:rPr>
  </w:style>
  <w:style w:type="paragraph" w:customStyle="1" w:styleId="60">
    <w:name w:val="Основной текст (6)"/>
    <w:basedOn w:val="a"/>
    <w:link w:val="6"/>
    <w:rsid w:val="006D051B"/>
    <w:pPr>
      <w:widowControl w:val="0"/>
      <w:shd w:val="clear" w:color="auto" w:fill="FFFFFF"/>
      <w:spacing w:before="180" w:after="180" w:line="278"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9575">
      <w:bodyDiv w:val="1"/>
      <w:marLeft w:val="0"/>
      <w:marRight w:val="0"/>
      <w:marTop w:val="0"/>
      <w:marBottom w:val="0"/>
      <w:divBdr>
        <w:top w:val="none" w:sz="0" w:space="0" w:color="auto"/>
        <w:left w:val="none" w:sz="0" w:space="0" w:color="auto"/>
        <w:bottom w:val="none" w:sz="0" w:space="0" w:color="auto"/>
        <w:right w:val="none" w:sz="0" w:space="0" w:color="auto"/>
      </w:divBdr>
    </w:div>
    <w:div w:id="201213522">
      <w:bodyDiv w:val="1"/>
      <w:marLeft w:val="0"/>
      <w:marRight w:val="0"/>
      <w:marTop w:val="0"/>
      <w:marBottom w:val="0"/>
      <w:divBdr>
        <w:top w:val="none" w:sz="0" w:space="0" w:color="auto"/>
        <w:left w:val="none" w:sz="0" w:space="0" w:color="auto"/>
        <w:bottom w:val="none" w:sz="0" w:space="0" w:color="auto"/>
        <w:right w:val="none" w:sz="0" w:space="0" w:color="auto"/>
      </w:divBdr>
    </w:div>
    <w:div w:id="217937536">
      <w:bodyDiv w:val="1"/>
      <w:marLeft w:val="0"/>
      <w:marRight w:val="0"/>
      <w:marTop w:val="0"/>
      <w:marBottom w:val="0"/>
      <w:divBdr>
        <w:top w:val="none" w:sz="0" w:space="0" w:color="auto"/>
        <w:left w:val="none" w:sz="0" w:space="0" w:color="auto"/>
        <w:bottom w:val="none" w:sz="0" w:space="0" w:color="auto"/>
        <w:right w:val="none" w:sz="0" w:space="0" w:color="auto"/>
      </w:divBdr>
    </w:div>
    <w:div w:id="303777108">
      <w:bodyDiv w:val="1"/>
      <w:marLeft w:val="0"/>
      <w:marRight w:val="0"/>
      <w:marTop w:val="0"/>
      <w:marBottom w:val="0"/>
      <w:divBdr>
        <w:top w:val="none" w:sz="0" w:space="0" w:color="auto"/>
        <w:left w:val="none" w:sz="0" w:space="0" w:color="auto"/>
        <w:bottom w:val="none" w:sz="0" w:space="0" w:color="auto"/>
        <w:right w:val="none" w:sz="0" w:space="0" w:color="auto"/>
      </w:divBdr>
    </w:div>
    <w:div w:id="563681066">
      <w:bodyDiv w:val="1"/>
      <w:marLeft w:val="0"/>
      <w:marRight w:val="0"/>
      <w:marTop w:val="0"/>
      <w:marBottom w:val="0"/>
      <w:divBdr>
        <w:top w:val="none" w:sz="0" w:space="0" w:color="auto"/>
        <w:left w:val="none" w:sz="0" w:space="0" w:color="auto"/>
        <w:bottom w:val="none" w:sz="0" w:space="0" w:color="auto"/>
        <w:right w:val="none" w:sz="0" w:space="0" w:color="auto"/>
      </w:divBdr>
    </w:div>
    <w:div w:id="871308231">
      <w:bodyDiv w:val="1"/>
      <w:marLeft w:val="0"/>
      <w:marRight w:val="0"/>
      <w:marTop w:val="0"/>
      <w:marBottom w:val="0"/>
      <w:divBdr>
        <w:top w:val="none" w:sz="0" w:space="0" w:color="auto"/>
        <w:left w:val="none" w:sz="0" w:space="0" w:color="auto"/>
        <w:bottom w:val="none" w:sz="0" w:space="0" w:color="auto"/>
        <w:right w:val="none" w:sz="0" w:space="0" w:color="auto"/>
      </w:divBdr>
    </w:div>
    <w:div w:id="896205277">
      <w:bodyDiv w:val="1"/>
      <w:marLeft w:val="0"/>
      <w:marRight w:val="0"/>
      <w:marTop w:val="0"/>
      <w:marBottom w:val="0"/>
      <w:divBdr>
        <w:top w:val="none" w:sz="0" w:space="0" w:color="auto"/>
        <w:left w:val="none" w:sz="0" w:space="0" w:color="auto"/>
        <w:bottom w:val="none" w:sz="0" w:space="0" w:color="auto"/>
        <w:right w:val="none" w:sz="0" w:space="0" w:color="auto"/>
      </w:divBdr>
    </w:div>
    <w:div w:id="970525048">
      <w:bodyDiv w:val="1"/>
      <w:marLeft w:val="0"/>
      <w:marRight w:val="0"/>
      <w:marTop w:val="0"/>
      <w:marBottom w:val="0"/>
      <w:divBdr>
        <w:top w:val="none" w:sz="0" w:space="0" w:color="auto"/>
        <w:left w:val="none" w:sz="0" w:space="0" w:color="auto"/>
        <w:bottom w:val="none" w:sz="0" w:space="0" w:color="auto"/>
        <w:right w:val="none" w:sz="0" w:space="0" w:color="auto"/>
      </w:divBdr>
    </w:div>
    <w:div w:id="1267419209">
      <w:bodyDiv w:val="1"/>
      <w:marLeft w:val="0"/>
      <w:marRight w:val="0"/>
      <w:marTop w:val="0"/>
      <w:marBottom w:val="0"/>
      <w:divBdr>
        <w:top w:val="none" w:sz="0" w:space="0" w:color="auto"/>
        <w:left w:val="none" w:sz="0" w:space="0" w:color="auto"/>
        <w:bottom w:val="none" w:sz="0" w:space="0" w:color="auto"/>
        <w:right w:val="none" w:sz="0" w:space="0" w:color="auto"/>
      </w:divBdr>
    </w:div>
    <w:div w:id="1397900914">
      <w:bodyDiv w:val="1"/>
      <w:marLeft w:val="0"/>
      <w:marRight w:val="0"/>
      <w:marTop w:val="0"/>
      <w:marBottom w:val="0"/>
      <w:divBdr>
        <w:top w:val="none" w:sz="0" w:space="0" w:color="auto"/>
        <w:left w:val="none" w:sz="0" w:space="0" w:color="auto"/>
        <w:bottom w:val="none" w:sz="0" w:space="0" w:color="auto"/>
        <w:right w:val="none" w:sz="0" w:space="0" w:color="auto"/>
      </w:divBdr>
    </w:div>
    <w:div w:id="1616516459">
      <w:bodyDiv w:val="1"/>
      <w:marLeft w:val="0"/>
      <w:marRight w:val="0"/>
      <w:marTop w:val="0"/>
      <w:marBottom w:val="0"/>
      <w:divBdr>
        <w:top w:val="none" w:sz="0" w:space="0" w:color="auto"/>
        <w:left w:val="none" w:sz="0" w:space="0" w:color="auto"/>
        <w:bottom w:val="none" w:sz="0" w:space="0" w:color="auto"/>
        <w:right w:val="none" w:sz="0" w:space="0" w:color="auto"/>
      </w:divBdr>
    </w:div>
    <w:div w:id="1711493148">
      <w:bodyDiv w:val="1"/>
      <w:marLeft w:val="0"/>
      <w:marRight w:val="0"/>
      <w:marTop w:val="0"/>
      <w:marBottom w:val="0"/>
      <w:divBdr>
        <w:top w:val="none" w:sz="0" w:space="0" w:color="auto"/>
        <w:left w:val="none" w:sz="0" w:space="0" w:color="auto"/>
        <w:bottom w:val="none" w:sz="0" w:space="0" w:color="auto"/>
        <w:right w:val="none" w:sz="0" w:space="0" w:color="auto"/>
      </w:divBdr>
    </w:div>
    <w:div w:id="1774394958">
      <w:bodyDiv w:val="1"/>
      <w:marLeft w:val="0"/>
      <w:marRight w:val="0"/>
      <w:marTop w:val="0"/>
      <w:marBottom w:val="0"/>
      <w:divBdr>
        <w:top w:val="none" w:sz="0" w:space="0" w:color="auto"/>
        <w:left w:val="none" w:sz="0" w:space="0" w:color="auto"/>
        <w:bottom w:val="none" w:sz="0" w:space="0" w:color="auto"/>
        <w:right w:val="none" w:sz="0" w:space="0" w:color="auto"/>
      </w:divBdr>
    </w:div>
    <w:div w:id="1829858589">
      <w:bodyDiv w:val="1"/>
      <w:marLeft w:val="0"/>
      <w:marRight w:val="0"/>
      <w:marTop w:val="0"/>
      <w:marBottom w:val="0"/>
      <w:divBdr>
        <w:top w:val="none" w:sz="0" w:space="0" w:color="auto"/>
        <w:left w:val="none" w:sz="0" w:space="0" w:color="auto"/>
        <w:bottom w:val="none" w:sz="0" w:space="0" w:color="auto"/>
        <w:right w:val="none" w:sz="0" w:space="0" w:color="auto"/>
      </w:divBdr>
    </w:div>
    <w:div w:id="1866556797">
      <w:bodyDiv w:val="1"/>
      <w:marLeft w:val="0"/>
      <w:marRight w:val="0"/>
      <w:marTop w:val="0"/>
      <w:marBottom w:val="0"/>
      <w:divBdr>
        <w:top w:val="none" w:sz="0" w:space="0" w:color="auto"/>
        <w:left w:val="none" w:sz="0" w:space="0" w:color="auto"/>
        <w:bottom w:val="none" w:sz="0" w:space="0" w:color="auto"/>
        <w:right w:val="none" w:sz="0" w:space="0" w:color="auto"/>
      </w:divBdr>
    </w:div>
    <w:div w:id="195605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E3A36-1E69-47EB-B03E-88AD8977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18</Pages>
  <Words>5302</Words>
  <Characters>30228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2026-02-06T08:25:00Z</cp:lastPrinted>
  <dcterms:created xsi:type="dcterms:W3CDTF">2026-05-06T11:06:00Z</dcterms:created>
  <dcterms:modified xsi:type="dcterms:W3CDTF">2026-08-11T12:20:00Z</dcterms:modified>
</cp:coreProperties>
</file>