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40A4AD1" w:rsidR="007B7260" w:rsidRPr="007B7260" w:rsidRDefault="00BD1FC9"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10</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w:t>
      </w:r>
      <w:r>
        <w:rPr>
          <w:rFonts w:ascii="Times New Roman" w:hAnsi="Times New Roman" w:cs="Times New Roman"/>
          <w:color w:val="000000"/>
          <w:sz w:val="24"/>
          <w:szCs w:val="24"/>
          <w:lang w:val="en-US"/>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240BB0D"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BD1FC9">
        <w:rPr>
          <w:rFonts w:ascii="Times New Roman" w:hAnsi="Times New Roman" w:cs="Times New Roman"/>
          <w:b/>
          <w:bCs/>
          <w:i/>
          <w:iCs/>
          <w:sz w:val="24"/>
          <w:szCs w:val="24"/>
          <w:u w:val="single"/>
        </w:rPr>
        <w:t>Закупка</w:t>
      </w:r>
      <w:r w:rsidR="00BD1FC9" w:rsidRPr="00BD1FC9">
        <w:rPr>
          <w:rFonts w:ascii="Times New Roman" w:hAnsi="Times New Roman" w:cs="Times New Roman"/>
          <w:b/>
          <w:bCs/>
          <w:i/>
          <w:iCs/>
          <w:sz w:val="24"/>
          <w:szCs w:val="24"/>
          <w:u w:val="single"/>
        </w:rPr>
        <w:t xml:space="preserve"> реагентов, контрольных, калибровочных материалов для выполнения биохимических исследований для клинико-диагностической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1415D203" w:rsidR="003F0173" w:rsidRPr="007B4E63" w:rsidRDefault="008830A3" w:rsidP="008B46A7">
            <w:pPr>
              <w:jc w:val="center"/>
              <w:rPr>
                <w:rFonts w:ascii="Times New Roman" w:hAnsi="Times New Roman" w:cs="Times New Roman"/>
                <w:sz w:val="24"/>
                <w:szCs w:val="24"/>
              </w:rPr>
            </w:pPr>
            <w:r>
              <w:rPr>
                <w:rFonts w:ascii="Times New Roman" w:hAnsi="Times New Roman" w:cs="Times New Roman"/>
                <w:sz w:val="24"/>
                <w:szCs w:val="24"/>
              </w:rPr>
              <w:t>20.08.2026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38C1AD42" w:rsidR="003F0173" w:rsidRPr="00BD1FC9" w:rsidRDefault="00BD1FC9" w:rsidP="00A52D8B">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 xml:space="preserve">3600,00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4D4DB78" w:rsidR="00F42853" w:rsidRPr="007B4E63" w:rsidRDefault="00BD1FC9" w:rsidP="008D489B">
            <w:pPr>
              <w:jc w:val="center"/>
              <w:rPr>
                <w:rFonts w:ascii="Times New Roman" w:hAnsi="Times New Roman" w:cs="Times New Roman"/>
                <w:sz w:val="24"/>
                <w:szCs w:val="24"/>
              </w:rPr>
            </w:pPr>
            <w:r w:rsidRPr="00BD1FC9">
              <w:rPr>
                <w:rFonts w:ascii="Times New Roman" w:hAnsi="Times New Roman" w:cs="Times New Roman"/>
                <w:b/>
                <w:bCs/>
                <w:sz w:val="24"/>
                <w:szCs w:val="24"/>
              </w:rPr>
              <w:t xml:space="preserve">наборы реагентов, калибраторов и контролей для определения </w:t>
            </w:r>
            <w:proofErr w:type="spellStart"/>
            <w:r w:rsidRPr="00BD1FC9">
              <w:rPr>
                <w:rFonts w:ascii="Times New Roman" w:hAnsi="Times New Roman" w:cs="Times New Roman"/>
                <w:b/>
                <w:bCs/>
                <w:sz w:val="24"/>
                <w:szCs w:val="24"/>
              </w:rPr>
              <w:t>ангиотензинпревращающего</w:t>
            </w:r>
            <w:proofErr w:type="spellEnd"/>
            <w:r w:rsidRPr="00BD1FC9">
              <w:rPr>
                <w:rFonts w:ascii="Times New Roman" w:hAnsi="Times New Roman" w:cs="Times New Roman"/>
                <w:b/>
                <w:bCs/>
                <w:sz w:val="24"/>
                <w:szCs w:val="24"/>
              </w:rPr>
              <w:t xml:space="preserve"> фермента (АПФ)</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695766A7" w:rsidR="00F42853" w:rsidRPr="007B4E63" w:rsidRDefault="00BD1FC9" w:rsidP="00BD1FC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 xml:space="preserve">12 </w:t>
            </w:r>
            <w:proofErr w:type="spellStart"/>
            <w:r>
              <w:rPr>
                <w:rFonts w:ascii="Times New Roman" w:hAnsi="Times New Roman" w:cs="Times New Roman"/>
                <w:bCs/>
                <w:sz w:val="24"/>
                <w:szCs w:val="24"/>
              </w:rPr>
              <w:t>упак</w:t>
            </w:r>
            <w:proofErr w:type="spellEnd"/>
            <w:r>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91FB787" w:rsidR="00F42853" w:rsidRPr="007B4E63" w:rsidRDefault="00BD1FC9" w:rsidP="00BD1FC9">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до 10.12.2026</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DAA4804" w:rsidR="00F42853" w:rsidRPr="00BD03F1" w:rsidRDefault="00BD1FC9" w:rsidP="00BD1FC9">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3600,00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269A450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заявке на закупку </w:t>
            </w:r>
          </w:p>
          <w:p w14:paraId="542E5237" w14:textId="1894D957" w:rsidR="00B5162A" w:rsidRPr="004C3CED" w:rsidRDefault="00B5162A" w:rsidP="00B5162A">
            <w:pPr>
              <w:pBdr>
                <w:top w:val="nil"/>
                <w:left w:val="nil"/>
                <w:bottom w:val="nil"/>
                <w:right w:val="nil"/>
                <w:between w:val="nil"/>
              </w:pBdr>
              <w:spacing w:after="0" w:line="240" w:lineRule="auto"/>
              <w:ind w:left="1416" w:hanging="1416"/>
              <w:rPr>
                <w:rFonts w:ascii="Times New Roman" w:hAnsi="Times New Roman" w:cs="Times New Roman"/>
                <w:b/>
                <w:sz w:val="24"/>
                <w:szCs w:val="24"/>
              </w:rPr>
            </w:pPr>
            <w:r w:rsidRPr="004C3CED">
              <w:rPr>
                <w:rFonts w:ascii="Times New Roman" w:hAnsi="Times New Roman" w:cs="Times New Roman"/>
                <w:b/>
                <w:sz w:val="24"/>
                <w:szCs w:val="24"/>
              </w:rPr>
              <w:t>Обязательно</w:t>
            </w:r>
            <w:r w:rsidR="00CC174C" w:rsidRPr="004C3CED">
              <w:rPr>
                <w:rFonts w:ascii="Times New Roman" w:hAnsi="Times New Roman" w:cs="Times New Roman"/>
                <w:b/>
                <w:sz w:val="24"/>
                <w:szCs w:val="24"/>
              </w:rPr>
              <w:t>е</w:t>
            </w:r>
            <w:r w:rsidRPr="004C3CED">
              <w:rPr>
                <w:rFonts w:ascii="Times New Roman" w:hAnsi="Times New Roman" w:cs="Times New Roman"/>
                <w:b/>
                <w:sz w:val="24"/>
                <w:szCs w:val="24"/>
              </w:rPr>
              <w:t xml:space="preserve"> условие:</w:t>
            </w:r>
          </w:p>
          <w:p w14:paraId="15936A5C" w14:textId="77777777" w:rsidR="00B5162A" w:rsidRPr="00B5162A" w:rsidRDefault="00B5162A"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 xml:space="preserve">предложение </w:t>
            </w:r>
            <w:r w:rsidR="003E6D89" w:rsidRPr="00B5162A">
              <w:rPr>
                <w:rFonts w:ascii="Times New Roman" w:hAnsi="Times New Roman" w:cs="Times New Roman"/>
                <w:b/>
                <w:color w:val="000000"/>
                <w:sz w:val="24"/>
                <w:szCs w:val="24"/>
              </w:rPr>
              <w:t>у</w:t>
            </w:r>
            <w:r w:rsidRPr="00B5162A">
              <w:rPr>
                <w:rFonts w:ascii="Times New Roman" w:hAnsi="Times New Roman" w:cs="Times New Roman"/>
                <w:b/>
                <w:color w:val="000000"/>
                <w:sz w:val="24"/>
                <w:szCs w:val="24"/>
              </w:rPr>
              <w:t xml:space="preserve">частника должно </w:t>
            </w:r>
          </w:p>
          <w:p w14:paraId="3DB814EB" w14:textId="77777777" w:rsidR="00B5162A" w:rsidRPr="00B5162A" w:rsidRDefault="003E6D89"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 xml:space="preserve">соответствовать описанию предмета </w:t>
            </w:r>
          </w:p>
          <w:p w14:paraId="2397C640" w14:textId="5363FB9A" w:rsidR="003E6D89" w:rsidRPr="00B5162A" w:rsidRDefault="003E6D89"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закупки:</w:t>
            </w:r>
          </w:p>
          <w:p w14:paraId="5AE04069" w14:textId="109D4791" w:rsidR="00430C20" w:rsidRPr="007B4E63" w:rsidRDefault="003E6D89"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sidRPr="007B4E63">
              <w:rPr>
                <w:rFonts w:ascii="Times New Roman" w:hAnsi="Times New Roman" w:cs="Times New Roman"/>
                <w:color w:val="000000"/>
                <w:sz w:val="24"/>
                <w:szCs w:val="24"/>
              </w:rPr>
              <w:t xml:space="preserve">- на </w:t>
            </w:r>
            <w:r w:rsidRPr="007B4E63">
              <w:rPr>
                <w:rFonts w:ascii="Times New Roman" w:hAnsi="Times New Roman" w:cs="Times New Roman"/>
                <w:b/>
                <w:color w:val="000000"/>
                <w:sz w:val="24"/>
                <w:szCs w:val="24"/>
              </w:rPr>
              <w:t>80%</w:t>
            </w:r>
            <w:r w:rsidRPr="007B4E63">
              <w:rPr>
                <w:rFonts w:ascii="Times New Roman" w:hAnsi="Times New Roman" w:cs="Times New Roman"/>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w:t>
            </w:r>
            <w:r w:rsidRPr="007B4E63">
              <w:rPr>
                <w:rFonts w:ascii="Times New Roman" w:hAnsi="Times New Roman" w:cs="Times New Roman"/>
                <w:color w:val="000000"/>
                <w:sz w:val="24"/>
                <w:szCs w:val="24"/>
              </w:rPr>
              <w:lastRenderedPageBreak/>
              <w:t>медицинского назначения в связи с кратностью упаковки.</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 xml:space="preserve">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w:t>
      </w:r>
      <w:r w:rsidRPr="00DC79C2">
        <w:rPr>
          <w:rFonts w:ascii="Times New Roman" w:eastAsia="Calibri" w:hAnsi="Times New Roman" w:cs="Times New Roman"/>
          <w:color w:val="000000"/>
          <w:sz w:val="24"/>
          <w:szCs w:val="24"/>
          <w:lang w:eastAsia="en-US"/>
        </w:rPr>
        <w:lastRenderedPageBreak/>
        <w:t>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 xml:space="preserve">согласно заявке </w:t>
      </w:r>
      <w:r w:rsidRPr="00DC79C2">
        <w:rPr>
          <w:rFonts w:ascii="Times New Roman" w:hAnsi="Times New Roman" w:cs="Times New Roman"/>
          <w:sz w:val="24"/>
          <w:szCs w:val="24"/>
        </w:rPr>
        <w:lastRenderedPageBreak/>
        <w:t>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DC79C2">
        <w:rPr>
          <w:rFonts w:ascii="Times New Roman" w:eastAsia="Calibri" w:hAnsi="Times New Roman" w:cs="Times New Roman"/>
          <w:sz w:val="24"/>
          <w:szCs w:val="24"/>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 xml:space="preserve">в том числе индивидуальный предприниматель, не позднее пяти календарных дней до </w:t>
      </w:r>
      <w:r w:rsidRPr="001678B6">
        <w:rPr>
          <w:rFonts w:ascii="Times New Roman" w:hAnsi="Times New Roman" w:cs="Times New Roman"/>
          <w:bCs/>
          <w:sz w:val="24"/>
          <w:szCs w:val="24"/>
        </w:rPr>
        <w:lastRenderedPageBreak/>
        <w:t>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F0087FE" w14:textId="77777777" w:rsidR="00BD1FC9" w:rsidRPr="00BD1FC9" w:rsidRDefault="00BD1FC9" w:rsidP="00BD1FC9">
      <w:pPr>
        <w:autoSpaceDE w:val="0"/>
        <w:autoSpaceDN w:val="0"/>
        <w:adjustRightInd w:val="0"/>
        <w:spacing w:after="0" w:line="240" w:lineRule="auto"/>
        <w:jc w:val="center"/>
        <w:rPr>
          <w:rFonts w:ascii="Times New Roman" w:eastAsia="Times New Roman" w:hAnsi="Times New Roman" w:cs="Times New Roman"/>
          <w:b/>
          <w:sz w:val="24"/>
          <w:szCs w:val="24"/>
        </w:rPr>
      </w:pPr>
      <w:r w:rsidRPr="00BD1FC9">
        <w:rPr>
          <w:rFonts w:ascii="Times New Roman" w:eastAsia="Times New Roman" w:hAnsi="Times New Roman" w:cs="Times New Roman"/>
          <w:b/>
          <w:sz w:val="24"/>
          <w:szCs w:val="24"/>
        </w:rPr>
        <w:t>Технические характеристики (описание) медицинских изделий</w:t>
      </w:r>
    </w:p>
    <w:p w14:paraId="526E0D50" w14:textId="77777777" w:rsidR="00BD1FC9" w:rsidRPr="00BD1FC9" w:rsidRDefault="00BD1FC9" w:rsidP="00BD1FC9">
      <w:pPr>
        <w:spacing w:after="0" w:line="240" w:lineRule="auto"/>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1. Со</w:t>
      </w:r>
      <w:r w:rsidRPr="00BD1FC9">
        <w:rPr>
          <w:rFonts w:ascii="Times New Roman" w:eastAsia="Times New Roman" w:hAnsi="Times New Roman" w:cs="Times New Roman"/>
          <w:sz w:val="24"/>
          <w:szCs w:val="24"/>
          <w:lang w:val="en-US"/>
        </w:rPr>
        <w:t>c</w:t>
      </w:r>
      <w:proofErr w:type="spellStart"/>
      <w:r w:rsidRPr="00BD1FC9">
        <w:rPr>
          <w:rFonts w:ascii="Times New Roman" w:eastAsia="Times New Roman" w:hAnsi="Times New Roman" w:cs="Times New Roman"/>
          <w:sz w:val="24"/>
          <w:szCs w:val="24"/>
        </w:rPr>
        <w:t>тав</w:t>
      </w:r>
      <w:proofErr w:type="spellEnd"/>
      <w:r w:rsidRPr="00BD1FC9">
        <w:rPr>
          <w:rFonts w:ascii="Times New Roman" w:eastAsia="Times New Roman" w:hAnsi="Times New Roman" w:cs="Times New Roman"/>
          <w:sz w:val="24"/>
          <w:szCs w:val="24"/>
        </w:rPr>
        <w:t xml:space="preserve"> (комплектация) медицинских изделий: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6804"/>
        <w:gridCol w:w="1984"/>
      </w:tblGrid>
      <w:tr w:rsidR="00BD1FC9" w:rsidRPr="00BD1FC9" w14:paraId="4A27465F" w14:textId="77777777" w:rsidTr="00774617">
        <w:trPr>
          <w:jc w:val="center"/>
        </w:trPr>
        <w:tc>
          <w:tcPr>
            <w:tcW w:w="846" w:type="dxa"/>
            <w:vAlign w:val="center"/>
          </w:tcPr>
          <w:p w14:paraId="6301A195"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п/п</w:t>
            </w:r>
          </w:p>
        </w:tc>
        <w:tc>
          <w:tcPr>
            <w:tcW w:w="6804" w:type="dxa"/>
            <w:vAlign w:val="center"/>
          </w:tcPr>
          <w:p w14:paraId="50A0C411"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Наименование</w:t>
            </w:r>
          </w:p>
        </w:tc>
        <w:tc>
          <w:tcPr>
            <w:tcW w:w="1984" w:type="dxa"/>
            <w:vAlign w:val="center"/>
          </w:tcPr>
          <w:p w14:paraId="428EB271"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Количество </w:t>
            </w:r>
          </w:p>
          <w:p w14:paraId="776072F6"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закупаемых наб.</w:t>
            </w:r>
          </w:p>
        </w:tc>
      </w:tr>
      <w:tr w:rsidR="00BD1FC9" w:rsidRPr="00BD1FC9" w14:paraId="71C3E603" w14:textId="77777777" w:rsidTr="00774617">
        <w:trPr>
          <w:trHeight w:val="605"/>
          <w:jc w:val="center"/>
        </w:trPr>
        <w:tc>
          <w:tcPr>
            <w:tcW w:w="846" w:type="dxa"/>
            <w:vAlign w:val="center"/>
          </w:tcPr>
          <w:p w14:paraId="5FC37FDA" w14:textId="77777777" w:rsidR="00BD1FC9" w:rsidRPr="00BD1FC9" w:rsidRDefault="00BD1FC9" w:rsidP="00BD1FC9">
            <w:pPr>
              <w:numPr>
                <w:ilvl w:val="0"/>
                <w:numId w:val="30"/>
              </w:numPr>
              <w:spacing w:after="0" w:line="240" w:lineRule="auto"/>
              <w:contextualSpacing/>
              <w:rPr>
                <w:rFonts w:ascii="Times New Roman" w:eastAsia="Calibri" w:hAnsi="Times New Roman" w:cs="Times New Roman"/>
                <w:sz w:val="24"/>
                <w:szCs w:val="24"/>
                <w:lang w:eastAsia="en-US"/>
              </w:rPr>
            </w:pPr>
          </w:p>
        </w:tc>
        <w:tc>
          <w:tcPr>
            <w:tcW w:w="6804" w:type="dxa"/>
          </w:tcPr>
          <w:p w14:paraId="6A0CCA20" w14:textId="77777777" w:rsidR="00BD1FC9" w:rsidRPr="00BD1FC9" w:rsidRDefault="00BD1FC9" w:rsidP="00BD1FC9">
            <w:pPr>
              <w:spacing w:after="0" w:line="240" w:lineRule="auto"/>
              <w:jc w:val="both"/>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Набор реагентов для определения </w:t>
            </w:r>
            <w:proofErr w:type="spellStart"/>
            <w:r w:rsidRPr="00BD1FC9">
              <w:rPr>
                <w:rFonts w:ascii="Times New Roman" w:eastAsia="Times New Roman" w:hAnsi="Times New Roman" w:cs="Times New Roman"/>
                <w:sz w:val="24"/>
                <w:szCs w:val="24"/>
              </w:rPr>
              <w:t>ангиотензинпревращающего</w:t>
            </w:r>
            <w:proofErr w:type="spellEnd"/>
            <w:r w:rsidRPr="00BD1FC9">
              <w:rPr>
                <w:rFonts w:ascii="Times New Roman" w:eastAsia="Times New Roman" w:hAnsi="Times New Roman" w:cs="Times New Roman"/>
                <w:sz w:val="24"/>
                <w:szCs w:val="24"/>
              </w:rPr>
              <w:t xml:space="preserve"> фермента (АПФ)</w:t>
            </w:r>
          </w:p>
        </w:tc>
        <w:tc>
          <w:tcPr>
            <w:tcW w:w="1984" w:type="dxa"/>
          </w:tcPr>
          <w:p w14:paraId="07B3181A"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4 наб.</w:t>
            </w:r>
          </w:p>
          <w:p w14:paraId="7CB05530"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p>
          <w:p w14:paraId="13C1180A"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p>
        </w:tc>
      </w:tr>
      <w:tr w:rsidR="00BD1FC9" w:rsidRPr="00BD1FC9" w14:paraId="00332367" w14:textId="77777777" w:rsidTr="00774617">
        <w:trPr>
          <w:jc w:val="center"/>
        </w:trPr>
        <w:tc>
          <w:tcPr>
            <w:tcW w:w="846" w:type="dxa"/>
            <w:vAlign w:val="center"/>
          </w:tcPr>
          <w:p w14:paraId="035BEBA4" w14:textId="77777777" w:rsidR="00BD1FC9" w:rsidRPr="00BD1FC9" w:rsidRDefault="00BD1FC9" w:rsidP="00BD1FC9">
            <w:pPr>
              <w:numPr>
                <w:ilvl w:val="0"/>
                <w:numId w:val="30"/>
              </w:numPr>
              <w:spacing w:after="0" w:line="240" w:lineRule="auto"/>
              <w:contextualSpacing/>
              <w:rPr>
                <w:rFonts w:ascii="Times New Roman" w:eastAsia="Calibri" w:hAnsi="Times New Roman" w:cs="Times New Roman"/>
                <w:sz w:val="24"/>
                <w:szCs w:val="24"/>
                <w:lang w:eastAsia="en-US"/>
              </w:rPr>
            </w:pPr>
          </w:p>
        </w:tc>
        <w:tc>
          <w:tcPr>
            <w:tcW w:w="6804" w:type="dxa"/>
          </w:tcPr>
          <w:p w14:paraId="786BB171" w14:textId="77777777" w:rsidR="00BD1FC9" w:rsidRPr="00BD1FC9" w:rsidRDefault="00BD1FC9" w:rsidP="00BD1FC9">
            <w:pPr>
              <w:spacing w:after="0" w:line="240" w:lineRule="auto"/>
              <w:jc w:val="both"/>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Калибратор для набора реагентов для определения </w:t>
            </w:r>
            <w:proofErr w:type="spellStart"/>
            <w:r w:rsidRPr="00BD1FC9">
              <w:rPr>
                <w:rFonts w:ascii="Times New Roman" w:eastAsia="Times New Roman" w:hAnsi="Times New Roman" w:cs="Times New Roman"/>
                <w:sz w:val="24"/>
                <w:szCs w:val="24"/>
              </w:rPr>
              <w:t>ангиотензинпревращающего</w:t>
            </w:r>
            <w:proofErr w:type="spellEnd"/>
            <w:r w:rsidRPr="00BD1FC9">
              <w:rPr>
                <w:rFonts w:ascii="Times New Roman" w:eastAsia="Times New Roman" w:hAnsi="Times New Roman" w:cs="Times New Roman"/>
                <w:sz w:val="24"/>
                <w:szCs w:val="24"/>
              </w:rPr>
              <w:t xml:space="preserve"> фермента (АПФ) (если предусмотрен производителем и не входит в состав набора)</w:t>
            </w:r>
          </w:p>
        </w:tc>
        <w:tc>
          <w:tcPr>
            <w:tcW w:w="1984" w:type="dxa"/>
          </w:tcPr>
          <w:p w14:paraId="56832519"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4 </w:t>
            </w:r>
            <w:proofErr w:type="spellStart"/>
            <w:r w:rsidRPr="00BD1FC9">
              <w:rPr>
                <w:rFonts w:ascii="Times New Roman" w:eastAsia="Times New Roman" w:hAnsi="Times New Roman" w:cs="Times New Roman"/>
                <w:sz w:val="24"/>
                <w:szCs w:val="24"/>
              </w:rPr>
              <w:t>уп</w:t>
            </w:r>
            <w:proofErr w:type="spellEnd"/>
            <w:r w:rsidRPr="00BD1FC9">
              <w:rPr>
                <w:rFonts w:ascii="Times New Roman" w:eastAsia="Times New Roman" w:hAnsi="Times New Roman" w:cs="Times New Roman"/>
                <w:sz w:val="24"/>
                <w:szCs w:val="24"/>
              </w:rPr>
              <w:t>.</w:t>
            </w:r>
          </w:p>
        </w:tc>
      </w:tr>
      <w:tr w:rsidR="00BD1FC9" w:rsidRPr="00BD1FC9" w14:paraId="76434CFF" w14:textId="77777777" w:rsidTr="00774617">
        <w:trPr>
          <w:jc w:val="center"/>
        </w:trPr>
        <w:tc>
          <w:tcPr>
            <w:tcW w:w="846" w:type="dxa"/>
            <w:vAlign w:val="center"/>
          </w:tcPr>
          <w:p w14:paraId="44E1C86F" w14:textId="77777777" w:rsidR="00BD1FC9" w:rsidRPr="00BD1FC9" w:rsidRDefault="00BD1FC9" w:rsidP="00BD1FC9">
            <w:pPr>
              <w:numPr>
                <w:ilvl w:val="0"/>
                <w:numId w:val="30"/>
              </w:numPr>
              <w:spacing w:after="0" w:line="240" w:lineRule="auto"/>
              <w:contextualSpacing/>
              <w:rPr>
                <w:rFonts w:ascii="Times New Roman" w:eastAsia="Calibri" w:hAnsi="Times New Roman" w:cs="Times New Roman"/>
                <w:sz w:val="24"/>
                <w:szCs w:val="24"/>
                <w:lang w:eastAsia="en-US"/>
              </w:rPr>
            </w:pPr>
          </w:p>
        </w:tc>
        <w:tc>
          <w:tcPr>
            <w:tcW w:w="6804" w:type="dxa"/>
          </w:tcPr>
          <w:p w14:paraId="24D33600" w14:textId="77777777" w:rsidR="00BD1FC9" w:rsidRPr="00BD1FC9" w:rsidRDefault="00BD1FC9" w:rsidP="00BD1FC9">
            <w:pPr>
              <w:spacing w:after="0" w:line="240" w:lineRule="auto"/>
              <w:jc w:val="both"/>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Контрольный материал не менее 2-ух уровней для определения </w:t>
            </w:r>
            <w:proofErr w:type="spellStart"/>
            <w:r w:rsidRPr="00BD1FC9">
              <w:rPr>
                <w:rFonts w:ascii="Times New Roman" w:eastAsia="Times New Roman" w:hAnsi="Times New Roman" w:cs="Times New Roman"/>
                <w:sz w:val="24"/>
                <w:szCs w:val="24"/>
              </w:rPr>
              <w:t>ангиотензинпревращающего</w:t>
            </w:r>
            <w:proofErr w:type="spellEnd"/>
            <w:r w:rsidRPr="00BD1FC9">
              <w:rPr>
                <w:rFonts w:ascii="Times New Roman" w:eastAsia="Times New Roman" w:hAnsi="Times New Roman" w:cs="Times New Roman"/>
                <w:sz w:val="24"/>
                <w:szCs w:val="24"/>
              </w:rPr>
              <w:t xml:space="preserve"> фермента (АПФ) (должен быть аттестован для набора регентов п.1</w:t>
            </w:r>
          </w:p>
        </w:tc>
        <w:tc>
          <w:tcPr>
            <w:tcW w:w="1984" w:type="dxa"/>
          </w:tcPr>
          <w:p w14:paraId="55CB6089" w14:textId="77777777" w:rsidR="00BD1FC9" w:rsidRPr="00BD1FC9" w:rsidRDefault="00BD1FC9" w:rsidP="00BD1FC9">
            <w:pPr>
              <w:spacing w:after="0" w:line="240" w:lineRule="auto"/>
              <w:jc w:val="center"/>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4 </w:t>
            </w:r>
            <w:proofErr w:type="spellStart"/>
            <w:r w:rsidRPr="00BD1FC9">
              <w:rPr>
                <w:rFonts w:ascii="Times New Roman" w:eastAsia="Times New Roman" w:hAnsi="Times New Roman" w:cs="Times New Roman"/>
                <w:sz w:val="24"/>
                <w:szCs w:val="24"/>
              </w:rPr>
              <w:t>уп</w:t>
            </w:r>
            <w:proofErr w:type="spellEnd"/>
            <w:r w:rsidRPr="00BD1FC9">
              <w:rPr>
                <w:rFonts w:ascii="Times New Roman" w:eastAsia="Times New Roman" w:hAnsi="Times New Roman" w:cs="Times New Roman"/>
                <w:sz w:val="24"/>
                <w:szCs w:val="24"/>
              </w:rPr>
              <w:t>.</w:t>
            </w:r>
          </w:p>
        </w:tc>
      </w:tr>
    </w:tbl>
    <w:p w14:paraId="0EEDBBB1" w14:textId="77777777" w:rsidR="00BD1FC9" w:rsidRPr="00BD1FC9" w:rsidRDefault="00BD1FC9" w:rsidP="00BD1FC9">
      <w:pPr>
        <w:spacing w:after="0" w:line="240" w:lineRule="auto"/>
        <w:ind w:hanging="284"/>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2. Технические требования:</w:t>
      </w:r>
    </w:p>
    <w:p w14:paraId="51461BE3" w14:textId="77777777" w:rsidR="00BD1FC9" w:rsidRPr="00BD1FC9" w:rsidRDefault="00BD1FC9" w:rsidP="00BD1FC9">
      <w:pPr>
        <w:shd w:val="clear" w:color="auto" w:fill="FFFFFF"/>
        <w:spacing w:after="0" w:line="300" w:lineRule="atLeast"/>
        <w:contextualSpacing/>
        <w:jc w:val="both"/>
        <w:rPr>
          <w:rFonts w:ascii="Times New Roman" w:eastAsia="Times New Roman" w:hAnsi="Times New Roman" w:cs="Times New Roman"/>
          <w:sz w:val="24"/>
          <w:szCs w:val="24"/>
        </w:rPr>
      </w:pPr>
      <w:r w:rsidRPr="00BD1FC9">
        <w:rPr>
          <w:rFonts w:ascii="Times New Roman" w:eastAsia="Calibri" w:hAnsi="Times New Roman" w:cs="Times New Roman"/>
          <w:sz w:val="24"/>
          <w:szCs w:val="24"/>
          <w:lang w:eastAsia="en-US"/>
        </w:rPr>
        <w:t xml:space="preserve">2.1. </w:t>
      </w:r>
      <w:r w:rsidRPr="00BD1FC9">
        <w:rPr>
          <w:rFonts w:ascii="Times New Roman" w:eastAsia="Times New Roman" w:hAnsi="Times New Roman" w:cs="Times New Roman"/>
          <w:sz w:val="24"/>
          <w:szCs w:val="24"/>
        </w:rPr>
        <w:t>Наличие регистрационных удостоверений Министерства здравоохранения Республики Беларусь на изделия медицинского назначения;</w:t>
      </w:r>
    </w:p>
    <w:p w14:paraId="09A8C236" w14:textId="77777777" w:rsidR="00BD1FC9" w:rsidRPr="00BD1FC9" w:rsidRDefault="00BD1FC9" w:rsidP="00BD1FC9">
      <w:pPr>
        <w:shd w:val="clear" w:color="auto" w:fill="FFFFFF"/>
        <w:spacing w:after="0" w:line="300" w:lineRule="atLeast"/>
        <w:contextualSpacing/>
        <w:jc w:val="both"/>
        <w:rPr>
          <w:rFonts w:ascii="Times New Roman" w:eastAsia="Times New Roman" w:hAnsi="Times New Roman" w:cs="Times New Roman"/>
          <w:sz w:val="24"/>
          <w:szCs w:val="24"/>
        </w:rPr>
      </w:pPr>
      <w:r w:rsidRPr="00BD1FC9">
        <w:rPr>
          <w:rFonts w:ascii="Times New Roman" w:eastAsia="Calibri" w:hAnsi="Times New Roman" w:cs="Times New Roman"/>
          <w:sz w:val="24"/>
          <w:szCs w:val="24"/>
          <w:lang w:eastAsia="en-US"/>
        </w:rPr>
        <w:t xml:space="preserve">2.3. </w:t>
      </w:r>
      <w:r w:rsidRPr="00BD1FC9">
        <w:rPr>
          <w:rFonts w:ascii="Times New Roman" w:eastAsia="Calibri" w:hAnsi="Times New Roman" w:cs="Times New Roman"/>
          <w:color w:val="000000"/>
          <w:sz w:val="24"/>
          <w:szCs w:val="24"/>
          <w:lang w:eastAsia="en-US"/>
        </w:rPr>
        <w:t xml:space="preserve">Для подтверждения возможности применения предлагаемых реагентов на анализаторе </w:t>
      </w:r>
      <w:r w:rsidRPr="00BD1FC9">
        <w:rPr>
          <w:rFonts w:ascii="Times New Roman" w:eastAsia="Calibri" w:hAnsi="Times New Roman" w:cs="Times New Roman"/>
          <w:sz w:val="24"/>
          <w:szCs w:val="24"/>
          <w:lang w:eastAsia="en-US"/>
        </w:rPr>
        <w:t xml:space="preserve">ARCHITECT с4000, </w:t>
      </w:r>
      <w:proofErr w:type="spellStart"/>
      <w:r w:rsidRPr="00BD1FC9">
        <w:rPr>
          <w:rFonts w:ascii="Times New Roman" w:eastAsia="Calibri" w:hAnsi="Times New Roman" w:cs="Times New Roman"/>
          <w:sz w:val="24"/>
          <w:szCs w:val="24"/>
          <w:lang w:eastAsia="en-US"/>
        </w:rPr>
        <w:t>Abbott</w:t>
      </w:r>
      <w:proofErr w:type="spellEnd"/>
      <w:r w:rsidRPr="00BD1FC9">
        <w:rPr>
          <w:rFonts w:ascii="Times New Roman" w:eastAsia="Calibri" w:hAnsi="Times New Roman" w:cs="Times New Roman"/>
          <w:sz w:val="24"/>
          <w:szCs w:val="24"/>
          <w:lang w:eastAsia="en-US"/>
        </w:rPr>
        <w:t xml:space="preserve"> </w:t>
      </w:r>
      <w:proofErr w:type="spellStart"/>
      <w:r w:rsidRPr="00BD1FC9">
        <w:rPr>
          <w:rFonts w:ascii="Times New Roman" w:eastAsia="Calibri" w:hAnsi="Times New Roman" w:cs="Times New Roman"/>
          <w:sz w:val="24"/>
          <w:szCs w:val="24"/>
          <w:lang w:eastAsia="en-US"/>
        </w:rPr>
        <w:t>Lab</w:t>
      </w:r>
      <w:proofErr w:type="spellEnd"/>
      <w:r w:rsidRPr="00BD1FC9">
        <w:rPr>
          <w:rFonts w:ascii="Times New Roman" w:eastAsia="Calibri" w:hAnsi="Times New Roman" w:cs="Times New Roman"/>
          <w:sz w:val="24"/>
          <w:szCs w:val="24"/>
          <w:lang w:val="en-US" w:eastAsia="en-US"/>
        </w:rPr>
        <w:t>oratories</w:t>
      </w:r>
      <w:r w:rsidRPr="00BD1FC9">
        <w:rPr>
          <w:rFonts w:ascii="Times New Roman" w:eastAsia="Calibri" w:hAnsi="Times New Roman" w:cs="Times New Roman"/>
          <w:sz w:val="24"/>
          <w:szCs w:val="24"/>
          <w:lang w:eastAsia="en-US"/>
        </w:rPr>
        <w:t xml:space="preserve"> (США) </w:t>
      </w:r>
      <w:r w:rsidRPr="00BD1FC9">
        <w:rPr>
          <w:rFonts w:ascii="Times New Roman" w:eastAsia="Calibri" w:hAnsi="Times New Roman" w:cs="Times New Roman"/>
          <w:color w:val="000000"/>
          <w:sz w:val="24"/>
          <w:szCs w:val="24"/>
          <w:lang w:eastAsia="en-US"/>
        </w:rPr>
        <w:t xml:space="preserve">претенденту необходимо предоставить утвержденную адаптационную методику для каждого из предлагаемого реагента </w:t>
      </w:r>
      <w:r w:rsidRPr="00BD1FC9">
        <w:rPr>
          <w:rFonts w:ascii="Times New Roman" w:eastAsia="Calibri" w:hAnsi="Times New Roman" w:cs="Times New Roman"/>
          <w:sz w:val="24"/>
          <w:szCs w:val="24"/>
          <w:lang w:eastAsia="en-US"/>
        </w:rPr>
        <w:t>в соответствии с приказом Министерства здравоохранения Республики Беларусь от 18.02.2014 № 145.</w:t>
      </w:r>
    </w:p>
    <w:p w14:paraId="2A2F56ED" w14:textId="77777777" w:rsidR="00BD1FC9" w:rsidRPr="00BD1FC9" w:rsidRDefault="00BD1FC9" w:rsidP="00BD1FC9">
      <w:pPr>
        <w:shd w:val="clear" w:color="auto" w:fill="FFFFFF"/>
        <w:spacing w:after="0" w:line="300" w:lineRule="atLeast"/>
        <w:contextualSpacing/>
        <w:jc w:val="both"/>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 xml:space="preserve">2.3. Предоставить гарантии оказания заказчику квалифицированной методической помощи при установке реагентов на борт анализатора для адекватного функционирования аналитической лабораторно-диагностической системы (наличие сертификатов и иных документов, подтверждающих квалификацию) </w:t>
      </w:r>
    </w:p>
    <w:p w14:paraId="75269C9C" w14:textId="77777777" w:rsidR="00BD1FC9" w:rsidRPr="00BD1FC9" w:rsidRDefault="00BD1FC9" w:rsidP="00BD1FC9">
      <w:pPr>
        <w:shd w:val="clear" w:color="auto" w:fill="FFFFFF"/>
        <w:spacing w:after="0" w:line="300" w:lineRule="atLeast"/>
        <w:contextualSpacing/>
        <w:jc w:val="both"/>
        <w:rPr>
          <w:rFonts w:ascii="Times New Roman" w:eastAsia="Times New Roman" w:hAnsi="Times New Roman" w:cs="Times New Roman"/>
          <w:sz w:val="24"/>
          <w:szCs w:val="24"/>
        </w:rPr>
      </w:pPr>
      <w:r w:rsidRPr="00BD1FC9">
        <w:rPr>
          <w:rFonts w:ascii="Times New Roman" w:eastAsia="Times New Roman" w:hAnsi="Times New Roman" w:cs="Times New Roman"/>
          <w:sz w:val="24"/>
          <w:szCs w:val="24"/>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7CB6D" w14:textId="77777777" w:rsidR="00D269BD" w:rsidRPr="00AE0BB2" w:rsidRDefault="00D269BD" w:rsidP="00AE0BB2">
      <w:pPr>
        <w:pStyle w:val="ConsPlusNormal"/>
        <w:rPr>
          <w:rFonts w:asciiTheme="minorHAnsi" w:hAnsiTheme="minorHAnsi" w:cstheme="minorBidi"/>
          <w:sz w:val="22"/>
          <w:szCs w:val="22"/>
        </w:rPr>
      </w:pPr>
      <w:r>
        <w:separator/>
      </w:r>
    </w:p>
  </w:endnote>
  <w:endnote w:type="continuationSeparator" w:id="0">
    <w:p w14:paraId="0E621BBE" w14:textId="77777777" w:rsidR="00D269BD" w:rsidRPr="00AE0BB2" w:rsidRDefault="00D269B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058D3" w14:textId="77777777" w:rsidR="00D269BD" w:rsidRPr="00AE0BB2" w:rsidRDefault="00D269BD" w:rsidP="00AE0BB2">
      <w:pPr>
        <w:pStyle w:val="ConsPlusNormal"/>
        <w:rPr>
          <w:rFonts w:asciiTheme="minorHAnsi" w:hAnsiTheme="minorHAnsi" w:cstheme="minorBidi"/>
          <w:sz w:val="22"/>
          <w:szCs w:val="22"/>
        </w:rPr>
      </w:pPr>
      <w:r>
        <w:separator/>
      </w:r>
    </w:p>
  </w:footnote>
  <w:footnote w:type="continuationSeparator" w:id="0">
    <w:p w14:paraId="798F0520" w14:textId="77777777" w:rsidR="00D269BD" w:rsidRPr="00AE0BB2" w:rsidRDefault="00D269BD"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0A3"/>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95E86"/>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1FC9"/>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69BD"/>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86681-97FA-4D8B-8960-F04755C4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5921</Words>
  <Characters>33751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2026-08-10T09:47:00Z</dcterms:created>
  <dcterms:modified xsi:type="dcterms:W3CDTF">2026-08-10T10:16:00Z</dcterms:modified>
</cp:coreProperties>
</file>