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209F5"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b/>
          <w:bCs/>
          <w:color w:val="000000"/>
          <w:sz w:val="24"/>
          <w:szCs w:val="24"/>
        </w:rPr>
      </w:pPr>
      <w:bookmarkStart w:id="0" w:name="172"/>
      <w:bookmarkEnd w:id="0"/>
      <w:r w:rsidRPr="009A5BAD">
        <w:rPr>
          <w:rFonts w:ascii="Times New Roman" w:hAnsi="Times New Roman" w:cs="Times New Roman"/>
          <w:b/>
          <w:bCs/>
          <w:color w:val="000000"/>
          <w:sz w:val="24"/>
          <w:szCs w:val="24"/>
        </w:rPr>
        <w:t>ДОГОВОР N ________</w:t>
      </w:r>
    </w:p>
    <w:p w14:paraId="59E4F131"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b/>
          <w:bCs/>
          <w:color w:val="000000"/>
          <w:sz w:val="24"/>
          <w:szCs w:val="24"/>
        </w:rPr>
      </w:pPr>
      <w:bookmarkStart w:id="1" w:name="173"/>
      <w:bookmarkEnd w:id="1"/>
      <w:r w:rsidRPr="009A5BAD">
        <w:rPr>
          <w:rFonts w:ascii="Times New Roman" w:hAnsi="Times New Roman" w:cs="Times New Roman"/>
          <w:b/>
          <w:bCs/>
          <w:color w:val="000000"/>
          <w:sz w:val="24"/>
          <w:szCs w:val="24"/>
        </w:rPr>
        <w:t>на оказание инженерных услуг по комплексному управлению строительной деятельностью</w:t>
      </w:r>
    </w:p>
    <w:p w14:paraId="3F05C1F0"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2" w:name="12"/>
      <w:bookmarkEnd w:id="2"/>
      <w:r w:rsidRPr="009A5BAD">
        <w:rPr>
          <w:rFonts w:ascii="Times New Roman" w:hAnsi="Times New Roman" w:cs="Times New Roman"/>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847"/>
        <w:gridCol w:w="4790"/>
      </w:tblGrid>
      <w:tr w:rsidR="005F5CBE" w:rsidRPr="009A5BAD" w14:paraId="7083DDB9" w14:textId="77777777">
        <w:tc>
          <w:tcPr>
            <w:tcW w:w="4847" w:type="dxa"/>
            <w:tcBorders>
              <w:top w:val="nil"/>
              <w:left w:val="nil"/>
              <w:bottom w:val="nil"/>
              <w:right w:val="nil"/>
            </w:tcBorders>
            <w:tcMar>
              <w:top w:w="20" w:type="dxa"/>
              <w:left w:w="20" w:type="dxa"/>
              <w:bottom w:w="20" w:type="dxa"/>
              <w:right w:w="20" w:type="dxa"/>
            </w:tcMar>
          </w:tcPr>
          <w:p w14:paraId="5AEDE58F"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г. _________</w:t>
            </w:r>
          </w:p>
        </w:tc>
        <w:tc>
          <w:tcPr>
            <w:tcW w:w="4790" w:type="dxa"/>
            <w:tcBorders>
              <w:top w:val="nil"/>
              <w:left w:val="nil"/>
              <w:bottom w:val="nil"/>
              <w:right w:val="nil"/>
            </w:tcBorders>
            <w:tcMar>
              <w:top w:w="20" w:type="dxa"/>
              <w:left w:w="20" w:type="dxa"/>
              <w:bottom w:w="20" w:type="dxa"/>
              <w:right w:w="20" w:type="dxa"/>
            </w:tcMar>
          </w:tcPr>
          <w:p w14:paraId="738C82D3" w14:textId="77777777" w:rsidR="005F5CBE" w:rsidRPr="009A5BAD" w:rsidRDefault="00E054B1">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9A5BAD">
              <w:rPr>
                <w:rFonts w:ascii="Times New Roman" w:hAnsi="Times New Roman" w:cs="Times New Roman"/>
                <w:color w:val="000000"/>
                <w:sz w:val="24"/>
                <w:szCs w:val="24"/>
              </w:rPr>
              <w:t>"__" ______20__ г.</w:t>
            </w:r>
          </w:p>
        </w:tc>
      </w:tr>
    </w:tbl>
    <w:p w14:paraId="0DDDF2D4"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3" w:name="15"/>
      <w:bookmarkEnd w:id="3"/>
      <w:r w:rsidRPr="009A5BAD">
        <w:rPr>
          <w:rFonts w:ascii="Times New Roman" w:hAnsi="Times New Roman" w:cs="Times New Roman"/>
          <w:color w:val="000000"/>
          <w:sz w:val="24"/>
          <w:szCs w:val="24"/>
        </w:rPr>
        <w:t> </w:t>
      </w:r>
    </w:p>
    <w:p w14:paraId="16B962CB" w14:textId="54620257" w:rsidR="005F5CBE" w:rsidRPr="009A5BAD" w:rsidRDefault="00C172C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4" w:name="16"/>
      <w:bookmarkEnd w:id="4"/>
      <w:r>
        <w:rPr>
          <w:rFonts w:ascii="Times New Roman" w:hAnsi="Times New Roman" w:cs="Times New Roman"/>
          <w:color w:val="000000"/>
          <w:sz w:val="24"/>
          <w:szCs w:val="24"/>
        </w:rPr>
        <w:t>Войсковая часть 2044 органов пограничной службы Республики Беларусь</w:t>
      </w:r>
      <w:r w:rsidR="00E054B1" w:rsidRPr="009A5BAD">
        <w:rPr>
          <w:rFonts w:ascii="Times New Roman" w:hAnsi="Times New Roman" w:cs="Times New Roman"/>
          <w:color w:val="000000"/>
          <w:sz w:val="24"/>
          <w:szCs w:val="24"/>
        </w:rPr>
        <w:t>, именуемое в дальнейшем Заказчик, в лице _______________________________________, действующего на основании ________________________________, с одной стороны и</w:t>
      </w:r>
    </w:p>
    <w:p w14:paraId="610FCCED"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5" w:name="17"/>
      <w:bookmarkEnd w:id="5"/>
      <w:r w:rsidRPr="009A5BAD">
        <w:rPr>
          <w:rFonts w:ascii="Times New Roman" w:hAnsi="Times New Roman" w:cs="Times New Roman"/>
          <w:color w:val="000000"/>
          <w:sz w:val="24"/>
          <w:szCs w:val="24"/>
        </w:rPr>
        <w:t>_____________________________, именуемое в дальнейшем Инженерная организация, в лице ___________________________________, действующего на основании ______________________, совместно именуемые Стороны, а по отдельности Сторона, руководствуясь законодательством Республики Беларусь, заключили настоящий договор (далее - Договор) о нижеследующем:</w:t>
      </w:r>
    </w:p>
    <w:p w14:paraId="36358F5E"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6" w:name="18"/>
      <w:bookmarkEnd w:id="6"/>
      <w:r w:rsidRPr="009A5BAD">
        <w:rPr>
          <w:rFonts w:ascii="Times New Roman" w:hAnsi="Times New Roman" w:cs="Times New Roman"/>
          <w:color w:val="000000"/>
          <w:sz w:val="24"/>
          <w:szCs w:val="24"/>
        </w:rPr>
        <w:t> </w:t>
      </w:r>
    </w:p>
    <w:p w14:paraId="3FC9D8DF"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7" w:name="19"/>
      <w:bookmarkEnd w:id="7"/>
      <w:r w:rsidRPr="009A5BAD">
        <w:rPr>
          <w:rFonts w:ascii="Times New Roman" w:hAnsi="Times New Roman" w:cs="Times New Roman"/>
          <w:color w:val="000000"/>
          <w:sz w:val="24"/>
          <w:szCs w:val="24"/>
        </w:rPr>
        <w:t>1. ПРЕДМЕТ ДОГОВОРА</w:t>
      </w:r>
    </w:p>
    <w:p w14:paraId="3D91C70B"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8" w:name="194"/>
      <w:bookmarkEnd w:id="8"/>
      <w:r w:rsidRPr="009A5BAD">
        <w:rPr>
          <w:rFonts w:ascii="Times New Roman" w:hAnsi="Times New Roman" w:cs="Times New Roman"/>
          <w:color w:val="000000"/>
          <w:sz w:val="24"/>
          <w:szCs w:val="24"/>
        </w:rPr>
        <w:t> </w:t>
      </w:r>
    </w:p>
    <w:p w14:paraId="1C8DB748" w14:textId="43AEA698"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9" w:name="20"/>
      <w:bookmarkEnd w:id="9"/>
      <w:r w:rsidRPr="009A5BAD">
        <w:rPr>
          <w:rFonts w:ascii="Times New Roman" w:hAnsi="Times New Roman" w:cs="Times New Roman"/>
          <w:color w:val="000000"/>
          <w:sz w:val="24"/>
          <w:szCs w:val="24"/>
        </w:rPr>
        <w:t>1.1. Заказчик поручает, а Инженерная организация принимает на себя обязательства по оказанию инженерных услуг по комплексному управлению строительной деятельностью и выполнению функций заказчика на объекте:</w:t>
      </w:r>
      <w:r w:rsidR="005A1433">
        <w:rPr>
          <w:rFonts w:ascii="Times New Roman" w:hAnsi="Times New Roman" w:cs="Times New Roman"/>
          <w:color w:val="000000"/>
          <w:sz w:val="24"/>
          <w:szCs w:val="24"/>
        </w:rPr>
        <w:t xml:space="preserve"> «</w:t>
      </w:r>
      <w:r w:rsidR="00C76205">
        <w:rPr>
          <w:rFonts w:ascii="Times New Roman" w:hAnsi="Times New Roman" w:cs="Times New Roman"/>
          <w:color w:val="000000"/>
          <w:sz w:val="24"/>
          <w:szCs w:val="24"/>
        </w:rPr>
        <w:t>Реконструкция полузакрытого стрелкового тира пограничной комендатуры «Поставы» войсковой части 2044 в н.п. Поставы</w:t>
      </w:r>
      <w:r w:rsidR="005A1433">
        <w:rPr>
          <w:rFonts w:ascii="Times New Roman" w:hAnsi="Times New Roman" w:cs="Times New Roman"/>
          <w:color w:val="000000"/>
          <w:sz w:val="24"/>
          <w:szCs w:val="24"/>
        </w:rPr>
        <w:t>»</w:t>
      </w:r>
      <w:r w:rsidRPr="009A5BAD">
        <w:rPr>
          <w:rFonts w:ascii="Times New Roman" w:hAnsi="Times New Roman" w:cs="Times New Roman"/>
          <w:color w:val="000000"/>
          <w:sz w:val="24"/>
          <w:szCs w:val="24"/>
        </w:rPr>
        <w:t xml:space="preserve"> (далее - Объект), в том числе осуществление функций технического надзора, а Заказчик обязуется принять эти услуги и оплатить в соответствии с Договором.</w:t>
      </w:r>
    </w:p>
    <w:p w14:paraId="03BD072C" w14:textId="06A1296D"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0" w:name="21"/>
      <w:bookmarkEnd w:id="10"/>
      <w:r w:rsidRPr="009A5BAD">
        <w:rPr>
          <w:rFonts w:ascii="Times New Roman" w:hAnsi="Times New Roman" w:cs="Times New Roman"/>
          <w:color w:val="000000"/>
          <w:sz w:val="24"/>
          <w:szCs w:val="24"/>
        </w:rPr>
        <w:t xml:space="preserve">1.2. Местонахождение Объекта: </w:t>
      </w:r>
      <w:r w:rsidR="00C76205">
        <w:rPr>
          <w:rFonts w:ascii="Times New Roman" w:hAnsi="Times New Roman" w:cs="Times New Roman"/>
          <w:color w:val="000000"/>
          <w:sz w:val="24"/>
          <w:szCs w:val="24"/>
        </w:rPr>
        <w:t xml:space="preserve">Витебская </w:t>
      </w:r>
      <w:r w:rsidR="005A1433">
        <w:rPr>
          <w:rFonts w:ascii="Times New Roman" w:hAnsi="Times New Roman" w:cs="Times New Roman"/>
          <w:color w:val="000000"/>
          <w:sz w:val="24"/>
          <w:szCs w:val="24"/>
        </w:rPr>
        <w:t xml:space="preserve">область, </w:t>
      </w:r>
      <w:r w:rsidR="00C76205">
        <w:rPr>
          <w:rFonts w:ascii="Times New Roman" w:hAnsi="Times New Roman" w:cs="Times New Roman"/>
          <w:color w:val="000000"/>
          <w:sz w:val="24"/>
          <w:szCs w:val="24"/>
        </w:rPr>
        <w:t>г.Поставы</w:t>
      </w:r>
      <w:r w:rsidRPr="009A5BAD">
        <w:rPr>
          <w:rFonts w:ascii="Times New Roman" w:hAnsi="Times New Roman" w:cs="Times New Roman"/>
          <w:color w:val="000000"/>
          <w:sz w:val="24"/>
          <w:szCs w:val="24"/>
        </w:rPr>
        <w:t>.</w:t>
      </w:r>
    </w:p>
    <w:p w14:paraId="05C8D770"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1" w:name="22"/>
      <w:bookmarkEnd w:id="11"/>
      <w:r w:rsidRPr="009A5BAD">
        <w:rPr>
          <w:rFonts w:ascii="Times New Roman" w:hAnsi="Times New Roman" w:cs="Times New Roman"/>
          <w:color w:val="000000"/>
          <w:sz w:val="24"/>
          <w:szCs w:val="24"/>
        </w:rPr>
        <w:t>1.3. Перечень инженерных услуг по комплексному управлению строительной деятельностью, передаваемых Инженерной организации, определен в гл. 2 Договора.</w:t>
      </w:r>
    </w:p>
    <w:p w14:paraId="04FD9CDD"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 w:name="23"/>
      <w:bookmarkEnd w:id="12"/>
      <w:r w:rsidRPr="009A5BAD">
        <w:rPr>
          <w:rFonts w:ascii="Times New Roman" w:hAnsi="Times New Roman" w:cs="Times New Roman"/>
          <w:color w:val="000000"/>
          <w:sz w:val="24"/>
          <w:szCs w:val="24"/>
        </w:rPr>
        <w:t>1.4. Функции по настоящему Договору осуществляются Инженерной организацией от своего имени в интересах Заказчика.</w:t>
      </w:r>
    </w:p>
    <w:p w14:paraId="10776E1B"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 w:name="24"/>
      <w:bookmarkEnd w:id="13"/>
      <w:r w:rsidRPr="009A5BAD">
        <w:rPr>
          <w:rFonts w:ascii="Times New Roman" w:hAnsi="Times New Roman" w:cs="Times New Roman"/>
          <w:color w:val="000000"/>
          <w:sz w:val="24"/>
          <w:szCs w:val="24"/>
        </w:rPr>
        <w:t>1.5. Сроки начала и завершения оказания услуг:</w:t>
      </w:r>
    </w:p>
    <w:p w14:paraId="50C7AE8A"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4" w:name="25"/>
      <w:bookmarkEnd w:id="14"/>
      <w:r w:rsidRPr="009A5BAD">
        <w:rPr>
          <w:rFonts w:ascii="Times New Roman" w:hAnsi="Times New Roman" w:cs="Times New Roman"/>
          <w:color w:val="000000"/>
          <w:sz w:val="24"/>
          <w:szCs w:val="24"/>
        </w:rPr>
        <w:t>начало - ____________;</w:t>
      </w:r>
    </w:p>
    <w:p w14:paraId="177FCED5" w14:textId="4F00937A" w:rsidR="005F5CBE"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5" w:name="26"/>
      <w:bookmarkEnd w:id="15"/>
      <w:r w:rsidRPr="009A5BAD">
        <w:rPr>
          <w:rFonts w:ascii="Times New Roman" w:hAnsi="Times New Roman" w:cs="Times New Roman"/>
          <w:color w:val="000000"/>
          <w:sz w:val="24"/>
          <w:szCs w:val="24"/>
        </w:rPr>
        <w:t>окончание - ввод Объекта в эксплуатацию (ориентировочно - _________).</w:t>
      </w:r>
    </w:p>
    <w:p w14:paraId="6426A149" w14:textId="7D1FE161" w:rsidR="00C172C8" w:rsidRPr="009A5BAD" w:rsidRDefault="00C172C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Pr>
          <w:rFonts w:ascii="Times New Roman" w:hAnsi="Times New Roman" w:cs="Times New Roman"/>
          <w:color w:val="000000"/>
          <w:sz w:val="24"/>
          <w:szCs w:val="24"/>
        </w:rPr>
        <w:t>1.6. Цель приобретения услуг – для собственного потребления.</w:t>
      </w:r>
    </w:p>
    <w:p w14:paraId="1D2E8E08"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16" w:name="27"/>
      <w:bookmarkEnd w:id="16"/>
      <w:r w:rsidRPr="009A5BAD">
        <w:rPr>
          <w:rFonts w:ascii="Times New Roman" w:hAnsi="Times New Roman" w:cs="Times New Roman"/>
          <w:color w:val="000000"/>
          <w:sz w:val="24"/>
          <w:szCs w:val="24"/>
        </w:rPr>
        <w:t> </w:t>
      </w:r>
    </w:p>
    <w:p w14:paraId="1E0B9BC8"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17" w:name="28"/>
      <w:bookmarkEnd w:id="17"/>
      <w:r w:rsidRPr="009A5BAD">
        <w:rPr>
          <w:rFonts w:ascii="Times New Roman" w:hAnsi="Times New Roman" w:cs="Times New Roman"/>
          <w:color w:val="000000"/>
          <w:sz w:val="24"/>
          <w:szCs w:val="24"/>
        </w:rPr>
        <w:t>2. ПЕРЕЧЕНЬ ИНЖЕНЕРНЫХ УСЛУГ</w:t>
      </w:r>
    </w:p>
    <w:p w14:paraId="3E63F716"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18" w:name="341"/>
      <w:bookmarkEnd w:id="18"/>
      <w:r w:rsidRPr="009A5BAD">
        <w:rPr>
          <w:rFonts w:ascii="Times New Roman" w:hAnsi="Times New Roman" w:cs="Times New Roman"/>
          <w:color w:val="000000"/>
          <w:sz w:val="24"/>
          <w:szCs w:val="24"/>
        </w:rPr>
        <w:t> </w:t>
      </w:r>
    </w:p>
    <w:p w14:paraId="1C0AE002"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9" w:name="213"/>
      <w:bookmarkEnd w:id="19"/>
      <w:r w:rsidRPr="009A5BAD">
        <w:rPr>
          <w:rFonts w:ascii="Times New Roman" w:hAnsi="Times New Roman" w:cs="Times New Roman"/>
          <w:color w:val="000000"/>
          <w:sz w:val="24"/>
          <w:szCs w:val="24"/>
        </w:rPr>
        <w:t>2.1. Инженерной организации передаются следующие функции заказчика в рамках комплексного управления строительной деятельностью:</w:t>
      </w:r>
    </w:p>
    <w:p w14:paraId="68407E79"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0" w:name="215"/>
      <w:bookmarkEnd w:id="20"/>
      <w:r w:rsidRPr="009A5BAD">
        <w:rPr>
          <w:rFonts w:ascii="Times New Roman" w:hAnsi="Times New Roman" w:cs="Times New Roman"/>
          <w:color w:val="000000"/>
          <w:sz w:val="24"/>
          <w:szCs w:val="24"/>
        </w:rPr>
        <w:t>2.1.1. Организационно-технические мероприятия, направленные на разработку предпроектной документации (включая, но не ограничиваясь):</w:t>
      </w:r>
    </w:p>
    <w:p w14:paraId="0D40C851"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1" w:name="216"/>
      <w:bookmarkEnd w:id="21"/>
      <w:r w:rsidRPr="009A5BAD">
        <w:rPr>
          <w:rFonts w:ascii="Times New Roman" w:hAnsi="Times New Roman" w:cs="Times New Roman"/>
          <w:color w:val="000000"/>
          <w:sz w:val="24"/>
          <w:szCs w:val="24"/>
        </w:rPr>
        <w:t>разработка, согласование и утверждение задания на разработку предпроектной документации;</w:t>
      </w:r>
    </w:p>
    <w:p w14:paraId="09519589"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2" w:name="217"/>
      <w:bookmarkEnd w:id="22"/>
      <w:r w:rsidRPr="009A5BAD">
        <w:rPr>
          <w:rFonts w:ascii="Times New Roman" w:hAnsi="Times New Roman" w:cs="Times New Roman"/>
          <w:color w:val="000000"/>
          <w:sz w:val="24"/>
          <w:szCs w:val="24"/>
        </w:rPr>
        <w:t>разработка, согласование и утверждение декларации о намерениях;</w:t>
      </w:r>
    </w:p>
    <w:p w14:paraId="19E24E89"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3" w:name="218"/>
      <w:bookmarkEnd w:id="23"/>
      <w:r w:rsidRPr="009A5BAD">
        <w:rPr>
          <w:rFonts w:ascii="Times New Roman" w:hAnsi="Times New Roman" w:cs="Times New Roman"/>
          <w:color w:val="000000"/>
          <w:sz w:val="24"/>
          <w:szCs w:val="24"/>
        </w:rPr>
        <w:t>разработка, согласование и утверждение задания на разработку проектной документации;</w:t>
      </w:r>
    </w:p>
    <w:p w14:paraId="19EBA63A"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4" w:name="219"/>
      <w:bookmarkEnd w:id="24"/>
      <w:r w:rsidRPr="009A5BAD">
        <w:rPr>
          <w:rFonts w:ascii="Times New Roman" w:hAnsi="Times New Roman" w:cs="Times New Roman"/>
          <w:color w:val="000000"/>
          <w:sz w:val="24"/>
          <w:szCs w:val="24"/>
        </w:rPr>
        <w:t>утверждение предпроектной документации.</w:t>
      </w:r>
    </w:p>
    <w:p w14:paraId="0054CB5A"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5" w:name="220"/>
      <w:bookmarkEnd w:id="25"/>
      <w:r w:rsidRPr="009A5BAD">
        <w:rPr>
          <w:rFonts w:ascii="Times New Roman" w:hAnsi="Times New Roman" w:cs="Times New Roman"/>
          <w:color w:val="000000"/>
          <w:sz w:val="24"/>
          <w:szCs w:val="24"/>
        </w:rPr>
        <w:t>2.1.2. Организационно-технические мероприятия, направленные на получение земельного участка и разрешительной документации (включая, но не ограничиваясь):</w:t>
      </w:r>
    </w:p>
    <w:p w14:paraId="27A5029C"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6" w:name="221"/>
      <w:bookmarkStart w:id="27" w:name="222"/>
      <w:bookmarkEnd w:id="26"/>
      <w:bookmarkEnd w:id="27"/>
      <w:r w:rsidRPr="009A5BAD">
        <w:rPr>
          <w:rFonts w:ascii="Times New Roman" w:hAnsi="Times New Roman" w:cs="Times New Roman"/>
          <w:color w:val="000000"/>
          <w:sz w:val="24"/>
          <w:szCs w:val="24"/>
        </w:rPr>
        <w:t>организация получения и анализ разрешительной документации.</w:t>
      </w:r>
    </w:p>
    <w:p w14:paraId="0061D9D7"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8" w:name="223"/>
      <w:bookmarkEnd w:id="28"/>
      <w:r w:rsidRPr="009A5BAD">
        <w:rPr>
          <w:rFonts w:ascii="Times New Roman" w:hAnsi="Times New Roman" w:cs="Times New Roman"/>
          <w:color w:val="000000"/>
          <w:sz w:val="24"/>
          <w:szCs w:val="24"/>
        </w:rPr>
        <w:t>2.1.3. Организационно-технические мероприятия по выбору подрядчиков, разработчиков проектной документации, поставщиков товаров, подготовке проектов и заключению договоров подряда на выполнение проектных и изыскательских работ, строительного подряда, иных договоров, контролю за исполнением таких договоров (включая, но не ограничиваясь):</w:t>
      </w:r>
    </w:p>
    <w:p w14:paraId="44EEC54D"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9" w:name="224"/>
      <w:bookmarkEnd w:id="29"/>
      <w:r w:rsidRPr="009A5BAD">
        <w:rPr>
          <w:rFonts w:ascii="Times New Roman" w:hAnsi="Times New Roman" w:cs="Times New Roman"/>
          <w:color w:val="000000"/>
          <w:sz w:val="24"/>
          <w:szCs w:val="24"/>
        </w:rPr>
        <w:t xml:space="preserve">разработка конкурсной документации по согласованию с Заказчиком; организация и проведение процедур закупок по выбору подрядчиков на выполнение проектных работ и </w:t>
      </w:r>
      <w:r w:rsidRPr="009A5BAD">
        <w:rPr>
          <w:rFonts w:ascii="Times New Roman" w:hAnsi="Times New Roman" w:cs="Times New Roman"/>
          <w:color w:val="000000"/>
          <w:sz w:val="24"/>
          <w:szCs w:val="24"/>
        </w:rPr>
        <w:lastRenderedPageBreak/>
        <w:t>изыскательских работ, отдельных видов строительно-монтажных, пусконаладочных работ; организация торгов при размещении необходимых для строительной деятельности заказов на поставку строительных материалов, изделий, конструкций, инвентаря и оборудования, предусмотренных проектно-сметной документацией, и иных процедур закупок в случаях и порядке, установленных законодательством; анализ предоставленных участниками конкурсных и предквалификационных данных; определение победителя; оформление протоколов по торгам и переговорам; предоставление Заказчику информации для заключения договоров с организацией или организациями, ставшей (ставшими) победителем (победителями) торгов и переговоров;</w:t>
      </w:r>
    </w:p>
    <w:p w14:paraId="1713FDA8"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0" w:name="225"/>
      <w:bookmarkEnd w:id="30"/>
      <w:r w:rsidRPr="009A5BAD">
        <w:rPr>
          <w:rFonts w:ascii="Times New Roman" w:hAnsi="Times New Roman" w:cs="Times New Roman"/>
          <w:color w:val="000000"/>
          <w:sz w:val="24"/>
          <w:szCs w:val="24"/>
        </w:rPr>
        <w:t>подготовка проектов и заключение совместно с Заказчиком договоров на осуществление авторского надзора с разработчиками проектной документации, контроль за их исполнением;</w:t>
      </w:r>
    </w:p>
    <w:p w14:paraId="74F6E05B"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1" w:name="226"/>
      <w:bookmarkEnd w:id="31"/>
      <w:r w:rsidRPr="009A5BAD">
        <w:rPr>
          <w:rFonts w:ascii="Times New Roman" w:hAnsi="Times New Roman" w:cs="Times New Roman"/>
          <w:color w:val="000000"/>
          <w:sz w:val="24"/>
          <w:szCs w:val="24"/>
        </w:rPr>
        <w:t>подготовка проектов и заключение совместно с Заказчиком договоров подряда на выполнение изыскательских работ; осуществление контроля за выполнением таких договоров; обеспечение общего руководства разработкой проектной документации и планированием строительства; оказание содействия разработчикам проектной документации в выполнении проектных и изыскательских работ в объеме и на условиях, предусмотренных в договоре; участие вместе с разработчиками проектной документации в согласовании готовой проектно-сметной документации с соответствующими государственными органами; проверка проектно-сметной документации на соответствие утвержденному заданию на проектирование с подготовкой заключения о возможности ее утверждения Заказчиком и передачи подрядчику к производству работ;</w:t>
      </w:r>
    </w:p>
    <w:p w14:paraId="3E0A0A74"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2" w:name="227"/>
      <w:bookmarkEnd w:id="32"/>
      <w:r w:rsidRPr="009A5BAD">
        <w:rPr>
          <w:rFonts w:ascii="Times New Roman" w:hAnsi="Times New Roman" w:cs="Times New Roman"/>
          <w:color w:val="000000"/>
          <w:sz w:val="24"/>
          <w:szCs w:val="24"/>
        </w:rPr>
        <w:t>подготовка проектов и заключение совместно с Заказчиком договоров строительного подряда;</w:t>
      </w:r>
    </w:p>
    <w:p w14:paraId="223FE6AC"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3" w:name="228"/>
      <w:bookmarkEnd w:id="33"/>
      <w:r w:rsidRPr="009A5BAD">
        <w:rPr>
          <w:rFonts w:ascii="Times New Roman" w:hAnsi="Times New Roman" w:cs="Times New Roman"/>
          <w:color w:val="000000"/>
          <w:sz w:val="24"/>
          <w:szCs w:val="24"/>
        </w:rPr>
        <w:t>подготовка проектов и заключение совместно с Заказчиком договоров с поставщиками строительных материалов, изделий, конструкций, инвентаря и оборудования в случае, если договором строительного подряда обеспечение поставки возложено на Заказчика; обеспечение поставки строительных материалов, изделий, конструкций, инвентаря и оборудования; проведение предмонтажной ревизии оборудования и своевременную передачу его подрядчикам; обеспечение выполнения пусконаладочных работ, комплексного опробования и испытания смонтированного оборудования;</w:t>
      </w:r>
    </w:p>
    <w:p w14:paraId="088128DB"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4" w:name="229"/>
      <w:bookmarkEnd w:id="34"/>
      <w:r w:rsidRPr="009A5BAD">
        <w:rPr>
          <w:rFonts w:ascii="Times New Roman" w:hAnsi="Times New Roman" w:cs="Times New Roman"/>
          <w:color w:val="000000"/>
          <w:sz w:val="24"/>
          <w:szCs w:val="24"/>
        </w:rPr>
        <w:t>координация деятельности участников строительной деятельности; урегулирование с участниками строительной деятельности разногласий; предъявление по поручению Заказчика претензий к подрядчикам, поставщикам, разработчикам проектной документации при невыполнении или ненадлежащем выполнении договорных обязательств;</w:t>
      </w:r>
    </w:p>
    <w:p w14:paraId="5E092143"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5" w:name="230"/>
      <w:bookmarkEnd w:id="35"/>
      <w:r w:rsidRPr="009A5BAD">
        <w:rPr>
          <w:rFonts w:ascii="Times New Roman" w:hAnsi="Times New Roman" w:cs="Times New Roman"/>
          <w:color w:val="000000"/>
          <w:sz w:val="24"/>
          <w:szCs w:val="24"/>
        </w:rPr>
        <w:t>2.1.4. Освоение строительной площадки (включая, но не ограничиваясь):</w:t>
      </w:r>
    </w:p>
    <w:p w14:paraId="12483314"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6" w:name="231"/>
      <w:bookmarkStart w:id="37" w:name="232"/>
      <w:bookmarkStart w:id="38" w:name="233"/>
      <w:bookmarkStart w:id="39" w:name="235"/>
      <w:bookmarkEnd w:id="36"/>
      <w:bookmarkEnd w:id="37"/>
      <w:bookmarkEnd w:id="38"/>
      <w:bookmarkEnd w:id="39"/>
      <w:r w:rsidRPr="009A5BAD">
        <w:rPr>
          <w:rFonts w:ascii="Times New Roman" w:hAnsi="Times New Roman" w:cs="Times New Roman"/>
          <w:color w:val="000000"/>
          <w:sz w:val="24"/>
          <w:szCs w:val="24"/>
        </w:rPr>
        <w:t>организация мероприятий по удалению и (или) пересадке объектов растительного мира, находящихся на строительной площадке, по предотвращению возможного вредного воздействия на объекты животного мира и (или) среду их обитания;</w:t>
      </w:r>
    </w:p>
    <w:p w14:paraId="76DC47D3"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40" w:name="236"/>
      <w:bookmarkEnd w:id="40"/>
      <w:r w:rsidRPr="009A5BAD">
        <w:rPr>
          <w:rFonts w:ascii="Times New Roman" w:hAnsi="Times New Roman" w:cs="Times New Roman"/>
          <w:color w:val="000000"/>
          <w:sz w:val="24"/>
          <w:szCs w:val="24"/>
        </w:rPr>
        <w:t>организация геодезических работ;</w:t>
      </w:r>
    </w:p>
    <w:p w14:paraId="7BBC6761"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41" w:name="237"/>
      <w:bookmarkEnd w:id="41"/>
      <w:r w:rsidRPr="009A5BAD">
        <w:rPr>
          <w:rFonts w:ascii="Times New Roman" w:hAnsi="Times New Roman" w:cs="Times New Roman"/>
          <w:color w:val="000000"/>
          <w:sz w:val="24"/>
          <w:szCs w:val="24"/>
        </w:rPr>
        <w:t>организация работ по инженерному обустройству строительной площадки;</w:t>
      </w:r>
    </w:p>
    <w:p w14:paraId="05D6ECA7"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42" w:name="238"/>
      <w:bookmarkEnd w:id="42"/>
      <w:r w:rsidRPr="009A5BAD">
        <w:rPr>
          <w:rFonts w:ascii="Times New Roman" w:hAnsi="Times New Roman" w:cs="Times New Roman"/>
          <w:color w:val="000000"/>
          <w:sz w:val="24"/>
          <w:szCs w:val="24"/>
        </w:rPr>
        <w:t>организация передачи подрядчику строительной площадки после ее инженерного обустройства;</w:t>
      </w:r>
    </w:p>
    <w:p w14:paraId="21417240"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43" w:name="239"/>
      <w:bookmarkEnd w:id="43"/>
      <w:r w:rsidRPr="009A5BAD">
        <w:rPr>
          <w:rFonts w:ascii="Times New Roman" w:hAnsi="Times New Roman" w:cs="Times New Roman"/>
          <w:color w:val="000000"/>
          <w:sz w:val="24"/>
          <w:szCs w:val="24"/>
        </w:rPr>
        <w:t>2.1.5. Общее руководство при выполнении строительно-монтажных и пусконаладочных работ (включая, но не ограничиваясь):</w:t>
      </w:r>
    </w:p>
    <w:p w14:paraId="66C8C1D6"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44" w:name="240"/>
      <w:bookmarkEnd w:id="44"/>
      <w:r w:rsidRPr="009A5BAD">
        <w:rPr>
          <w:rFonts w:ascii="Times New Roman" w:hAnsi="Times New Roman" w:cs="Times New Roman"/>
          <w:color w:val="000000"/>
          <w:sz w:val="24"/>
          <w:szCs w:val="24"/>
        </w:rPr>
        <w:t>размещение в доступном для обозрения месте информации об Объекте строительства с указанием его заказчика, подрядчика, сроков начала и окончания проведения строительно-монтажных, пусконаладочных работ и иной информации;</w:t>
      </w:r>
    </w:p>
    <w:p w14:paraId="3EC11E9C"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45" w:name="241"/>
      <w:bookmarkEnd w:id="45"/>
      <w:r w:rsidRPr="009A5BAD">
        <w:rPr>
          <w:rFonts w:ascii="Times New Roman" w:hAnsi="Times New Roman" w:cs="Times New Roman"/>
          <w:color w:val="000000"/>
          <w:sz w:val="24"/>
          <w:szCs w:val="24"/>
        </w:rPr>
        <w:t>направление уведомления о начале производства строительно-монтажных работ;</w:t>
      </w:r>
    </w:p>
    <w:p w14:paraId="11C027C8"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46" w:name="242"/>
      <w:bookmarkEnd w:id="46"/>
      <w:r w:rsidRPr="009A5BAD">
        <w:rPr>
          <w:rFonts w:ascii="Times New Roman" w:hAnsi="Times New Roman" w:cs="Times New Roman"/>
          <w:color w:val="000000"/>
          <w:sz w:val="24"/>
          <w:szCs w:val="24"/>
        </w:rPr>
        <w:t>участие в выполнении строительно-монтажных и пусконаладочных работ в части обязательств заказчика по заключенным договорам строительного подряда;</w:t>
      </w:r>
    </w:p>
    <w:p w14:paraId="13C2E6B8"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47" w:name="243"/>
      <w:bookmarkEnd w:id="47"/>
      <w:r w:rsidRPr="009A5BAD">
        <w:rPr>
          <w:rFonts w:ascii="Times New Roman" w:hAnsi="Times New Roman" w:cs="Times New Roman"/>
          <w:color w:val="000000"/>
          <w:sz w:val="24"/>
          <w:szCs w:val="24"/>
        </w:rPr>
        <w:t xml:space="preserve">проверка состояния и качества исполнительной и производственной документации у подрядчиков и подтверждение в установленном порядке фактического завершения этапов работ по строительству в соответствии с утвержденной проектно-сметной документацией и ТНПА и </w:t>
      </w:r>
      <w:r w:rsidRPr="009A5BAD">
        <w:rPr>
          <w:rFonts w:ascii="Times New Roman" w:hAnsi="Times New Roman" w:cs="Times New Roman"/>
          <w:color w:val="000000"/>
          <w:sz w:val="24"/>
          <w:szCs w:val="24"/>
        </w:rPr>
        <w:lastRenderedPageBreak/>
        <w:t>готовности Объекта к приемке в эксплуатацию;</w:t>
      </w:r>
    </w:p>
    <w:p w14:paraId="3719EA20"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48" w:name="244"/>
      <w:bookmarkEnd w:id="48"/>
      <w:r w:rsidRPr="009A5BAD">
        <w:rPr>
          <w:rFonts w:ascii="Times New Roman" w:hAnsi="Times New Roman" w:cs="Times New Roman"/>
          <w:color w:val="000000"/>
          <w:sz w:val="24"/>
          <w:szCs w:val="24"/>
        </w:rPr>
        <w:t>постоянный контроль за выполнением подрядчиком требований проектно-сметной документации, проекта организации строительства и проекта производства работ;</w:t>
      </w:r>
    </w:p>
    <w:p w14:paraId="783799D3"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49" w:name="245"/>
      <w:bookmarkEnd w:id="49"/>
      <w:r w:rsidRPr="009A5BAD">
        <w:rPr>
          <w:rFonts w:ascii="Times New Roman" w:hAnsi="Times New Roman" w:cs="Times New Roman"/>
          <w:color w:val="000000"/>
          <w:sz w:val="24"/>
          <w:szCs w:val="24"/>
        </w:rPr>
        <w:t>контроль за ведением журнала производства работ и журнала авторского надзора;</w:t>
      </w:r>
    </w:p>
    <w:p w14:paraId="08152971"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50" w:name="246"/>
      <w:bookmarkEnd w:id="50"/>
      <w:r w:rsidRPr="009A5BAD">
        <w:rPr>
          <w:rFonts w:ascii="Times New Roman" w:hAnsi="Times New Roman" w:cs="Times New Roman"/>
          <w:color w:val="000000"/>
          <w:sz w:val="24"/>
          <w:szCs w:val="24"/>
        </w:rPr>
        <w:t>контроль качества выполненных подрядчиками работ;</w:t>
      </w:r>
    </w:p>
    <w:p w14:paraId="2EE39C35"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51" w:name="247"/>
      <w:bookmarkEnd w:id="51"/>
      <w:r w:rsidRPr="009A5BAD">
        <w:rPr>
          <w:rFonts w:ascii="Times New Roman" w:hAnsi="Times New Roman" w:cs="Times New Roman"/>
          <w:color w:val="000000"/>
          <w:sz w:val="24"/>
          <w:szCs w:val="24"/>
        </w:rPr>
        <w:t>проверка предъявленных подрядчиком актов сдачи-приемки выполненных строительно-монтажных работ и справки о стоимости выполненных работ;</w:t>
      </w:r>
    </w:p>
    <w:p w14:paraId="6CEC7405"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52" w:name="248"/>
      <w:bookmarkEnd w:id="52"/>
      <w:r w:rsidRPr="009A5BAD">
        <w:rPr>
          <w:rFonts w:ascii="Times New Roman" w:hAnsi="Times New Roman" w:cs="Times New Roman"/>
          <w:color w:val="000000"/>
          <w:sz w:val="24"/>
          <w:szCs w:val="24"/>
        </w:rPr>
        <w:t>осуществление контроля за выполнением графика производства работ, ежемесячная оценка хода строительства в сравнении с договорными сроками;</w:t>
      </w:r>
    </w:p>
    <w:p w14:paraId="462BCAB1"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53" w:name="249"/>
      <w:bookmarkEnd w:id="53"/>
      <w:r w:rsidRPr="009A5BAD">
        <w:rPr>
          <w:rFonts w:ascii="Times New Roman" w:hAnsi="Times New Roman" w:cs="Times New Roman"/>
          <w:color w:val="000000"/>
          <w:sz w:val="24"/>
          <w:szCs w:val="24"/>
        </w:rPr>
        <w:t>участие в освидетельствовании скрытых работ, организация приемки выполненных работ, этапов работ по строительству и промежуточная приемка ответственных конструкций с подписанием соответствующих актов;</w:t>
      </w:r>
    </w:p>
    <w:p w14:paraId="190BD147"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54" w:name="250"/>
      <w:bookmarkEnd w:id="54"/>
      <w:r w:rsidRPr="009A5BAD">
        <w:rPr>
          <w:rFonts w:ascii="Times New Roman" w:hAnsi="Times New Roman" w:cs="Times New Roman"/>
          <w:color w:val="000000"/>
          <w:sz w:val="24"/>
          <w:szCs w:val="24"/>
        </w:rPr>
        <w:t>надзор за целевым и рациональным использованием средств, внесение предложений о необходимости дополнительных затрат, об использовании остающихся в распоряжении Заказчика средств на непредвиденные затраты, предусмотренных сметной документацией;</w:t>
      </w:r>
    </w:p>
    <w:p w14:paraId="756856A0"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55" w:name="251"/>
      <w:bookmarkEnd w:id="55"/>
      <w:r w:rsidRPr="009A5BAD">
        <w:rPr>
          <w:rFonts w:ascii="Times New Roman" w:hAnsi="Times New Roman" w:cs="Times New Roman"/>
          <w:color w:val="000000"/>
          <w:sz w:val="24"/>
          <w:szCs w:val="24"/>
        </w:rPr>
        <w:t>приостановление по согласованию с Заказчиком производства строительно-монтажных, пусконаладочных работ, выполняемых с отступлениями от утвержденной проектной документации и (или) нарушением требований ТНПА, а также в случае невыполнения подрядчиком указаний разработчика проектной документации и (или) указаний либо предписаний органов государственного строительного надзора по устранению выявленных дефектов и (или) нарушений, создающих угрозу деформации либо обрушения зданий, сооружений, их отдельных частей, инженерных коммуникаций, конструкций, а также угрозу возникновения опасности для жизни и здоровья граждан, сохранности имущества физических и юридических лиц, окружающей среды, другим причинам, не противоречащим законодательству, и в соответствии с условиями договоров;</w:t>
      </w:r>
    </w:p>
    <w:p w14:paraId="3ED01D0E"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56" w:name="252"/>
      <w:bookmarkEnd w:id="56"/>
      <w:r w:rsidRPr="009A5BAD">
        <w:rPr>
          <w:rFonts w:ascii="Times New Roman" w:hAnsi="Times New Roman" w:cs="Times New Roman"/>
          <w:color w:val="000000"/>
          <w:sz w:val="24"/>
          <w:szCs w:val="24"/>
        </w:rPr>
        <w:t>принятие в установленном законодательством порядке необходимых мер при строительной аварии, создание комиссии по расследованию обстоятельств аварии, соблюдение установленного порядка расследования обстоятельств строительной аварии;</w:t>
      </w:r>
    </w:p>
    <w:p w14:paraId="50F76F56"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57" w:name="253"/>
      <w:bookmarkEnd w:id="57"/>
      <w:r w:rsidRPr="009A5BAD">
        <w:rPr>
          <w:rFonts w:ascii="Times New Roman" w:hAnsi="Times New Roman" w:cs="Times New Roman"/>
          <w:color w:val="000000"/>
          <w:sz w:val="24"/>
          <w:szCs w:val="24"/>
        </w:rPr>
        <w:t>принятие решения о приостановлении строительства в случаях и в порядке, предусмотренных законодательством или договором, направление Заказчику предложений о консервации незавершенного Объекта строительства, о продлении срока строительства Объекта;</w:t>
      </w:r>
    </w:p>
    <w:p w14:paraId="3F771A7F"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58" w:name="254"/>
      <w:bookmarkEnd w:id="58"/>
      <w:r w:rsidRPr="009A5BAD">
        <w:rPr>
          <w:rFonts w:ascii="Times New Roman" w:hAnsi="Times New Roman" w:cs="Times New Roman"/>
          <w:color w:val="000000"/>
          <w:sz w:val="24"/>
          <w:szCs w:val="24"/>
        </w:rPr>
        <w:t>организационно-технические мероприятия по консервации Объекта строительства в случае принятия решения о консервации Заказчиком в соответствии с законодательством, проведение периодических осмотров законсервированного Объекта незавершенного строительства для обеспечения его сохранности и безопасности;</w:t>
      </w:r>
    </w:p>
    <w:p w14:paraId="57405553"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59" w:name="255"/>
      <w:bookmarkEnd w:id="59"/>
      <w:r w:rsidRPr="009A5BAD">
        <w:rPr>
          <w:rFonts w:ascii="Times New Roman" w:hAnsi="Times New Roman" w:cs="Times New Roman"/>
          <w:color w:val="000000"/>
          <w:sz w:val="24"/>
          <w:szCs w:val="24"/>
        </w:rPr>
        <w:t>2.1.6. Осуществление технического надзора за выполнением строительно-монтажных, пусконаладочных работ самостоятельно или путем привлечения иной инженерной организации в объеме, предусмотренном действующим законодательством.</w:t>
      </w:r>
    </w:p>
    <w:p w14:paraId="08A03842" w14:textId="16054BF0"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60" w:name="280"/>
      <w:bookmarkEnd w:id="60"/>
      <w:r w:rsidRPr="009A5BAD">
        <w:rPr>
          <w:rFonts w:ascii="Times New Roman" w:hAnsi="Times New Roman" w:cs="Times New Roman"/>
          <w:color w:val="000000"/>
          <w:sz w:val="24"/>
          <w:szCs w:val="24"/>
        </w:rPr>
        <w:t> </w:t>
      </w:r>
      <w:bookmarkStart w:id="61" w:name="272"/>
      <w:bookmarkEnd w:id="61"/>
      <w:r w:rsidRPr="009A5BAD">
        <w:rPr>
          <w:rFonts w:ascii="Times New Roman" w:hAnsi="Times New Roman" w:cs="Times New Roman"/>
          <w:color w:val="000000"/>
          <w:sz w:val="24"/>
          <w:szCs w:val="24"/>
        </w:rPr>
        <w:t>2.1.7. Организация приемки Объекта в эксплуатацию (включая, но не ограничиваясь):</w:t>
      </w:r>
    </w:p>
    <w:p w14:paraId="059AEE08"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62" w:name="273"/>
      <w:bookmarkEnd w:id="62"/>
      <w:r w:rsidRPr="009A5BAD">
        <w:rPr>
          <w:rFonts w:ascii="Times New Roman" w:hAnsi="Times New Roman" w:cs="Times New Roman"/>
          <w:color w:val="000000"/>
          <w:sz w:val="24"/>
          <w:szCs w:val="24"/>
        </w:rPr>
        <w:t>формирование и руководство работой приемочной комиссии, предложение состава приемочной комиссии для утверждения Заказчиком, предоставление приемочной комиссии необходимых документов, участие в работе приемочной комиссии;</w:t>
      </w:r>
    </w:p>
    <w:p w14:paraId="23AA6946"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63" w:name="274"/>
      <w:bookmarkEnd w:id="63"/>
      <w:r w:rsidRPr="009A5BAD">
        <w:rPr>
          <w:rFonts w:ascii="Times New Roman" w:hAnsi="Times New Roman" w:cs="Times New Roman"/>
          <w:color w:val="000000"/>
          <w:sz w:val="24"/>
          <w:szCs w:val="24"/>
        </w:rPr>
        <w:t>подготовка документов, необходимых для обращения за государственной регистрацией в отношении принятого в эксплуатацию Объекта.</w:t>
      </w:r>
    </w:p>
    <w:p w14:paraId="5B955707"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64" w:name="275"/>
      <w:bookmarkEnd w:id="64"/>
      <w:r w:rsidRPr="009A5BAD">
        <w:rPr>
          <w:rFonts w:ascii="Times New Roman" w:hAnsi="Times New Roman" w:cs="Times New Roman"/>
          <w:color w:val="000000"/>
          <w:sz w:val="24"/>
          <w:szCs w:val="24"/>
        </w:rPr>
        <w:t>2.1.8. Обеспечение исполнения гарантийных обязательств в период гарантийного срока эксплуатации законченных строительством Объектов.</w:t>
      </w:r>
    </w:p>
    <w:p w14:paraId="0B389504"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65" w:name="276"/>
      <w:bookmarkEnd w:id="65"/>
      <w:r w:rsidRPr="009A5BAD">
        <w:rPr>
          <w:rFonts w:ascii="Times New Roman" w:hAnsi="Times New Roman" w:cs="Times New Roman"/>
          <w:color w:val="000000"/>
          <w:sz w:val="24"/>
          <w:szCs w:val="24"/>
        </w:rPr>
        <w:t>2.1.9. Иные функции, обусловленные дополнительными обязанностями заказчика строительства по заключенным договорам и поручениям государственных органов и организаций, кроме определенных п. 3 ст. 92 Кодекса Республики Беларусь об архитектурной, градостроительной и строительной деятельности.</w:t>
      </w:r>
    </w:p>
    <w:p w14:paraId="14B97C65"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66" w:name="277"/>
      <w:bookmarkEnd w:id="66"/>
      <w:r w:rsidRPr="009A5BAD">
        <w:rPr>
          <w:rFonts w:ascii="Times New Roman" w:hAnsi="Times New Roman" w:cs="Times New Roman"/>
          <w:color w:val="000000"/>
          <w:sz w:val="24"/>
          <w:szCs w:val="24"/>
        </w:rPr>
        <w:t xml:space="preserve">2.2. Инженерная организация имеет аттестаты соответствия необходимого класса сложности на осуществляемые виды (их составляющие) деятельности в области строительства. Инженерная организация представляет копии аттестатов соответствия Заказчику при </w:t>
      </w:r>
      <w:r w:rsidRPr="009A5BAD">
        <w:rPr>
          <w:rFonts w:ascii="Times New Roman" w:hAnsi="Times New Roman" w:cs="Times New Roman"/>
          <w:color w:val="000000"/>
          <w:sz w:val="24"/>
          <w:szCs w:val="24"/>
        </w:rPr>
        <w:lastRenderedPageBreak/>
        <w:t>подписании Договора.</w:t>
      </w:r>
    </w:p>
    <w:p w14:paraId="2AE5DC2D"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67" w:name="278"/>
      <w:bookmarkEnd w:id="67"/>
      <w:r w:rsidRPr="009A5BAD">
        <w:rPr>
          <w:rFonts w:ascii="Times New Roman" w:hAnsi="Times New Roman" w:cs="Times New Roman"/>
          <w:color w:val="000000"/>
          <w:sz w:val="24"/>
          <w:szCs w:val="24"/>
        </w:rPr>
        <w:t>2.3. Инженерная организация назначает руководителя (управляющего) проектом, имеющего соответствующий квалификационный аттестат, в течение 3 (трех) рабочих дней после заключения Договора.</w:t>
      </w:r>
    </w:p>
    <w:p w14:paraId="4F3C67A3"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68" w:name="279"/>
      <w:bookmarkEnd w:id="68"/>
      <w:r w:rsidRPr="009A5BAD">
        <w:rPr>
          <w:rFonts w:ascii="Times New Roman" w:hAnsi="Times New Roman" w:cs="Times New Roman"/>
          <w:color w:val="000000"/>
          <w:sz w:val="24"/>
          <w:szCs w:val="24"/>
        </w:rPr>
        <w:t>2.4. Решения Инженерной организации имеют такую же силу и влекут те же последствия для подрядчика, что и решения Заказчика в соответствии с его полномочиями.</w:t>
      </w:r>
    </w:p>
    <w:p w14:paraId="5B60C862"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69" w:name="79"/>
      <w:bookmarkEnd w:id="69"/>
      <w:r w:rsidRPr="009A5BAD">
        <w:rPr>
          <w:rFonts w:ascii="Times New Roman" w:hAnsi="Times New Roman" w:cs="Times New Roman"/>
          <w:color w:val="000000"/>
          <w:sz w:val="24"/>
          <w:szCs w:val="24"/>
        </w:rPr>
        <w:t> </w:t>
      </w:r>
    </w:p>
    <w:p w14:paraId="2AF42E38"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70" w:name="80"/>
      <w:bookmarkEnd w:id="70"/>
      <w:r w:rsidRPr="009A5BAD">
        <w:rPr>
          <w:rFonts w:ascii="Times New Roman" w:hAnsi="Times New Roman" w:cs="Times New Roman"/>
          <w:color w:val="000000"/>
          <w:sz w:val="24"/>
          <w:szCs w:val="24"/>
        </w:rPr>
        <w:t>3. ПРАВА И ОБЯЗАННОСТИ СТОРОН</w:t>
      </w:r>
    </w:p>
    <w:p w14:paraId="749DF348"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71" w:name="342"/>
      <w:bookmarkEnd w:id="71"/>
      <w:r w:rsidRPr="009A5BAD">
        <w:rPr>
          <w:rFonts w:ascii="Times New Roman" w:hAnsi="Times New Roman" w:cs="Times New Roman"/>
          <w:color w:val="000000"/>
          <w:sz w:val="24"/>
          <w:szCs w:val="24"/>
        </w:rPr>
        <w:t> </w:t>
      </w:r>
    </w:p>
    <w:p w14:paraId="6A8B024C"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72" w:name="282"/>
      <w:bookmarkEnd w:id="72"/>
      <w:r w:rsidRPr="009A5BAD">
        <w:rPr>
          <w:rFonts w:ascii="Times New Roman" w:hAnsi="Times New Roman" w:cs="Times New Roman"/>
          <w:color w:val="000000"/>
          <w:sz w:val="24"/>
          <w:szCs w:val="24"/>
        </w:rPr>
        <w:t>3.1. Инженерная организация обязуется:</w:t>
      </w:r>
    </w:p>
    <w:p w14:paraId="71E4023C"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73" w:name="284"/>
      <w:bookmarkEnd w:id="73"/>
      <w:r w:rsidRPr="009A5BAD">
        <w:rPr>
          <w:rFonts w:ascii="Times New Roman" w:hAnsi="Times New Roman" w:cs="Times New Roman"/>
          <w:color w:val="000000"/>
          <w:sz w:val="24"/>
          <w:szCs w:val="24"/>
        </w:rPr>
        <w:t>3.1.1. Надлежащим образом и в интересах Заказчика выполнять функции Инженерной организации согласно Договору.</w:t>
      </w:r>
    </w:p>
    <w:p w14:paraId="5336B5D3"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74" w:name="285"/>
      <w:bookmarkEnd w:id="74"/>
      <w:r w:rsidRPr="009A5BAD">
        <w:rPr>
          <w:rFonts w:ascii="Times New Roman" w:hAnsi="Times New Roman" w:cs="Times New Roman"/>
          <w:color w:val="000000"/>
          <w:sz w:val="24"/>
          <w:szCs w:val="24"/>
        </w:rPr>
        <w:t>3.1.2. В течение 3 (трех) рабочих дней с даты заключения Договора назначить руководителя (управляющего) проектом и направить Заказчику копию соответствующего решения, квалификационного аттестата и контактный телефон такого лица.</w:t>
      </w:r>
    </w:p>
    <w:p w14:paraId="74EA4D92"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75" w:name="286"/>
      <w:bookmarkEnd w:id="75"/>
      <w:r w:rsidRPr="009A5BAD">
        <w:rPr>
          <w:rFonts w:ascii="Times New Roman" w:hAnsi="Times New Roman" w:cs="Times New Roman"/>
          <w:color w:val="000000"/>
          <w:sz w:val="24"/>
          <w:szCs w:val="24"/>
        </w:rPr>
        <w:t>3.1.3. Осуществлять консультирование по вопросам проектирования и строительства, получения исходных данных, разрешительной, проектной и иной документации.</w:t>
      </w:r>
    </w:p>
    <w:p w14:paraId="5BAEC5C9"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76" w:name="287"/>
      <w:bookmarkEnd w:id="76"/>
      <w:r w:rsidRPr="009A5BAD">
        <w:rPr>
          <w:rFonts w:ascii="Times New Roman" w:hAnsi="Times New Roman" w:cs="Times New Roman"/>
          <w:color w:val="000000"/>
          <w:sz w:val="24"/>
          <w:szCs w:val="24"/>
        </w:rPr>
        <w:t>3.1.4. Контролировать исполнение графика работ, соблюдение подрядчиком сроков ввода в эксплуатацию Объекта.</w:t>
      </w:r>
    </w:p>
    <w:p w14:paraId="5AE691A6"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77" w:name="288"/>
      <w:bookmarkEnd w:id="77"/>
      <w:r w:rsidRPr="009A5BAD">
        <w:rPr>
          <w:rFonts w:ascii="Times New Roman" w:hAnsi="Times New Roman" w:cs="Times New Roman"/>
          <w:color w:val="000000"/>
          <w:sz w:val="24"/>
          <w:szCs w:val="24"/>
        </w:rPr>
        <w:t>3.1.5. В рамках осуществления функций по ведению технического надзора обеспечить ведение технического надзора за всеми видами строительно-монтажных работ, производимых на Объекте, своими силами или с привлечением иных организаций (по письменному согласованию с Заказчиком).</w:t>
      </w:r>
    </w:p>
    <w:p w14:paraId="5A6E8124"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78" w:name="289"/>
      <w:bookmarkEnd w:id="78"/>
      <w:r w:rsidRPr="009A5BAD">
        <w:rPr>
          <w:rFonts w:ascii="Times New Roman" w:hAnsi="Times New Roman" w:cs="Times New Roman"/>
          <w:color w:val="000000"/>
          <w:sz w:val="24"/>
          <w:szCs w:val="24"/>
        </w:rPr>
        <w:t>3.1.6. Не передавать свои обязательства по Договору третьим лицам без предварительного письменного согласия Заказчика.</w:t>
      </w:r>
    </w:p>
    <w:p w14:paraId="5C5D3B3C"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79" w:name="290"/>
      <w:bookmarkEnd w:id="79"/>
      <w:r w:rsidRPr="009A5BAD">
        <w:rPr>
          <w:rFonts w:ascii="Times New Roman" w:hAnsi="Times New Roman" w:cs="Times New Roman"/>
          <w:color w:val="000000"/>
          <w:sz w:val="24"/>
          <w:szCs w:val="24"/>
        </w:rPr>
        <w:t>3.1.7. Передавать Заказчику акты сдачи-приемки оказанных услуг в сроки, установленные Договором.</w:t>
      </w:r>
    </w:p>
    <w:p w14:paraId="7FB661FB"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80" w:name="291"/>
      <w:bookmarkEnd w:id="80"/>
      <w:r w:rsidRPr="009A5BAD">
        <w:rPr>
          <w:rFonts w:ascii="Times New Roman" w:hAnsi="Times New Roman" w:cs="Times New Roman"/>
          <w:color w:val="000000"/>
          <w:sz w:val="24"/>
          <w:szCs w:val="24"/>
        </w:rPr>
        <w:t>3.2. Инженерная организация имеет право:</w:t>
      </w:r>
    </w:p>
    <w:p w14:paraId="12D9DDB0"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81" w:name="292"/>
      <w:bookmarkEnd w:id="81"/>
      <w:r w:rsidRPr="009A5BAD">
        <w:rPr>
          <w:rFonts w:ascii="Times New Roman" w:hAnsi="Times New Roman" w:cs="Times New Roman"/>
          <w:color w:val="000000"/>
          <w:sz w:val="24"/>
          <w:szCs w:val="24"/>
        </w:rPr>
        <w:t>3.2.1. Принимать решения, имеющие такую же силу и влекущие те же последствия для подрядчиков, что и решения Заказчика, за исключением определенных п. 3 ст. 92 Кодекса Республики Беларусь об архитектурной, градостроительной и строительной деятельности.</w:t>
      </w:r>
    </w:p>
    <w:p w14:paraId="4B1A5405"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82" w:name="294"/>
      <w:bookmarkEnd w:id="82"/>
      <w:r w:rsidRPr="009A5BAD">
        <w:rPr>
          <w:rFonts w:ascii="Times New Roman" w:hAnsi="Times New Roman" w:cs="Times New Roman"/>
          <w:color w:val="000000"/>
          <w:sz w:val="24"/>
          <w:szCs w:val="24"/>
        </w:rPr>
        <w:t>3.2.2. Требовать оплаты услуг в объеме и в сроки, установленные Договором.</w:t>
      </w:r>
    </w:p>
    <w:p w14:paraId="4C162EAA"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83" w:name="295"/>
      <w:bookmarkEnd w:id="83"/>
      <w:r w:rsidRPr="009A5BAD">
        <w:rPr>
          <w:rFonts w:ascii="Times New Roman" w:hAnsi="Times New Roman" w:cs="Times New Roman"/>
          <w:color w:val="000000"/>
          <w:sz w:val="24"/>
          <w:szCs w:val="24"/>
        </w:rPr>
        <w:t>3.2.3. Приостанавливать производство строительно-монтажных и пусконаладочных работ в случаях, установленных законодательством и (или) договором.</w:t>
      </w:r>
    </w:p>
    <w:p w14:paraId="0A090A5A"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84" w:name="296"/>
      <w:bookmarkEnd w:id="84"/>
      <w:r w:rsidRPr="009A5BAD">
        <w:rPr>
          <w:rFonts w:ascii="Times New Roman" w:hAnsi="Times New Roman" w:cs="Times New Roman"/>
          <w:color w:val="000000"/>
          <w:sz w:val="24"/>
          <w:szCs w:val="24"/>
        </w:rPr>
        <w:t>3.3. Заказчик обязуется:</w:t>
      </w:r>
    </w:p>
    <w:p w14:paraId="17DEC2F7"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85" w:name="297"/>
      <w:bookmarkEnd w:id="85"/>
      <w:r w:rsidRPr="009A5BAD">
        <w:rPr>
          <w:rFonts w:ascii="Times New Roman" w:hAnsi="Times New Roman" w:cs="Times New Roman"/>
          <w:color w:val="000000"/>
          <w:sz w:val="24"/>
          <w:szCs w:val="24"/>
        </w:rPr>
        <w:t>3.3.1. Оплатить услуги Инженерной организации в порядке и сроки, установленные Договором.</w:t>
      </w:r>
    </w:p>
    <w:p w14:paraId="57EA2DE9"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86" w:name="298"/>
      <w:bookmarkEnd w:id="86"/>
      <w:r w:rsidRPr="009A5BAD">
        <w:rPr>
          <w:rFonts w:ascii="Times New Roman" w:hAnsi="Times New Roman" w:cs="Times New Roman"/>
          <w:color w:val="000000"/>
          <w:sz w:val="24"/>
          <w:szCs w:val="24"/>
        </w:rPr>
        <w:t>3.3.2. В течение 3 (трех) рабочих дней после заключения Договора назначить своего представителя, ответственного за выполнение условий Договора со стороны Заказчика и направить Инженерной организации копию соответствующего решения и контактный телефон представителя.</w:t>
      </w:r>
    </w:p>
    <w:p w14:paraId="4DF0159E"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87" w:name="299"/>
      <w:bookmarkEnd w:id="87"/>
      <w:r w:rsidRPr="009A5BAD">
        <w:rPr>
          <w:rFonts w:ascii="Times New Roman" w:hAnsi="Times New Roman" w:cs="Times New Roman"/>
          <w:color w:val="000000"/>
          <w:sz w:val="24"/>
          <w:szCs w:val="24"/>
        </w:rPr>
        <w:t>3.3.3. Согласовать конкурсную документацию по выбору подрядчиков (поставщиков, исполнителей) и проекты договоров, необходимых для проектирования и строительства Объекта, в течение 5 (пяти) рабочих дней с момента получения их от Инженерной организации.</w:t>
      </w:r>
    </w:p>
    <w:p w14:paraId="0E7A1D4D"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88" w:name="300"/>
      <w:bookmarkEnd w:id="88"/>
      <w:r w:rsidRPr="009A5BAD">
        <w:rPr>
          <w:rFonts w:ascii="Times New Roman" w:hAnsi="Times New Roman" w:cs="Times New Roman"/>
          <w:color w:val="000000"/>
          <w:sz w:val="24"/>
          <w:szCs w:val="24"/>
        </w:rPr>
        <w:t>3.3.4. В порядке, предусмотренном законодательством Республики Беларусь, выдать доверенность Инженерной организации.</w:t>
      </w:r>
    </w:p>
    <w:p w14:paraId="7DC2D0B6"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89" w:name="301"/>
      <w:bookmarkEnd w:id="89"/>
      <w:r w:rsidRPr="009A5BAD">
        <w:rPr>
          <w:rFonts w:ascii="Times New Roman" w:hAnsi="Times New Roman" w:cs="Times New Roman"/>
          <w:color w:val="000000"/>
          <w:sz w:val="24"/>
          <w:szCs w:val="24"/>
        </w:rPr>
        <w:t>3.3.5. Своевременно финансировать проектирование и строительство Объекта.</w:t>
      </w:r>
    </w:p>
    <w:p w14:paraId="35CDC9BC"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90" w:name="302"/>
      <w:bookmarkEnd w:id="90"/>
      <w:r w:rsidRPr="009A5BAD">
        <w:rPr>
          <w:rFonts w:ascii="Times New Roman" w:hAnsi="Times New Roman" w:cs="Times New Roman"/>
          <w:color w:val="000000"/>
          <w:sz w:val="24"/>
          <w:szCs w:val="24"/>
        </w:rPr>
        <w:t>3.3.6. Осуществлять исключительные функции Заказчика: принятие решения о строительстве; утверждение проектной документации; обеспечение финансирования строительства и контроля за расходованием средств, направляемых на его финансирование; принятие решения о консервации Объекта незавершенного строительства, о продлении срока выполнения работ по Объекту строительства; утверждение состава приемочной комиссии и акта приемки Объекта строительства в эксплуатацию.</w:t>
      </w:r>
    </w:p>
    <w:p w14:paraId="32C0EF44"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91" w:name="303"/>
      <w:bookmarkEnd w:id="91"/>
      <w:r w:rsidRPr="009A5BAD">
        <w:rPr>
          <w:rFonts w:ascii="Times New Roman" w:hAnsi="Times New Roman" w:cs="Times New Roman"/>
          <w:color w:val="000000"/>
          <w:sz w:val="24"/>
          <w:szCs w:val="24"/>
        </w:rPr>
        <w:lastRenderedPageBreak/>
        <w:t>3.3.7. После визирования Инженерной организацией актов сдачи-приемки выполненных строительных и иных специальных монтажных работ рассматривать представляемые Подрядчиком акты и справки о стоимости выполненных работ, акты, подписывать их и своевременно производить расчеты не принимать к оплате акты выполненных работ, если они не завизированы представителем технического надзора;</w:t>
      </w:r>
    </w:p>
    <w:p w14:paraId="2EA7BF7F"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92" w:name="304"/>
      <w:bookmarkEnd w:id="92"/>
      <w:r w:rsidRPr="009A5BAD">
        <w:rPr>
          <w:rFonts w:ascii="Times New Roman" w:hAnsi="Times New Roman" w:cs="Times New Roman"/>
          <w:color w:val="000000"/>
          <w:sz w:val="24"/>
          <w:szCs w:val="24"/>
        </w:rPr>
        <w:t>3.4. Заказчик имеет право:</w:t>
      </w:r>
    </w:p>
    <w:p w14:paraId="746A4306"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93" w:name="305"/>
      <w:bookmarkEnd w:id="93"/>
      <w:r w:rsidRPr="009A5BAD">
        <w:rPr>
          <w:rFonts w:ascii="Times New Roman" w:hAnsi="Times New Roman" w:cs="Times New Roman"/>
          <w:color w:val="000000"/>
          <w:sz w:val="24"/>
          <w:szCs w:val="24"/>
        </w:rPr>
        <w:t>3.4.1. Осуществлять контроль за ходом и качеством оказания услуг по Договору, соблюдением сроков их выполнения, использованием выделенных средств, требовать от Инженерной организации предоставления необходимой информации и документации, знакомиться с любыми документами, не вмешиваясь в его хозяйственную деятельность.</w:t>
      </w:r>
    </w:p>
    <w:p w14:paraId="2B9A3FDB"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94" w:name="306"/>
      <w:bookmarkEnd w:id="94"/>
      <w:r w:rsidRPr="009A5BAD">
        <w:rPr>
          <w:rFonts w:ascii="Times New Roman" w:hAnsi="Times New Roman" w:cs="Times New Roman"/>
          <w:color w:val="000000"/>
          <w:sz w:val="24"/>
          <w:szCs w:val="24"/>
        </w:rPr>
        <w:t>3.4.2. Требовать от Инженерной организации качественного оказания услуг.</w:t>
      </w:r>
    </w:p>
    <w:p w14:paraId="57908601"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95" w:name="307"/>
      <w:bookmarkEnd w:id="95"/>
      <w:r w:rsidRPr="009A5BAD">
        <w:rPr>
          <w:rFonts w:ascii="Times New Roman" w:hAnsi="Times New Roman" w:cs="Times New Roman"/>
          <w:color w:val="000000"/>
          <w:sz w:val="24"/>
          <w:szCs w:val="24"/>
        </w:rPr>
        <w:t>3.4.3. Инициировать внесение изменений в Договор, требовать его расторжения, а также отказаться от исполнения Договора в случаях, установленных законодательством.</w:t>
      </w:r>
    </w:p>
    <w:p w14:paraId="5E71BF36"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96" w:name="308"/>
      <w:bookmarkEnd w:id="96"/>
      <w:r w:rsidRPr="009A5BAD">
        <w:rPr>
          <w:rFonts w:ascii="Times New Roman" w:hAnsi="Times New Roman" w:cs="Times New Roman"/>
          <w:color w:val="000000"/>
          <w:sz w:val="24"/>
          <w:szCs w:val="24"/>
        </w:rPr>
        <w:t>3.4.4. Вносить при необходимости изменения и (или) дополнения в утвержденную проектно-сметную документацию, проводить повторное ее утверждение в установленном порядке.</w:t>
      </w:r>
    </w:p>
    <w:p w14:paraId="4CC15534"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97" w:name="105"/>
      <w:bookmarkEnd w:id="97"/>
      <w:r w:rsidRPr="009A5BAD">
        <w:rPr>
          <w:rFonts w:ascii="Times New Roman" w:hAnsi="Times New Roman" w:cs="Times New Roman"/>
          <w:color w:val="000000"/>
          <w:sz w:val="24"/>
          <w:szCs w:val="24"/>
        </w:rPr>
        <w:t> </w:t>
      </w:r>
    </w:p>
    <w:p w14:paraId="2FEE9CE2"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98" w:name="106"/>
      <w:bookmarkEnd w:id="98"/>
      <w:r w:rsidRPr="009A5BAD">
        <w:rPr>
          <w:rFonts w:ascii="Times New Roman" w:hAnsi="Times New Roman" w:cs="Times New Roman"/>
          <w:color w:val="000000"/>
          <w:sz w:val="24"/>
          <w:szCs w:val="24"/>
        </w:rPr>
        <w:t>4. ЦЕНА ДОГОВОРА. ПОРЯДОК СДАЧИ-ПРИЕМКИ ОКАЗАННЫХ УСЛУГ И РАСЧЕТОВ</w:t>
      </w:r>
    </w:p>
    <w:p w14:paraId="700560A4"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99" w:name="197"/>
      <w:bookmarkEnd w:id="99"/>
      <w:r w:rsidRPr="009A5BAD">
        <w:rPr>
          <w:rFonts w:ascii="Times New Roman" w:hAnsi="Times New Roman" w:cs="Times New Roman"/>
          <w:color w:val="000000"/>
          <w:sz w:val="24"/>
          <w:szCs w:val="24"/>
        </w:rPr>
        <w:t> </w:t>
      </w:r>
    </w:p>
    <w:p w14:paraId="19596BEA" w14:textId="68B5B2CF"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00" w:name="107"/>
      <w:bookmarkEnd w:id="100"/>
      <w:r w:rsidRPr="009A5BAD">
        <w:rPr>
          <w:rFonts w:ascii="Times New Roman" w:hAnsi="Times New Roman" w:cs="Times New Roman"/>
          <w:color w:val="000000"/>
          <w:sz w:val="24"/>
          <w:szCs w:val="24"/>
        </w:rPr>
        <w:t>4.1. Договорная стоимость инженерных услуг по комплексному управлению строительной деятельностью, в том числе контроль и технический надзор, составляет (</w:t>
      </w:r>
      <w:r w:rsidRPr="009A5BAD">
        <w:rPr>
          <w:rFonts w:ascii="Times New Roman" w:hAnsi="Times New Roman" w:cs="Times New Roman"/>
          <w:i/>
          <w:iCs/>
          <w:color w:val="000000"/>
          <w:sz w:val="24"/>
          <w:szCs w:val="24"/>
        </w:rPr>
        <w:t>цифрами и прописью</w:t>
      </w:r>
      <w:r w:rsidRPr="009A5BAD">
        <w:rPr>
          <w:rFonts w:ascii="Times New Roman" w:hAnsi="Times New Roman" w:cs="Times New Roman"/>
          <w:color w:val="000000"/>
          <w:sz w:val="24"/>
          <w:szCs w:val="24"/>
        </w:rPr>
        <w:t>) __________________ (________) белорусских рублей</w:t>
      </w:r>
      <w:r w:rsidR="00C76205">
        <w:rPr>
          <w:rFonts w:ascii="Times New Roman" w:hAnsi="Times New Roman" w:cs="Times New Roman"/>
          <w:color w:val="000000"/>
          <w:sz w:val="24"/>
          <w:szCs w:val="24"/>
        </w:rPr>
        <w:t xml:space="preserve"> с </w:t>
      </w:r>
      <w:r w:rsidRPr="009A5BAD">
        <w:rPr>
          <w:rFonts w:ascii="Times New Roman" w:hAnsi="Times New Roman" w:cs="Times New Roman"/>
          <w:color w:val="000000"/>
          <w:sz w:val="24"/>
          <w:szCs w:val="24"/>
        </w:rPr>
        <w:t>НДС</w:t>
      </w:r>
      <w:r w:rsidR="00C76205">
        <w:rPr>
          <w:rFonts w:ascii="Times New Roman" w:hAnsi="Times New Roman" w:cs="Times New Roman"/>
          <w:color w:val="000000"/>
          <w:sz w:val="24"/>
          <w:szCs w:val="24"/>
        </w:rPr>
        <w:t>.</w:t>
      </w:r>
    </w:p>
    <w:p w14:paraId="7EB86AE0" w14:textId="5BF037EE" w:rsidR="005F5CBE" w:rsidRPr="009A5BAD" w:rsidRDefault="00E054B1" w:rsidP="009A5BAD">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bookmarkStart w:id="101" w:name="108"/>
      <w:bookmarkEnd w:id="101"/>
      <w:r w:rsidRPr="009A5BAD">
        <w:rPr>
          <w:rFonts w:ascii="Times New Roman" w:hAnsi="Times New Roman" w:cs="Times New Roman"/>
          <w:color w:val="000000"/>
          <w:sz w:val="24"/>
          <w:szCs w:val="24"/>
        </w:rPr>
        <w:t> </w:t>
      </w:r>
      <w:bookmarkStart w:id="102" w:name="310"/>
      <w:bookmarkEnd w:id="102"/>
      <w:r w:rsidRPr="009A5BAD">
        <w:rPr>
          <w:rFonts w:ascii="Times New Roman" w:hAnsi="Times New Roman" w:cs="Times New Roman"/>
          <w:color w:val="000000"/>
          <w:sz w:val="24"/>
          <w:szCs w:val="24"/>
        </w:rPr>
        <w:t>4.2. Валюта Договора и валюта платежа - белорусский рубль.</w:t>
      </w:r>
    </w:p>
    <w:p w14:paraId="03E92112"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03" w:name="311"/>
      <w:bookmarkEnd w:id="103"/>
      <w:r w:rsidRPr="009A5BAD">
        <w:rPr>
          <w:rFonts w:ascii="Times New Roman" w:hAnsi="Times New Roman" w:cs="Times New Roman"/>
          <w:color w:val="000000"/>
          <w:sz w:val="24"/>
          <w:szCs w:val="24"/>
        </w:rPr>
        <w:t>4.3. Договорная цена может быть изменена по соглашению Сторон в следующих случаях:</w:t>
      </w:r>
    </w:p>
    <w:p w14:paraId="21A64F3C"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04" w:name="312"/>
      <w:bookmarkEnd w:id="104"/>
      <w:r w:rsidRPr="009A5BAD">
        <w:rPr>
          <w:rFonts w:ascii="Times New Roman" w:hAnsi="Times New Roman" w:cs="Times New Roman"/>
          <w:color w:val="000000"/>
          <w:sz w:val="24"/>
          <w:szCs w:val="24"/>
        </w:rPr>
        <w:t>- изменение законодательства о налогообложении, тарифах, сборах (пошлинах) и иных отчислениях в доходы соответствующих бюджетов, влияющих на формирование стоимости услуг;</w:t>
      </w:r>
    </w:p>
    <w:p w14:paraId="043A8445"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05" w:name="313"/>
      <w:bookmarkEnd w:id="105"/>
      <w:r w:rsidRPr="009A5BAD">
        <w:rPr>
          <w:rFonts w:ascii="Times New Roman" w:hAnsi="Times New Roman" w:cs="Times New Roman"/>
          <w:color w:val="000000"/>
          <w:sz w:val="24"/>
          <w:szCs w:val="24"/>
        </w:rPr>
        <w:t>- внесения изменений в проектно-сметную документацию, влекущих увеличение (уменьшение) предельной стоимости строительства по объекту;</w:t>
      </w:r>
    </w:p>
    <w:p w14:paraId="53F10BE1"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06" w:name="314"/>
      <w:bookmarkEnd w:id="106"/>
      <w:r w:rsidRPr="009A5BAD">
        <w:rPr>
          <w:rFonts w:ascii="Times New Roman" w:hAnsi="Times New Roman" w:cs="Times New Roman"/>
          <w:color w:val="000000"/>
          <w:sz w:val="24"/>
          <w:szCs w:val="24"/>
        </w:rPr>
        <w:t>- изменение планируемого срока строительства Объекта, предусмотренного Договором, по причине несвоевременного финансирования строительства Заказчиком;</w:t>
      </w:r>
    </w:p>
    <w:p w14:paraId="61619525"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07" w:name="315"/>
      <w:bookmarkEnd w:id="107"/>
      <w:r w:rsidRPr="009A5BAD">
        <w:rPr>
          <w:rFonts w:ascii="Times New Roman" w:hAnsi="Times New Roman" w:cs="Times New Roman"/>
          <w:color w:val="000000"/>
          <w:sz w:val="24"/>
          <w:szCs w:val="24"/>
        </w:rPr>
        <w:t>- изменение объемов услуг, возникающих в процессе исполнения Договора, с обязательным подписанием дополнительного соглашения к Договору.</w:t>
      </w:r>
    </w:p>
    <w:p w14:paraId="77A3A78C"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08" w:name="316"/>
      <w:bookmarkEnd w:id="108"/>
      <w:r w:rsidRPr="009A5BAD">
        <w:rPr>
          <w:rFonts w:ascii="Times New Roman" w:hAnsi="Times New Roman" w:cs="Times New Roman"/>
          <w:color w:val="000000"/>
          <w:sz w:val="24"/>
          <w:szCs w:val="24"/>
        </w:rPr>
        <w:t>4.4. За расчетный период принимается календарный месяц.</w:t>
      </w:r>
    </w:p>
    <w:p w14:paraId="5C5F9068" w14:textId="78940D6D"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09" w:name="317"/>
      <w:bookmarkEnd w:id="109"/>
      <w:r w:rsidRPr="009A5BAD">
        <w:rPr>
          <w:rFonts w:ascii="Times New Roman" w:hAnsi="Times New Roman" w:cs="Times New Roman"/>
          <w:color w:val="000000"/>
          <w:sz w:val="24"/>
          <w:szCs w:val="24"/>
        </w:rPr>
        <w:t xml:space="preserve">4.5. Источник финансирования </w:t>
      </w:r>
      <w:r w:rsidR="005A1433">
        <w:rPr>
          <w:rFonts w:ascii="Times New Roman" w:hAnsi="Times New Roman" w:cs="Times New Roman"/>
          <w:color w:val="000000"/>
          <w:sz w:val="24"/>
          <w:szCs w:val="24"/>
        </w:rPr>
        <w:t>–</w:t>
      </w:r>
      <w:r w:rsidRPr="009A5BAD">
        <w:rPr>
          <w:rFonts w:ascii="Times New Roman" w:hAnsi="Times New Roman" w:cs="Times New Roman"/>
          <w:color w:val="000000"/>
          <w:sz w:val="24"/>
          <w:szCs w:val="24"/>
        </w:rPr>
        <w:t xml:space="preserve"> </w:t>
      </w:r>
      <w:r w:rsidR="005A1433">
        <w:rPr>
          <w:rFonts w:ascii="Times New Roman" w:hAnsi="Times New Roman" w:cs="Times New Roman"/>
          <w:color w:val="000000"/>
          <w:sz w:val="24"/>
          <w:szCs w:val="24"/>
        </w:rPr>
        <w:t>Республиканский бюджет</w:t>
      </w:r>
      <w:r w:rsidRPr="009A5BAD">
        <w:rPr>
          <w:rFonts w:ascii="Times New Roman" w:hAnsi="Times New Roman" w:cs="Times New Roman"/>
          <w:color w:val="000000"/>
          <w:sz w:val="24"/>
          <w:szCs w:val="24"/>
        </w:rPr>
        <w:t>.</w:t>
      </w:r>
    </w:p>
    <w:p w14:paraId="5933CB02" w14:textId="41F2A808"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10" w:name="318"/>
      <w:bookmarkEnd w:id="110"/>
      <w:r w:rsidRPr="009A5BAD">
        <w:rPr>
          <w:rFonts w:ascii="Times New Roman" w:hAnsi="Times New Roman" w:cs="Times New Roman"/>
          <w:color w:val="000000"/>
          <w:sz w:val="24"/>
          <w:szCs w:val="24"/>
        </w:rPr>
        <w:t xml:space="preserve">4.6. Инженерная организация не позднее ____ числа месяца, следующего за отчетным, представляет Заказчику акт сдачи-приемки оказанных услуг (далее - акт) с расчетом стоимости услуг. Заказчик в течение 3 (трех) рабочих дней рассматривает представленный акт и направляет Инженерной организации подписанный и скрепленный печатью (при наличии) один экземпляр акта. При несогласии с данными, отраженными в акте, Заказчик возвращает их Инженерной организации с мотивированным отказом в письменной форме в течение 3 (трех) рабочих дней. При </w:t>
      </w:r>
      <w:r w:rsidR="00C172C8" w:rsidRPr="009A5BAD">
        <w:rPr>
          <w:rFonts w:ascii="Times New Roman" w:hAnsi="Times New Roman" w:cs="Times New Roman"/>
          <w:color w:val="000000"/>
          <w:sz w:val="24"/>
          <w:szCs w:val="24"/>
        </w:rPr>
        <w:t>не направлении</w:t>
      </w:r>
      <w:r w:rsidRPr="009A5BAD">
        <w:rPr>
          <w:rFonts w:ascii="Times New Roman" w:hAnsi="Times New Roman" w:cs="Times New Roman"/>
          <w:color w:val="000000"/>
          <w:sz w:val="24"/>
          <w:szCs w:val="24"/>
        </w:rPr>
        <w:t xml:space="preserve"> Заказчиком подписанного акта или мотивированного письменного отказа от его подписания услуги считаются принятыми без замечаний в полном объеме.</w:t>
      </w:r>
    </w:p>
    <w:p w14:paraId="32FFF4C7" w14:textId="6E7DC325"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11" w:name="319"/>
      <w:bookmarkEnd w:id="111"/>
      <w:r w:rsidRPr="009A5BAD">
        <w:rPr>
          <w:rFonts w:ascii="Times New Roman" w:hAnsi="Times New Roman" w:cs="Times New Roman"/>
          <w:color w:val="000000"/>
          <w:sz w:val="24"/>
          <w:szCs w:val="24"/>
        </w:rPr>
        <w:t xml:space="preserve">4.7. Оказанные Инженерной организацией услуги по Договору оплачиваются Заказчиком платежным поручением на текущий расчетный счет Инженерной организации в течение </w:t>
      </w:r>
      <w:r w:rsidR="00040CC7" w:rsidRPr="00040CC7">
        <w:rPr>
          <w:rFonts w:ascii="Times New Roman" w:hAnsi="Times New Roman" w:cs="Times New Roman"/>
          <w:color w:val="000000"/>
          <w:sz w:val="24"/>
          <w:szCs w:val="24"/>
        </w:rPr>
        <w:t>1</w:t>
      </w:r>
      <w:r w:rsidRPr="009A5BAD">
        <w:rPr>
          <w:rFonts w:ascii="Times New Roman" w:hAnsi="Times New Roman" w:cs="Times New Roman"/>
          <w:color w:val="000000"/>
          <w:sz w:val="24"/>
          <w:szCs w:val="24"/>
        </w:rPr>
        <w:t>5 (пят</w:t>
      </w:r>
      <w:r w:rsidR="00040CC7">
        <w:rPr>
          <w:rFonts w:ascii="Times New Roman" w:hAnsi="Times New Roman" w:cs="Times New Roman"/>
          <w:color w:val="000000"/>
          <w:sz w:val="24"/>
          <w:szCs w:val="24"/>
        </w:rPr>
        <w:t>надцати</w:t>
      </w:r>
      <w:r w:rsidRPr="009A5BAD">
        <w:rPr>
          <w:rFonts w:ascii="Times New Roman" w:hAnsi="Times New Roman" w:cs="Times New Roman"/>
          <w:color w:val="000000"/>
          <w:sz w:val="24"/>
          <w:szCs w:val="24"/>
        </w:rPr>
        <w:t>) рабочих дней с момента подписания акта</w:t>
      </w:r>
      <w:r w:rsidR="00C172C8">
        <w:rPr>
          <w:rFonts w:ascii="Times New Roman" w:hAnsi="Times New Roman" w:cs="Times New Roman"/>
          <w:color w:val="000000"/>
          <w:sz w:val="24"/>
          <w:szCs w:val="24"/>
        </w:rPr>
        <w:t xml:space="preserve"> через органы государственного казначейства по Гродненской области</w:t>
      </w:r>
      <w:r w:rsidRPr="009A5BAD">
        <w:rPr>
          <w:rFonts w:ascii="Times New Roman" w:hAnsi="Times New Roman" w:cs="Times New Roman"/>
          <w:color w:val="000000"/>
          <w:sz w:val="24"/>
          <w:szCs w:val="24"/>
        </w:rPr>
        <w:t>.</w:t>
      </w:r>
    </w:p>
    <w:p w14:paraId="205E4319"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12" w:name="124"/>
      <w:bookmarkEnd w:id="112"/>
      <w:r w:rsidRPr="009A5BAD">
        <w:rPr>
          <w:rFonts w:ascii="Times New Roman" w:hAnsi="Times New Roman" w:cs="Times New Roman"/>
          <w:color w:val="000000"/>
          <w:sz w:val="24"/>
          <w:szCs w:val="24"/>
        </w:rPr>
        <w:t> </w:t>
      </w:r>
    </w:p>
    <w:p w14:paraId="5B40D086"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113" w:name="125"/>
      <w:bookmarkEnd w:id="113"/>
      <w:r w:rsidRPr="009A5BAD">
        <w:rPr>
          <w:rFonts w:ascii="Times New Roman" w:hAnsi="Times New Roman" w:cs="Times New Roman"/>
          <w:color w:val="000000"/>
          <w:sz w:val="24"/>
          <w:szCs w:val="24"/>
        </w:rPr>
        <w:t>5. ОТВЕТСТВЕННОСТЬ СТОРОН</w:t>
      </w:r>
    </w:p>
    <w:p w14:paraId="608C9898"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114" w:name="343"/>
      <w:bookmarkEnd w:id="114"/>
      <w:r w:rsidRPr="009A5BAD">
        <w:rPr>
          <w:rFonts w:ascii="Times New Roman" w:hAnsi="Times New Roman" w:cs="Times New Roman"/>
          <w:color w:val="000000"/>
          <w:sz w:val="24"/>
          <w:szCs w:val="24"/>
        </w:rPr>
        <w:t> </w:t>
      </w:r>
    </w:p>
    <w:p w14:paraId="0CC6D8FC"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15" w:name="320"/>
      <w:bookmarkEnd w:id="115"/>
      <w:r w:rsidRPr="009A5BAD">
        <w:rPr>
          <w:rFonts w:ascii="Times New Roman" w:hAnsi="Times New Roman" w:cs="Times New Roman"/>
          <w:color w:val="000000"/>
          <w:sz w:val="24"/>
          <w:szCs w:val="24"/>
        </w:rPr>
        <w:t>5.1. Стороны несут ответственность за неисполнение или ненадлежащее исполнение своих обязательств в соответствии с действующим законодательством Республики Беларусь и Договором.</w:t>
      </w:r>
    </w:p>
    <w:p w14:paraId="272C7AE4" w14:textId="7437B576" w:rsidR="00040CC7" w:rsidRPr="00040CC7" w:rsidRDefault="00040CC7" w:rsidP="00040CC7">
      <w:pPr>
        <w:pStyle w:val="a3"/>
        <w:spacing w:line="240" w:lineRule="exact"/>
        <w:ind w:firstLine="538"/>
        <w:jc w:val="both"/>
        <w:rPr>
          <w:rFonts w:eastAsiaTheme="minorEastAsia"/>
          <w:b w:val="0"/>
          <w:bCs w:val="0"/>
          <w:color w:val="000000"/>
          <w:sz w:val="24"/>
          <w:szCs w:val="24"/>
        </w:rPr>
      </w:pPr>
      <w:bookmarkStart w:id="116" w:name="322"/>
      <w:bookmarkStart w:id="117" w:name="130"/>
      <w:bookmarkEnd w:id="116"/>
      <w:bookmarkEnd w:id="117"/>
      <w:r w:rsidRPr="00040CC7">
        <w:rPr>
          <w:rFonts w:eastAsiaTheme="minorEastAsia"/>
          <w:b w:val="0"/>
          <w:bCs w:val="0"/>
          <w:color w:val="000000"/>
          <w:sz w:val="24"/>
          <w:szCs w:val="24"/>
        </w:rPr>
        <w:lastRenderedPageBreak/>
        <w:t>5.2. За нарушение сроков оказания услуг</w:t>
      </w:r>
      <w:r>
        <w:rPr>
          <w:rFonts w:eastAsiaTheme="minorEastAsia"/>
          <w:b w:val="0"/>
          <w:bCs w:val="0"/>
          <w:color w:val="000000"/>
          <w:sz w:val="24"/>
          <w:szCs w:val="24"/>
        </w:rPr>
        <w:t xml:space="preserve"> </w:t>
      </w:r>
      <w:r w:rsidRPr="00040CC7">
        <w:rPr>
          <w:rFonts w:eastAsiaTheme="minorEastAsia"/>
          <w:b w:val="0"/>
          <w:bCs w:val="0"/>
          <w:color w:val="000000"/>
          <w:sz w:val="24"/>
          <w:szCs w:val="24"/>
        </w:rPr>
        <w:t>установленных настоящим договором, Инженерная организац</w:t>
      </w:r>
      <w:r>
        <w:rPr>
          <w:rFonts w:eastAsiaTheme="minorEastAsia"/>
          <w:b w:val="0"/>
          <w:bCs w:val="0"/>
          <w:color w:val="000000"/>
          <w:sz w:val="24"/>
          <w:szCs w:val="24"/>
        </w:rPr>
        <w:t>и</w:t>
      </w:r>
      <w:r w:rsidRPr="00040CC7">
        <w:rPr>
          <w:rFonts w:eastAsiaTheme="minorEastAsia"/>
          <w:b w:val="0"/>
          <w:bCs w:val="0"/>
          <w:color w:val="000000"/>
          <w:sz w:val="24"/>
          <w:szCs w:val="24"/>
        </w:rPr>
        <w:t>я уплачивает Заказчику неустойку (пеню) в размере 0,2 % стоимости невыполненных в срок услуг за каждый день просрочки.</w:t>
      </w:r>
    </w:p>
    <w:p w14:paraId="27971473"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p w14:paraId="69F83FEA"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118" w:name="131"/>
      <w:bookmarkEnd w:id="118"/>
      <w:r w:rsidRPr="009A5BAD">
        <w:rPr>
          <w:rFonts w:ascii="Times New Roman" w:hAnsi="Times New Roman" w:cs="Times New Roman"/>
          <w:color w:val="000000"/>
          <w:sz w:val="24"/>
          <w:szCs w:val="24"/>
        </w:rPr>
        <w:t>6. ФОРС-МАЖОРНЫЕ ОБСТОЯТЕЛЬСТВА</w:t>
      </w:r>
    </w:p>
    <w:p w14:paraId="73B8E06D"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119" w:name="200"/>
      <w:bookmarkEnd w:id="119"/>
      <w:r w:rsidRPr="009A5BAD">
        <w:rPr>
          <w:rFonts w:ascii="Times New Roman" w:hAnsi="Times New Roman" w:cs="Times New Roman"/>
          <w:color w:val="000000"/>
          <w:sz w:val="24"/>
          <w:szCs w:val="24"/>
        </w:rPr>
        <w:t> </w:t>
      </w:r>
    </w:p>
    <w:p w14:paraId="1686AF6F"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0" w:name="132"/>
      <w:bookmarkEnd w:id="120"/>
      <w:r w:rsidRPr="009A5BAD">
        <w:rPr>
          <w:rFonts w:ascii="Times New Roman" w:hAnsi="Times New Roman" w:cs="Times New Roman"/>
          <w:color w:val="000000"/>
          <w:sz w:val="24"/>
          <w:szCs w:val="24"/>
        </w:rPr>
        <w:t>6.1. Стороны освобождаются от ответственности за частичное или полное неисполнение обязательств по Договору, если оно было вызвано обстоятельствами непреодолимой силы, чрезвычайными и непредотвратимыми при данных условиях обстоятельствами, если докажут, что оно было вызвано препятствием вне контроля Сторон, которые непосредственно повлияли на исполнение Договора.</w:t>
      </w:r>
    </w:p>
    <w:p w14:paraId="4804F649"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1" w:name="133"/>
      <w:bookmarkEnd w:id="121"/>
      <w:r w:rsidRPr="009A5BAD">
        <w:rPr>
          <w:rFonts w:ascii="Times New Roman" w:hAnsi="Times New Roman" w:cs="Times New Roman"/>
          <w:color w:val="000000"/>
          <w:sz w:val="24"/>
          <w:szCs w:val="24"/>
        </w:rPr>
        <w:t>6.2. К таким обстоятельствам относятся (включая, но не ограничиваясь):</w:t>
      </w:r>
    </w:p>
    <w:p w14:paraId="01693ADF"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2" w:name="134"/>
      <w:bookmarkEnd w:id="122"/>
      <w:r w:rsidRPr="009A5BAD">
        <w:rPr>
          <w:rFonts w:ascii="Times New Roman" w:hAnsi="Times New Roman" w:cs="Times New Roman"/>
          <w:color w:val="000000"/>
          <w:sz w:val="24"/>
          <w:szCs w:val="24"/>
        </w:rPr>
        <w:t>- пожар, наводнение, землетрясение;</w:t>
      </w:r>
    </w:p>
    <w:p w14:paraId="3D042327"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3" w:name="135"/>
      <w:bookmarkEnd w:id="123"/>
      <w:r w:rsidRPr="009A5BAD">
        <w:rPr>
          <w:rFonts w:ascii="Times New Roman" w:hAnsi="Times New Roman" w:cs="Times New Roman"/>
          <w:color w:val="000000"/>
          <w:sz w:val="24"/>
          <w:szCs w:val="24"/>
        </w:rPr>
        <w:t>- забастовка, война, военные операции любого характера, блокада;</w:t>
      </w:r>
    </w:p>
    <w:p w14:paraId="62C5541A"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4" w:name="136"/>
      <w:bookmarkEnd w:id="124"/>
      <w:r w:rsidRPr="009A5BAD">
        <w:rPr>
          <w:rFonts w:ascii="Times New Roman" w:hAnsi="Times New Roman" w:cs="Times New Roman"/>
          <w:color w:val="000000"/>
          <w:sz w:val="24"/>
          <w:szCs w:val="24"/>
        </w:rPr>
        <w:t>- запрещение экспорта или импорта;</w:t>
      </w:r>
    </w:p>
    <w:p w14:paraId="473852F2"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5" w:name="137"/>
      <w:bookmarkEnd w:id="125"/>
      <w:r w:rsidRPr="009A5BAD">
        <w:rPr>
          <w:rFonts w:ascii="Times New Roman" w:hAnsi="Times New Roman" w:cs="Times New Roman"/>
          <w:color w:val="000000"/>
          <w:sz w:val="24"/>
          <w:szCs w:val="24"/>
        </w:rPr>
        <w:t>- издание нормативного правового акта, препятствующего исполнению Сторонами обязательств по Договору.</w:t>
      </w:r>
    </w:p>
    <w:p w14:paraId="56D2DE29"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6" w:name="138"/>
      <w:bookmarkEnd w:id="126"/>
      <w:r w:rsidRPr="009A5BAD">
        <w:rPr>
          <w:rFonts w:ascii="Times New Roman" w:hAnsi="Times New Roman" w:cs="Times New Roman"/>
          <w:color w:val="000000"/>
          <w:sz w:val="24"/>
          <w:szCs w:val="24"/>
        </w:rPr>
        <w:t>6.3. При наступлении обстоятельств, указанных в гл. 6 Договора, Сторона должна в течение __ (____) календарных дней известить о них любым доступным способом другую Сторону. Извещение должно содержать данные о характере обстоятельств, а также официальные документы, подтверждающие данные обстоятельства.</w:t>
      </w:r>
    </w:p>
    <w:p w14:paraId="72A1B956"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7" w:name="139"/>
      <w:bookmarkEnd w:id="127"/>
      <w:r w:rsidRPr="009A5BAD">
        <w:rPr>
          <w:rFonts w:ascii="Times New Roman" w:hAnsi="Times New Roman" w:cs="Times New Roman"/>
          <w:color w:val="000000"/>
          <w:sz w:val="24"/>
          <w:szCs w:val="24"/>
        </w:rPr>
        <w:t>6.4. Надлежащим доказательством наличия указанных выше обстоятельств будут служить справки или свидетельства, выдаваемые Торгово-промышленной палатой.</w:t>
      </w:r>
    </w:p>
    <w:p w14:paraId="41500E68"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8" w:name="140"/>
      <w:bookmarkEnd w:id="128"/>
      <w:r w:rsidRPr="009A5BAD">
        <w:rPr>
          <w:rFonts w:ascii="Times New Roman" w:hAnsi="Times New Roman" w:cs="Times New Roman"/>
          <w:color w:val="000000"/>
          <w:sz w:val="24"/>
          <w:szCs w:val="24"/>
        </w:rPr>
        <w:t>6.5. Если Сторона не направит или несвоевременно направит извещение, предусмотренное в п. 6.3 Договора, виновная Сторона обязана возместить второй Стороне понесенные убытки.</w:t>
      </w:r>
    </w:p>
    <w:p w14:paraId="3745707E"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9" w:name="141"/>
      <w:bookmarkEnd w:id="129"/>
      <w:r w:rsidRPr="009A5BAD">
        <w:rPr>
          <w:rFonts w:ascii="Times New Roman" w:hAnsi="Times New Roman" w:cs="Times New Roman"/>
          <w:color w:val="000000"/>
          <w:sz w:val="24"/>
          <w:szCs w:val="24"/>
        </w:rPr>
        <w:t>6.6. В случае наступления обстоятельств, предусмотренных гл. 6 Договора, срок выполнения обязательств продлевается соразмерно времени, в течение которого действуют эти обстоятельства (включая последствия).</w:t>
      </w:r>
    </w:p>
    <w:p w14:paraId="7DF95AE6"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0" w:name="142"/>
      <w:bookmarkEnd w:id="130"/>
      <w:r w:rsidRPr="009A5BAD">
        <w:rPr>
          <w:rFonts w:ascii="Times New Roman" w:hAnsi="Times New Roman" w:cs="Times New Roman"/>
          <w:color w:val="000000"/>
          <w:sz w:val="24"/>
          <w:szCs w:val="24"/>
        </w:rPr>
        <w:t>6.7. Если наступившие обстоятельства, перечисленные в гл. 6 договора, продолжают действовать более __ (____) месяцев, Стороны должны провести переговоры для поиска иных способов исполнения Договора.</w:t>
      </w:r>
    </w:p>
    <w:p w14:paraId="6221348B"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1" w:name="143"/>
      <w:bookmarkEnd w:id="131"/>
      <w:r w:rsidRPr="009A5BAD">
        <w:rPr>
          <w:rFonts w:ascii="Times New Roman" w:hAnsi="Times New Roman" w:cs="Times New Roman"/>
          <w:color w:val="000000"/>
          <w:sz w:val="24"/>
          <w:szCs w:val="24"/>
        </w:rPr>
        <w:t>6.8. Если в течение следующих __ (____) месяцев не будут приняты какие-либо итоговые решения, каждая из Сторон вправе в одностороннем порядке отказаться от исполнения настоящего Договора.</w:t>
      </w:r>
    </w:p>
    <w:p w14:paraId="2EE9B69A"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132" w:name="144"/>
      <w:bookmarkEnd w:id="132"/>
      <w:r w:rsidRPr="009A5BAD">
        <w:rPr>
          <w:rFonts w:ascii="Times New Roman" w:hAnsi="Times New Roman" w:cs="Times New Roman"/>
          <w:color w:val="000000"/>
          <w:sz w:val="24"/>
          <w:szCs w:val="24"/>
        </w:rPr>
        <w:t> </w:t>
      </w:r>
    </w:p>
    <w:p w14:paraId="570F0052"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133" w:name="145"/>
      <w:bookmarkEnd w:id="133"/>
      <w:r w:rsidRPr="009A5BAD">
        <w:rPr>
          <w:rFonts w:ascii="Times New Roman" w:hAnsi="Times New Roman" w:cs="Times New Roman"/>
          <w:color w:val="000000"/>
          <w:sz w:val="24"/>
          <w:szCs w:val="24"/>
        </w:rPr>
        <w:t>7. ПОРЯДОК РАЗРЕШЕНИЯ СПОРОВ</w:t>
      </w:r>
    </w:p>
    <w:p w14:paraId="758C237A"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134" w:name="201"/>
      <w:bookmarkEnd w:id="134"/>
      <w:r w:rsidRPr="009A5BAD">
        <w:rPr>
          <w:rFonts w:ascii="Times New Roman" w:hAnsi="Times New Roman" w:cs="Times New Roman"/>
          <w:color w:val="000000"/>
          <w:sz w:val="24"/>
          <w:szCs w:val="24"/>
        </w:rPr>
        <w:t> </w:t>
      </w:r>
    </w:p>
    <w:p w14:paraId="1C39E96C"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5" w:name="146"/>
      <w:bookmarkEnd w:id="135"/>
      <w:r w:rsidRPr="009A5BAD">
        <w:rPr>
          <w:rFonts w:ascii="Times New Roman" w:hAnsi="Times New Roman" w:cs="Times New Roman"/>
          <w:color w:val="000000"/>
          <w:sz w:val="24"/>
          <w:szCs w:val="24"/>
        </w:rPr>
        <w:t xml:space="preserve">7.1. Споры, возникающие из Договора или в связи с ним, решаются путем переговоров между Сторонами. Если Стороны не урегулируют споры, разногласия, претензии, возникающие из исполнения Договора или связанные с его заключением, изменением, дополнением, расторжением или признанием недействительным, споры должны быть переданы для окончательного разрешения в _________________________ </w:t>
      </w:r>
      <w:r w:rsidRPr="009A5BAD">
        <w:rPr>
          <w:rFonts w:ascii="Times New Roman" w:hAnsi="Times New Roman" w:cs="Times New Roman"/>
          <w:i/>
          <w:iCs/>
          <w:color w:val="000000"/>
          <w:sz w:val="24"/>
          <w:szCs w:val="24"/>
        </w:rPr>
        <w:t>(указать наименование суда)</w:t>
      </w:r>
      <w:r w:rsidRPr="009A5BAD">
        <w:rPr>
          <w:rFonts w:ascii="Times New Roman" w:hAnsi="Times New Roman" w:cs="Times New Roman"/>
          <w:color w:val="000000"/>
          <w:sz w:val="24"/>
          <w:szCs w:val="24"/>
        </w:rPr>
        <w:t>.</w:t>
      </w:r>
    </w:p>
    <w:p w14:paraId="74BC8F80"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6" w:name="147"/>
      <w:bookmarkEnd w:id="136"/>
      <w:r w:rsidRPr="009A5BAD">
        <w:rPr>
          <w:rFonts w:ascii="Times New Roman" w:hAnsi="Times New Roman" w:cs="Times New Roman"/>
          <w:color w:val="000000"/>
          <w:sz w:val="24"/>
          <w:szCs w:val="24"/>
        </w:rPr>
        <w:t>7.2. Соблюдение досудебного порядка является обязательным, осуществляется путем направления претензий в письменном виде. Претензия должна быть рассмотрена другой Стороной в течение 10 (десяти) рабочих дней со дня ее получения.</w:t>
      </w:r>
    </w:p>
    <w:p w14:paraId="00DA1558"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137" w:name="148"/>
      <w:bookmarkEnd w:id="137"/>
      <w:r w:rsidRPr="009A5BAD">
        <w:rPr>
          <w:rFonts w:ascii="Times New Roman" w:hAnsi="Times New Roman" w:cs="Times New Roman"/>
          <w:color w:val="000000"/>
          <w:sz w:val="24"/>
          <w:szCs w:val="24"/>
        </w:rPr>
        <w:t> </w:t>
      </w:r>
    </w:p>
    <w:p w14:paraId="49717D8D"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138" w:name="149"/>
      <w:bookmarkEnd w:id="138"/>
      <w:r w:rsidRPr="009A5BAD">
        <w:rPr>
          <w:rFonts w:ascii="Times New Roman" w:hAnsi="Times New Roman" w:cs="Times New Roman"/>
          <w:color w:val="000000"/>
          <w:sz w:val="24"/>
          <w:szCs w:val="24"/>
        </w:rPr>
        <w:t>8. СРОК ДЕЙСТВИЯ ДОГОВОРА, ПОРЯДОК ИЗМЕНЕНИЯ И РАСТОРЖЕНИЯ</w:t>
      </w:r>
    </w:p>
    <w:p w14:paraId="21EA66FD"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139" w:name="344"/>
      <w:bookmarkEnd w:id="139"/>
      <w:r w:rsidRPr="009A5BAD">
        <w:rPr>
          <w:rFonts w:ascii="Times New Roman" w:hAnsi="Times New Roman" w:cs="Times New Roman"/>
          <w:color w:val="000000"/>
          <w:sz w:val="24"/>
          <w:szCs w:val="24"/>
        </w:rPr>
        <w:t> </w:t>
      </w:r>
    </w:p>
    <w:p w14:paraId="387DB1E8"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40" w:name="327"/>
      <w:bookmarkEnd w:id="140"/>
      <w:r w:rsidRPr="009A5BAD">
        <w:rPr>
          <w:rFonts w:ascii="Times New Roman" w:hAnsi="Times New Roman" w:cs="Times New Roman"/>
          <w:color w:val="000000"/>
          <w:sz w:val="24"/>
          <w:szCs w:val="24"/>
        </w:rPr>
        <w:t>8.1. Договор вступает в силу с момента его подписания обеими Сторонами и действует до полного исполнения Сторонами своих обязательств.</w:t>
      </w:r>
    </w:p>
    <w:p w14:paraId="491EDB63"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41" w:name="329"/>
      <w:bookmarkEnd w:id="141"/>
      <w:r w:rsidRPr="009A5BAD">
        <w:rPr>
          <w:rFonts w:ascii="Times New Roman" w:hAnsi="Times New Roman" w:cs="Times New Roman"/>
          <w:color w:val="000000"/>
          <w:sz w:val="24"/>
          <w:szCs w:val="24"/>
        </w:rPr>
        <w:t>8.2. Все дополнения и изменения к Договору будут считаться действительными только в том случае, если они совершены в письменной форме и подписаны уполномоченными представителями обеих Сторон.</w:t>
      </w:r>
    </w:p>
    <w:p w14:paraId="3FD33118"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42" w:name="330"/>
      <w:bookmarkEnd w:id="142"/>
      <w:r w:rsidRPr="009A5BAD">
        <w:rPr>
          <w:rFonts w:ascii="Times New Roman" w:hAnsi="Times New Roman" w:cs="Times New Roman"/>
          <w:color w:val="000000"/>
          <w:sz w:val="24"/>
          <w:szCs w:val="24"/>
        </w:rPr>
        <w:t xml:space="preserve">8.3. Изменение и расторжение Договора возможно по письменному соглашению Сторон, а </w:t>
      </w:r>
      <w:r w:rsidRPr="009A5BAD">
        <w:rPr>
          <w:rFonts w:ascii="Times New Roman" w:hAnsi="Times New Roman" w:cs="Times New Roman"/>
          <w:color w:val="000000"/>
          <w:sz w:val="24"/>
          <w:szCs w:val="24"/>
        </w:rPr>
        <w:lastRenderedPageBreak/>
        <w:t>также в случаях, указанных законодательством или Договором.</w:t>
      </w:r>
    </w:p>
    <w:p w14:paraId="240F2E2D"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43" w:name="331"/>
      <w:bookmarkEnd w:id="143"/>
      <w:r w:rsidRPr="009A5BAD">
        <w:rPr>
          <w:rFonts w:ascii="Times New Roman" w:hAnsi="Times New Roman" w:cs="Times New Roman"/>
          <w:color w:val="000000"/>
          <w:sz w:val="24"/>
          <w:szCs w:val="24"/>
        </w:rPr>
        <w:t>8.4. Инженерная организация вправе в одностороннем порядке отказаться от исполнения Договора в случае просрочки Заказчиком оплаты стоимости инженерных услуг или их неполной оплаты 2 (два) и более раза подряд. Инженерная организация письменно уведомляет об этом Заказчика не позднее ___ календарных дней до даты расторжения Договора, Договор считается расторгнутым с даты, указанной в уведомлении.</w:t>
      </w:r>
    </w:p>
    <w:p w14:paraId="756B409F"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144" w:name="154"/>
      <w:bookmarkEnd w:id="144"/>
      <w:r w:rsidRPr="009A5BAD">
        <w:rPr>
          <w:rFonts w:ascii="Times New Roman" w:hAnsi="Times New Roman" w:cs="Times New Roman"/>
          <w:color w:val="000000"/>
          <w:sz w:val="24"/>
          <w:szCs w:val="24"/>
        </w:rPr>
        <w:t> </w:t>
      </w:r>
    </w:p>
    <w:p w14:paraId="2E9B1085"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145" w:name="155"/>
      <w:bookmarkEnd w:id="145"/>
      <w:r w:rsidRPr="009A5BAD">
        <w:rPr>
          <w:rFonts w:ascii="Times New Roman" w:hAnsi="Times New Roman" w:cs="Times New Roman"/>
          <w:color w:val="000000"/>
          <w:sz w:val="24"/>
          <w:szCs w:val="24"/>
        </w:rPr>
        <w:t>9. ЗАКЛЮЧИТЕЛЬНЫЕ ПОЛОЖЕНИЯ</w:t>
      </w:r>
    </w:p>
    <w:p w14:paraId="0DD5826E"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146" w:name="345"/>
      <w:bookmarkEnd w:id="146"/>
      <w:r w:rsidRPr="009A5BAD">
        <w:rPr>
          <w:rFonts w:ascii="Times New Roman" w:hAnsi="Times New Roman" w:cs="Times New Roman"/>
          <w:color w:val="000000"/>
          <w:sz w:val="24"/>
          <w:szCs w:val="24"/>
        </w:rPr>
        <w:t> </w:t>
      </w:r>
    </w:p>
    <w:p w14:paraId="52F96DB5"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47" w:name="332"/>
      <w:bookmarkEnd w:id="147"/>
      <w:r w:rsidRPr="009A5BAD">
        <w:rPr>
          <w:rFonts w:ascii="Times New Roman" w:hAnsi="Times New Roman" w:cs="Times New Roman"/>
          <w:color w:val="000000"/>
          <w:sz w:val="24"/>
          <w:szCs w:val="24"/>
        </w:rPr>
        <w:t>9.1. Договор вступает в силу с даты его подписания обеими Сторонами и действует до полного выполнения Сторонами своих обязательств. Во всем, что не предусмотрено в Договоре, Стороны руководствуются законодательством Республики Беларусь.</w:t>
      </w:r>
    </w:p>
    <w:p w14:paraId="45F297FD"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48" w:name="334"/>
      <w:bookmarkEnd w:id="148"/>
      <w:r w:rsidRPr="009A5BAD">
        <w:rPr>
          <w:rFonts w:ascii="Times New Roman" w:hAnsi="Times New Roman" w:cs="Times New Roman"/>
          <w:color w:val="000000"/>
          <w:sz w:val="24"/>
          <w:szCs w:val="24"/>
        </w:rPr>
        <w:t>9.2. Стороны обязаны немедленно извещать друг друга об изменении своего адреса (в том числе электронной почты), контактных телефонов, факса, банковских реквизитов, ответственных исполнителей (руководителей проекта и пр.).</w:t>
      </w:r>
    </w:p>
    <w:p w14:paraId="06BD9995"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49" w:name="335"/>
      <w:bookmarkEnd w:id="149"/>
      <w:r w:rsidRPr="009A5BAD">
        <w:rPr>
          <w:rFonts w:ascii="Times New Roman" w:hAnsi="Times New Roman" w:cs="Times New Roman"/>
          <w:color w:val="000000"/>
          <w:sz w:val="24"/>
          <w:szCs w:val="24"/>
        </w:rPr>
        <w:t>9.3. Для упрощения процедуры обмена документами стороны считают целесообразным использование факсимильной связи и (или) электронной почты. Стороны признают подлинность документов, подписанных Сторонами и переданных по факсимильной связи или электронной почте, позволяющей достоверно установить, что документ исходит от Стороны по Договору. Сторона, передавшая документы по факсимильной связи или электронной почте, обязана отправить оригиналы документов другой Стороне. Копии документов, переданные по факсимильной связи или электронной почте, имеют юридическую силу до получения обеими Сторонами подлинных экземпляров документов.</w:t>
      </w:r>
    </w:p>
    <w:p w14:paraId="32B9A659"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50" w:name="336"/>
      <w:bookmarkEnd w:id="150"/>
      <w:r w:rsidRPr="009A5BAD">
        <w:rPr>
          <w:rFonts w:ascii="Times New Roman" w:hAnsi="Times New Roman" w:cs="Times New Roman"/>
          <w:color w:val="000000"/>
          <w:sz w:val="24"/>
          <w:szCs w:val="24"/>
        </w:rPr>
        <w:t>Сообщения направляются по следующим электронным адресам:</w:t>
      </w:r>
    </w:p>
    <w:p w14:paraId="172F672C"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51" w:name="337"/>
      <w:bookmarkEnd w:id="151"/>
      <w:r w:rsidRPr="009A5BAD">
        <w:rPr>
          <w:rFonts w:ascii="Times New Roman" w:hAnsi="Times New Roman" w:cs="Times New Roman"/>
          <w:color w:val="000000"/>
          <w:sz w:val="24"/>
          <w:szCs w:val="24"/>
        </w:rPr>
        <w:t>в адрес Инженерной организации: ______________;</w:t>
      </w:r>
    </w:p>
    <w:p w14:paraId="1095B75D" w14:textId="77777777"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52" w:name="338"/>
      <w:bookmarkEnd w:id="152"/>
      <w:r w:rsidRPr="009A5BAD">
        <w:rPr>
          <w:rFonts w:ascii="Times New Roman" w:hAnsi="Times New Roman" w:cs="Times New Roman"/>
          <w:color w:val="000000"/>
          <w:sz w:val="24"/>
          <w:szCs w:val="24"/>
        </w:rPr>
        <w:t>в адрес Заказчика: _____________.</w:t>
      </w:r>
    </w:p>
    <w:p w14:paraId="5AA81CFC" w14:textId="756CC7C8" w:rsidR="005F5CBE" w:rsidRPr="009A5BAD" w:rsidRDefault="00E054B1">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53" w:name="339"/>
      <w:bookmarkEnd w:id="153"/>
      <w:r w:rsidRPr="009A5BAD">
        <w:rPr>
          <w:rFonts w:ascii="Times New Roman" w:hAnsi="Times New Roman" w:cs="Times New Roman"/>
          <w:color w:val="000000"/>
          <w:sz w:val="24"/>
          <w:szCs w:val="24"/>
        </w:rPr>
        <w:t xml:space="preserve">9.4. Договор составлен </w:t>
      </w:r>
      <w:r w:rsidR="00C172C8">
        <w:rPr>
          <w:rFonts w:ascii="Times New Roman" w:hAnsi="Times New Roman" w:cs="Times New Roman"/>
          <w:color w:val="000000"/>
          <w:sz w:val="24"/>
          <w:szCs w:val="24"/>
        </w:rPr>
        <w:t>(подписан) на электронной торговой площадке.</w:t>
      </w:r>
    </w:p>
    <w:p w14:paraId="7E6CE435"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154" w:name="163"/>
      <w:bookmarkEnd w:id="154"/>
      <w:r w:rsidRPr="009A5BAD">
        <w:rPr>
          <w:rFonts w:ascii="Times New Roman" w:hAnsi="Times New Roman" w:cs="Times New Roman"/>
          <w:color w:val="000000"/>
          <w:sz w:val="24"/>
          <w:szCs w:val="24"/>
        </w:rPr>
        <w:t> </w:t>
      </w:r>
    </w:p>
    <w:p w14:paraId="327BBE57"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155" w:name="164"/>
      <w:bookmarkEnd w:id="155"/>
      <w:r w:rsidRPr="009A5BAD">
        <w:rPr>
          <w:rFonts w:ascii="Times New Roman" w:hAnsi="Times New Roman" w:cs="Times New Roman"/>
          <w:color w:val="000000"/>
          <w:sz w:val="24"/>
          <w:szCs w:val="24"/>
        </w:rPr>
        <w:t>10. РЕКВИЗИТЫ И ПОДПИСИ СТОРОН</w:t>
      </w:r>
    </w:p>
    <w:p w14:paraId="5041D776"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156" w:name="165"/>
      <w:bookmarkEnd w:id="156"/>
      <w:r w:rsidRPr="009A5BAD">
        <w:rPr>
          <w:rFonts w:ascii="Times New Roman" w:hAnsi="Times New Roman" w:cs="Times New Roman"/>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1632"/>
        <w:gridCol w:w="226"/>
        <w:gridCol w:w="1247"/>
        <w:gridCol w:w="436"/>
        <w:gridCol w:w="1060"/>
        <w:gridCol w:w="436"/>
        <w:gridCol w:w="1689"/>
        <w:gridCol w:w="226"/>
        <w:gridCol w:w="1264"/>
        <w:gridCol w:w="226"/>
        <w:gridCol w:w="1190"/>
      </w:tblGrid>
      <w:tr w:rsidR="005F5CBE" w:rsidRPr="009A5BAD" w14:paraId="0B86DA36" w14:textId="77777777">
        <w:tc>
          <w:tcPr>
            <w:tcW w:w="4601" w:type="dxa"/>
            <w:gridSpan w:val="5"/>
            <w:tcBorders>
              <w:top w:val="nil"/>
              <w:left w:val="nil"/>
              <w:bottom w:val="nil"/>
              <w:right w:val="nil"/>
            </w:tcBorders>
            <w:tcMar>
              <w:top w:w="20" w:type="dxa"/>
              <w:left w:w="20" w:type="dxa"/>
              <w:bottom w:w="20" w:type="dxa"/>
              <w:right w:w="20" w:type="dxa"/>
            </w:tcMar>
          </w:tcPr>
          <w:p w14:paraId="08F3AB21"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9A5BAD">
              <w:rPr>
                <w:rFonts w:ascii="Times New Roman" w:hAnsi="Times New Roman" w:cs="Times New Roman"/>
                <w:color w:val="000000"/>
                <w:sz w:val="24"/>
                <w:szCs w:val="24"/>
              </w:rPr>
              <w:t>Заказчик</w:t>
            </w:r>
          </w:p>
        </w:tc>
        <w:tc>
          <w:tcPr>
            <w:tcW w:w="436" w:type="dxa"/>
            <w:tcBorders>
              <w:top w:val="nil"/>
              <w:left w:val="nil"/>
              <w:bottom w:val="nil"/>
              <w:right w:val="nil"/>
            </w:tcBorders>
            <w:tcMar>
              <w:top w:w="20" w:type="dxa"/>
              <w:left w:w="20" w:type="dxa"/>
              <w:bottom w:w="20" w:type="dxa"/>
              <w:right w:w="20" w:type="dxa"/>
            </w:tcMar>
          </w:tcPr>
          <w:p w14:paraId="06F8BBA0"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nil"/>
              <w:right w:val="nil"/>
            </w:tcBorders>
            <w:tcMar>
              <w:top w:w="20" w:type="dxa"/>
              <w:left w:w="20" w:type="dxa"/>
              <w:bottom w:w="20" w:type="dxa"/>
              <w:right w:w="20" w:type="dxa"/>
            </w:tcMar>
          </w:tcPr>
          <w:p w14:paraId="0F42AA2B"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9A5BAD">
              <w:rPr>
                <w:rFonts w:ascii="Times New Roman" w:hAnsi="Times New Roman" w:cs="Times New Roman"/>
                <w:color w:val="000000"/>
                <w:sz w:val="24"/>
                <w:szCs w:val="24"/>
              </w:rPr>
              <w:t>Инженерная организация</w:t>
            </w:r>
          </w:p>
        </w:tc>
      </w:tr>
      <w:tr w:rsidR="005F5CBE" w:rsidRPr="009A5BAD" w14:paraId="240155A5" w14:textId="77777777">
        <w:tc>
          <w:tcPr>
            <w:tcW w:w="4601" w:type="dxa"/>
            <w:gridSpan w:val="5"/>
            <w:tcBorders>
              <w:top w:val="nil"/>
              <w:left w:val="nil"/>
              <w:bottom w:val="single" w:sz="8" w:space="0" w:color="000000"/>
              <w:right w:val="nil"/>
            </w:tcBorders>
            <w:tcMar>
              <w:top w:w="20" w:type="dxa"/>
              <w:left w:w="20" w:type="dxa"/>
              <w:bottom w:w="20" w:type="dxa"/>
              <w:right w:w="20" w:type="dxa"/>
            </w:tcMar>
          </w:tcPr>
          <w:p w14:paraId="4F6E11FF"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36" w:type="dxa"/>
            <w:tcBorders>
              <w:top w:val="nil"/>
              <w:left w:val="nil"/>
              <w:bottom w:val="nil"/>
              <w:right w:val="nil"/>
            </w:tcBorders>
            <w:tcMar>
              <w:top w:w="20" w:type="dxa"/>
              <w:left w:w="20" w:type="dxa"/>
              <w:bottom w:w="20" w:type="dxa"/>
              <w:right w:w="20" w:type="dxa"/>
            </w:tcMar>
          </w:tcPr>
          <w:p w14:paraId="4CB54F4F"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single" w:sz="8" w:space="0" w:color="000000"/>
              <w:right w:val="nil"/>
            </w:tcBorders>
            <w:tcMar>
              <w:top w:w="20" w:type="dxa"/>
              <w:left w:w="20" w:type="dxa"/>
              <w:bottom w:w="20" w:type="dxa"/>
              <w:right w:w="20" w:type="dxa"/>
            </w:tcMar>
          </w:tcPr>
          <w:p w14:paraId="62B06436"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r>
      <w:tr w:rsidR="005F5CBE" w:rsidRPr="009A5BAD" w14:paraId="0125CDED" w14:textId="77777777">
        <w:tc>
          <w:tcPr>
            <w:tcW w:w="4601" w:type="dxa"/>
            <w:gridSpan w:val="5"/>
            <w:tcBorders>
              <w:top w:val="nil"/>
              <w:left w:val="nil"/>
              <w:bottom w:val="single" w:sz="8" w:space="0" w:color="000000"/>
              <w:right w:val="nil"/>
            </w:tcBorders>
            <w:tcMar>
              <w:top w:w="20" w:type="dxa"/>
              <w:left w:w="20" w:type="dxa"/>
              <w:bottom w:w="20" w:type="dxa"/>
              <w:right w:w="20" w:type="dxa"/>
            </w:tcMar>
          </w:tcPr>
          <w:p w14:paraId="623F4F3D"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36" w:type="dxa"/>
            <w:tcBorders>
              <w:top w:val="nil"/>
              <w:left w:val="nil"/>
              <w:bottom w:val="nil"/>
              <w:right w:val="nil"/>
            </w:tcBorders>
            <w:tcMar>
              <w:top w:w="20" w:type="dxa"/>
              <w:left w:w="20" w:type="dxa"/>
              <w:bottom w:w="20" w:type="dxa"/>
              <w:right w:w="20" w:type="dxa"/>
            </w:tcMar>
          </w:tcPr>
          <w:p w14:paraId="31CFCF1F"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single" w:sz="8" w:space="0" w:color="000000"/>
              <w:right w:val="nil"/>
            </w:tcBorders>
            <w:tcMar>
              <w:top w:w="20" w:type="dxa"/>
              <w:left w:w="20" w:type="dxa"/>
              <w:bottom w:w="20" w:type="dxa"/>
              <w:right w:w="20" w:type="dxa"/>
            </w:tcMar>
          </w:tcPr>
          <w:p w14:paraId="0C49AAB0"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r>
      <w:tr w:rsidR="005F5CBE" w:rsidRPr="009A5BAD" w14:paraId="063A4B74" w14:textId="77777777">
        <w:tc>
          <w:tcPr>
            <w:tcW w:w="4601" w:type="dxa"/>
            <w:gridSpan w:val="5"/>
            <w:tcBorders>
              <w:top w:val="nil"/>
              <w:left w:val="nil"/>
              <w:bottom w:val="single" w:sz="8" w:space="0" w:color="000000"/>
              <w:right w:val="nil"/>
            </w:tcBorders>
            <w:tcMar>
              <w:top w:w="20" w:type="dxa"/>
              <w:left w:w="20" w:type="dxa"/>
              <w:bottom w:w="20" w:type="dxa"/>
              <w:right w:w="20" w:type="dxa"/>
            </w:tcMar>
          </w:tcPr>
          <w:p w14:paraId="2259A21D"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36" w:type="dxa"/>
            <w:tcBorders>
              <w:top w:val="nil"/>
              <w:left w:val="nil"/>
              <w:bottom w:val="nil"/>
              <w:right w:val="nil"/>
            </w:tcBorders>
            <w:tcMar>
              <w:top w:w="20" w:type="dxa"/>
              <w:left w:w="20" w:type="dxa"/>
              <w:bottom w:w="20" w:type="dxa"/>
              <w:right w:w="20" w:type="dxa"/>
            </w:tcMar>
          </w:tcPr>
          <w:p w14:paraId="63AD0209"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single" w:sz="8" w:space="0" w:color="000000"/>
              <w:right w:val="nil"/>
            </w:tcBorders>
            <w:tcMar>
              <w:top w:w="20" w:type="dxa"/>
              <w:left w:w="20" w:type="dxa"/>
              <w:bottom w:w="20" w:type="dxa"/>
              <w:right w:w="20" w:type="dxa"/>
            </w:tcMar>
          </w:tcPr>
          <w:p w14:paraId="7F33EDE4"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r>
      <w:tr w:rsidR="005F5CBE" w:rsidRPr="009A5BAD" w14:paraId="0310FB2B" w14:textId="77777777">
        <w:tc>
          <w:tcPr>
            <w:tcW w:w="4601" w:type="dxa"/>
            <w:gridSpan w:val="5"/>
            <w:tcBorders>
              <w:top w:val="nil"/>
              <w:left w:val="nil"/>
              <w:bottom w:val="nil"/>
              <w:right w:val="nil"/>
            </w:tcBorders>
            <w:tcMar>
              <w:top w:w="20" w:type="dxa"/>
              <w:left w:w="20" w:type="dxa"/>
              <w:bottom w:w="20" w:type="dxa"/>
              <w:right w:w="20" w:type="dxa"/>
            </w:tcMar>
          </w:tcPr>
          <w:p w14:paraId="056D4BEE"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36" w:type="dxa"/>
            <w:tcBorders>
              <w:top w:val="nil"/>
              <w:left w:val="nil"/>
              <w:bottom w:val="nil"/>
              <w:right w:val="nil"/>
            </w:tcBorders>
            <w:tcMar>
              <w:top w:w="20" w:type="dxa"/>
              <w:left w:w="20" w:type="dxa"/>
              <w:bottom w:w="20" w:type="dxa"/>
              <w:right w:w="20" w:type="dxa"/>
            </w:tcMar>
          </w:tcPr>
          <w:p w14:paraId="4D069212"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nil"/>
              <w:right w:val="nil"/>
            </w:tcBorders>
            <w:tcMar>
              <w:top w:w="20" w:type="dxa"/>
              <w:left w:w="20" w:type="dxa"/>
              <w:bottom w:w="20" w:type="dxa"/>
              <w:right w:w="20" w:type="dxa"/>
            </w:tcMar>
          </w:tcPr>
          <w:p w14:paraId="101EA79D"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r>
      <w:tr w:rsidR="005F5CBE" w:rsidRPr="009A5BAD" w14:paraId="265CFD96" w14:textId="77777777">
        <w:tc>
          <w:tcPr>
            <w:tcW w:w="4601" w:type="dxa"/>
            <w:gridSpan w:val="5"/>
            <w:tcBorders>
              <w:top w:val="nil"/>
              <w:left w:val="nil"/>
              <w:bottom w:val="nil"/>
              <w:right w:val="nil"/>
            </w:tcBorders>
            <w:tcMar>
              <w:top w:w="20" w:type="dxa"/>
              <w:left w:w="20" w:type="dxa"/>
              <w:bottom w:w="20" w:type="dxa"/>
              <w:right w:w="20" w:type="dxa"/>
            </w:tcMar>
          </w:tcPr>
          <w:p w14:paraId="3D805EE3"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Юридический и почтовый адрес:</w:t>
            </w:r>
          </w:p>
        </w:tc>
        <w:tc>
          <w:tcPr>
            <w:tcW w:w="436" w:type="dxa"/>
            <w:tcBorders>
              <w:top w:val="nil"/>
              <w:left w:val="nil"/>
              <w:bottom w:val="nil"/>
              <w:right w:val="nil"/>
            </w:tcBorders>
            <w:tcMar>
              <w:top w:w="20" w:type="dxa"/>
              <w:left w:w="20" w:type="dxa"/>
              <w:bottom w:w="20" w:type="dxa"/>
              <w:right w:w="20" w:type="dxa"/>
            </w:tcMar>
          </w:tcPr>
          <w:p w14:paraId="00C50223"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nil"/>
              <w:right w:val="nil"/>
            </w:tcBorders>
            <w:tcMar>
              <w:top w:w="20" w:type="dxa"/>
              <w:left w:w="20" w:type="dxa"/>
              <w:bottom w:w="20" w:type="dxa"/>
              <w:right w:w="20" w:type="dxa"/>
            </w:tcMar>
          </w:tcPr>
          <w:p w14:paraId="20EFB0C3"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Юридический и почтовый адрес:</w:t>
            </w:r>
          </w:p>
        </w:tc>
      </w:tr>
      <w:tr w:rsidR="005F5CBE" w:rsidRPr="009A5BAD" w14:paraId="52A1D2B8" w14:textId="77777777">
        <w:tc>
          <w:tcPr>
            <w:tcW w:w="4601" w:type="dxa"/>
            <w:gridSpan w:val="5"/>
            <w:tcBorders>
              <w:top w:val="nil"/>
              <w:left w:val="nil"/>
              <w:bottom w:val="single" w:sz="8" w:space="0" w:color="000000"/>
              <w:right w:val="nil"/>
            </w:tcBorders>
            <w:tcMar>
              <w:top w:w="20" w:type="dxa"/>
              <w:left w:w="20" w:type="dxa"/>
              <w:bottom w:w="20" w:type="dxa"/>
              <w:right w:w="20" w:type="dxa"/>
            </w:tcMar>
          </w:tcPr>
          <w:p w14:paraId="5879332D"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36" w:type="dxa"/>
            <w:tcBorders>
              <w:top w:val="nil"/>
              <w:left w:val="nil"/>
              <w:bottom w:val="nil"/>
              <w:right w:val="nil"/>
            </w:tcBorders>
            <w:tcMar>
              <w:top w:w="20" w:type="dxa"/>
              <w:left w:w="20" w:type="dxa"/>
              <w:bottom w:w="20" w:type="dxa"/>
              <w:right w:w="20" w:type="dxa"/>
            </w:tcMar>
          </w:tcPr>
          <w:p w14:paraId="3CAD3913"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single" w:sz="8" w:space="0" w:color="000000"/>
              <w:right w:val="nil"/>
            </w:tcBorders>
            <w:tcMar>
              <w:top w:w="20" w:type="dxa"/>
              <w:left w:w="20" w:type="dxa"/>
              <w:bottom w:w="20" w:type="dxa"/>
              <w:right w:w="20" w:type="dxa"/>
            </w:tcMar>
          </w:tcPr>
          <w:p w14:paraId="5C736977"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r>
      <w:tr w:rsidR="005F5CBE" w:rsidRPr="009A5BAD" w14:paraId="76B68AC0" w14:textId="77777777">
        <w:tc>
          <w:tcPr>
            <w:tcW w:w="4601" w:type="dxa"/>
            <w:gridSpan w:val="5"/>
            <w:tcBorders>
              <w:top w:val="nil"/>
              <w:left w:val="nil"/>
              <w:bottom w:val="single" w:sz="8" w:space="0" w:color="000000"/>
              <w:right w:val="nil"/>
            </w:tcBorders>
            <w:tcMar>
              <w:top w:w="20" w:type="dxa"/>
              <w:left w:w="20" w:type="dxa"/>
              <w:bottom w:w="20" w:type="dxa"/>
              <w:right w:w="20" w:type="dxa"/>
            </w:tcMar>
          </w:tcPr>
          <w:p w14:paraId="251DCA8A"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36" w:type="dxa"/>
            <w:tcBorders>
              <w:top w:val="nil"/>
              <w:left w:val="nil"/>
              <w:bottom w:val="nil"/>
              <w:right w:val="nil"/>
            </w:tcBorders>
            <w:tcMar>
              <w:top w:w="20" w:type="dxa"/>
              <w:left w:w="20" w:type="dxa"/>
              <w:bottom w:w="20" w:type="dxa"/>
              <w:right w:w="20" w:type="dxa"/>
            </w:tcMar>
          </w:tcPr>
          <w:p w14:paraId="02EFE6FB"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single" w:sz="8" w:space="0" w:color="000000"/>
              <w:right w:val="nil"/>
            </w:tcBorders>
            <w:tcMar>
              <w:top w:w="20" w:type="dxa"/>
              <w:left w:w="20" w:type="dxa"/>
              <w:bottom w:w="20" w:type="dxa"/>
              <w:right w:w="20" w:type="dxa"/>
            </w:tcMar>
          </w:tcPr>
          <w:p w14:paraId="487CCC4D"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r>
      <w:tr w:rsidR="005F5CBE" w:rsidRPr="009A5BAD" w14:paraId="0544C387" w14:textId="77777777">
        <w:tc>
          <w:tcPr>
            <w:tcW w:w="4601" w:type="dxa"/>
            <w:gridSpan w:val="5"/>
            <w:tcBorders>
              <w:top w:val="nil"/>
              <w:left w:val="nil"/>
              <w:bottom w:val="single" w:sz="8" w:space="0" w:color="000000"/>
              <w:right w:val="nil"/>
            </w:tcBorders>
            <w:tcMar>
              <w:top w:w="20" w:type="dxa"/>
              <w:left w:w="20" w:type="dxa"/>
              <w:bottom w:w="20" w:type="dxa"/>
              <w:right w:w="20" w:type="dxa"/>
            </w:tcMar>
          </w:tcPr>
          <w:p w14:paraId="53F5E45B"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9A5BAD">
              <w:rPr>
                <w:rFonts w:ascii="Times New Roman" w:hAnsi="Times New Roman" w:cs="Times New Roman"/>
                <w:color w:val="000000"/>
                <w:sz w:val="24"/>
                <w:szCs w:val="24"/>
              </w:rPr>
              <w:t>УНП:</w:t>
            </w:r>
          </w:p>
        </w:tc>
        <w:tc>
          <w:tcPr>
            <w:tcW w:w="436" w:type="dxa"/>
            <w:tcBorders>
              <w:top w:val="nil"/>
              <w:left w:val="nil"/>
              <w:bottom w:val="nil"/>
              <w:right w:val="nil"/>
            </w:tcBorders>
            <w:tcMar>
              <w:top w:w="20" w:type="dxa"/>
              <w:left w:w="20" w:type="dxa"/>
              <w:bottom w:w="20" w:type="dxa"/>
              <w:right w:w="20" w:type="dxa"/>
            </w:tcMar>
          </w:tcPr>
          <w:p w14:paraId="1B465399"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single" w:sz="8" w:space="0" w:color="000000"/>
              <w:right w:val="nil"/>
            </w:tcBorders>
            <w:tcMar>
              <w:top w:w="20" w:type="dxa"/>
              <w:left w:w="20" w:type="dxa"/>
              <w:bottom w:w="20" w:type="dxa"/>
              <w:right w:w="20" w:type="dxa"/>
            </w:tcMar>
          </w:tcPr>
          <w:p w14:paraId="7401D491"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9A5BAD">
              <w:rPr>
                <w:rFonts w:ascii="Times New Roman" w:hAnsi="Times New Roman" w:cs="Times New Roman"/>
                <w:color w:val="000000"/>
                <w:sz w:val="24"/>
                <w:szCs w:val="24"/>
              </w:rPr>
              <w:t>УНП:</w:t>
            </w:r>
          </w:p>
        </w:tc>
      </w:tr>
      <w:tr w:rsidR="005F5CBE" w:rsidRPr="009A5BAD" w14:paraId="19212479" w14:textId="77777777">
        <w:tc>
          <w:tcPr>
            <w:tcW w:w="4601" w:type="dxa"/>
            <w:gridSpan w:val="5"/>
            <w:tcBorders>
              <w:top w:val="nil"/>
              <w:left w:val="nil"/>
              <w:bottom w:val="nil"/>
              <w:right w:val="nil"/>
            </w:tcBorders>
            <w:tcMar>
              <w:top w:w="20" w:type="dxa"/>
              <w:left w:w="20" w:type="dxa"/>
              <w:bottom w:w="20" w:type="dxa"/>
              <w:right w:w="20" w:type="dxa"/>
            </w:tcMar>
          </w:tcPr>
          <w:p w14:paraId="3A0DC778"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36" w:type="dxa"/>
            <w:tcBorders>
              <w:top w:val="nil"/>
              <w:left w:val="nil"/>
              <w:bottom w:val="nil"/>
              <w:right w:val="nil"/>
            </w:tcBorders>
            <w:tcMar>
              <w:top w:w="20" w:type="dxa"/>
              <w:left w:w="20" w:type="dxa"/>
              <w:bottom w:w="20" w:type="dxa"/>
              <w:right w:w="20" w:type="dxa"/>
            </w:tcMar>
          </w:tcPr>
          <w:p w14:paraId="3DAA0DA0"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nil"/>
              <w:right w:val="nil"/>
            </w:tcBorders>
            <w:tcMar>
              <w:top w:w="20" w:type="dxa"/>
              <w:left w:w="20" w:type="dxa"/>
              <w:bottom w:w="20" w:type="dxa"/>
              <w:right w:w="20" w:type="dxa"/>
            </w:tcMar>
          </w:tcPr>
          <w:p w14:paraId="3FD99475"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r>
      <w:tr w:rsidR="005F5CBE" w:rsidRPr="009A5BAD" w14:paraId="0C1CFC52" w14:textId="77777777">
        <w:tc>
          <w:tcPr>
            <w:tcW w:w="4601" w:type="dxa"/>
            <w:gridSpan w:val="5"/>
            <w:tcBorders>
              <w:top w:val="nil"/>
              <w:left w:val="nil"/>
              <w:bottom w:val="nil"/>
              <w:right w:val="nil"/>
            </w:tcBorders>
            <w:tcMar>
              <w:top w:w="20" w:type="dxa"/>
              <w:left w:w="20" w:type="dxa"/>
              <w:bottom w:w="20" w:type="dxa"/>
              <w:right w:w="20" w:type="dxa"/>
            </w:tcMar>
          </w:tcPr>
          <w:p w14:paraId="2780F2E0"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9A5BAD">
              <w:rPr>
                <w:rFonts w:ascii="Times New Roman" w:hAnsi="Times New Roman" w:cs="Times New Roman"/>
                <w:color w:val="000000"/>
                <w:sz w:val="24"/>
                <w:szCs w:val="24"/>
              </w:rPr>
              <w:t>Тел.: ________________________</w:t>
            </w:r>
          </w:p>
        </w:tc>
        <w:tc>
          <w:tcPr>
            <w:tcW w:w="436" w:type="dxa"/>
            <w:tcBorders>
              <w:top w:val="nil"/>
              <w:left w:val="nil"/>
              <w:bottom w:val="nil"/>
              <w:right w:val="nil"/>
            </w:tcBorders>
            <w:tcMar>
              <w:top w:w="20" w:type="dxa"/>
              <w:left w:w="20" w:type="dxa"/>
              <w:bottom w:w="20" w:type="dxa"/>
              <w:right w:w="20" w:type="dxa"/>
            </w:tcMar>
          </w:tcPr>
          <w:p w14:paraId="18F248B4"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nil"/>
              <w:right w:val="nil"/>
            </w:tcBorders>
            <w:tcMar>
              <w:top w:w="20" w:type="dxa"/>
              <w:left w:w="20" w:type="dxa"/>
              <w:bottom w:w="20" w:type="dxa"/>
              <w:right w:w="20" w:type="dxa"/>
            </w:tcMar>
          </w:tcPr>
          <w:p w14:paraId="21DBE640"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Тел.: ________________________</w:t>
            </w:r>
          </w:p>
        </w:tc>
      </w:tr>
      <w:tr w:rsidR="005F5CBE" w:rsidRPr="009A5BAD" w14:paraId="4FC3B0D2" w14:textId="77777777">
        <w:tc>
          <w:tcPr>
            <w:tcW w:w="4601" w:type="dxa"/>
            <w:gridSpan w:val="5"/>
            <w:tcBorders>
              <w:top w:val="nil"/>
              <w:left w:val="nil"/>
              <w:bottom w:val="nil"/>
              <w:right w:val="nil"/>
            </w:tcBorders>
            <w:tcMar>
              <w:top w:w="20" w:type="dxa"/>
              <w:left w:w="20" w:type="dxa"/>
              <w:bottom w:w="20" w:type="dxa"/>
              <w:right w:w="20" w:type="dxa"/>
            </w:tcMar>
          </w:tcPr>
          <w:p w14:paraId="4F088BD0"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9A5BAD">
              <w:rPr>
                <w:rFonts w:ascii="Times New Roman" w:hAnsi="Times New Roman" w:cs="Times New Roman"/>
                <w:color w:val="000000"/>
                <w:sz w:val="24"/>
                <w:szCs w:val="24"/>
              </w:rPr>
              <w:t>Email: _______________________</w:t>
            </w:r>
          </w:p>
        </w:tc>
        <w:tc>
          <w:tcPr>
            <w:tcW w:w="436" w:type="dxa"/>
            <w:tcBorders>
              <w:top w:val="nil"/>
              <w:left w:val="nil"/>
              <w:bottom w:val="nil"/>
              <w:right w:val="nil"/>
            </w:tcBorders>
            <w:tcMar>
              <w:top w:w="20" w:type="dxa"/>
              <w:left w:w="20" w:type="dxa"/>
              <w:bottom w:w="20" w:type="dxa"/>
              <w:right w:w="20" w:type="dxa"/>
            </w:tcMar>
          </w:tcPr>
          <w:p w14:paraId="15E882FB"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nil"/>
              <w:right w:val="nil"/>
            </w:tcBorders>
            <w:tcMar>
              <w:top w:w="20" w:type="dxa"/>
              <w:left w:w="20" w:type="dxa"/>
              <w:bottom w:w="20" w:type="dxa"/>
              <w:right w:w="20" w:type="dxa"/>
            </w:tcMar>
          </w:tcPr>
          <w:p w14:paraId="13F5978D"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Email: _______________________</w:t>
            </w:r>
          </w:p>
        </w:tc>
      </w:tr>
      <w:tr w:rsidR="005F5CBE" w:rsidRPr="009A5BAD" w14:paraId="76146371" w14:textId="77777777">
        <w:tc>
          <w:tcPr>
            <w:tcW w:w="4601" w:type="dxa"/>
            <w:gridSpan w:val="5"/>
            <w:tcBorders>
              <w:top w:val="nil"/>
              <w:left w:val="nil"/>
              <w:bottom w:val="nil"/>
              <w:right w:val="nil"/>
            </w:tcBorders>
            <w:tcMar>
              <w:top w:w="20" w:type="dxa"/>
              <w:left w:w="20" w:type="dxa"/>
              <w:bottom w:w="20" w:type="dxa"/>
              <w:right w:w="20" w:type="dxa"/>
            </w:tcMar>
          </w:tcPr>
          <w:p w14:paraId="216355C3"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9A5BAD">
              <w:rPr>
                <w:rFonts w:ascii="Times New Roman" w:hAnsi="Times New Roman" w:cs="Times New Roman"/>
                <w:color w:val="000000"/>
                <w:sz w:val="24"/>
                <w:szCs w:val="24"/>
              </w:rPr>
              <w:t>Банковские реквизиты:</w:t>
            </w:r>
          </w:p>
        </w:tc>
        <w:tc>
          <w:tcPr>
            <w:tcW w:w="436" w:type="dxa"/>
            <w:tcBorders>
              <w:top w:val="nil"/>
              <w:left w:val="nil"/>
              <w:bottom w:val="nil"/>
              <w:right w:val="nil"/>
            </w:tcBorders>
            <w:tcMar>
              <w:top w:w="20" w:type="dxa"/>
              <w:left w:w="20" w:type="dxa"/>
              <w:bottom w:w="20" w:type="dxa"/>
              <w:right w:w="20" w:type="dxa"/>
            </w:tcMar>
          </w:tcPr>
          <w:p w14:paraId="7ADDDBC6"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nil"/>
              <w:right w:val="nil"/>
            </w:tcBorders>
            <w:tcMar>
              <w:top w:w="20" w:type="dxa"/>
              <w:left w:w="20" w:type="dxa"/>
              <w:bottom w:w="20" w:type="dxa"/>
              <w:right w:w="20" w:type="dxa"/>
            </w:tcMar>
          </w:tcPr>
          <w:p w14:paraId="2C453524"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Банковские реквизиты:</w:t>
            </w:r>
          </w:p>
        </w:tc>
      </w:tr>
      <w:tr w:rsidR="005F5CBE" w:rsidRPr="009A5BAD" w14:paraId="47356E1E" w14:textId="77777777">
        <w:tc>
          <w:tcPr>
            <w:tcW w:w="4601" w:type="dxa"/>
            <w:gridSpan w:val="5"/>
            <w:tcBorders>
              <w:top w:val="nil"/>
              <w:left w:val="nil"/>
              <w:bottom w:val="single" w:sz="8" w:space="0" w:color="000000"/>
              <w:right w:val="nil"/>
            </w:tcBorders>
            <w:tcMar>
              <w:top w:w="20" w:type="dxa"/>
              <w:left w:w="20" w:type="dxa"/>
              <w:bottom w:w="20" w:type="dxa"/>
              <w:right w:w="20" w:type="dxa"/>
            </w:tcMar>
          </w:tcPr>
          <w:p w14:paraId="0737DD31"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36" w:type="dxa"/>
            <w:tcBorders>
              <w:top w:val="nil"/>
              <w:left w:val="nil"/>
              <w:bottom w:val="nil"/>
              <w:right w:val="nil"/>
            </w:tcBorders>
            <w:tcMar>
              <w:top w:w="20" w:type="dxa"/>
              <w:left w:w="20" w:type="dxa"/>
              <w:bottom w:w="20" w:type="dxa"/>
              <w:right w:w="20" w:type="dxa"/>
            </w:tcMar>
          </w:tcPr>
          <w:p w14:paraId="052D4D16"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single" w:sz="8" w:space="0" w:color="000000"/>
              <w:right w:val="nil"/>
            </w:tcBorders>
            <w:tcMar>
              <w:top w:w="20" w:type="dxa"/>
              <w:left w:w="20" w:type="dxa"/>
              <w:bottom w:w="20" w:type="dxa"/>
              <w:right w:w="20" w:type="dxa"/>
            </w:tcMar>
          </w:tcPr>
          <w:p w14:paraId="35F305E2"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r>
      <w:tr w:rsidR="005F5CBE" w:rsidRPr="009A5BAD" w14:paraId="36D4E481" w14:textId="77777777">
        <w:tc>
          <w:tcPr>
            <w:tcW w:w="4601" w:type="dxa"/>
            <w:gridSpan w:val="5"/>
            <w:tcBorders>
              <w:top w:val="nil"/>
              <w:left w:val="nil"/>
              <w:bottom w:val="single" w:sz="8" w:space="0" w:color="000000"/>
              <w:right w:val="nil"/>
            </w:tcBorders>
            <w:tcMar>
              <w:top w:w="20" w:type="dxa"/>
              <w:left w:w="20" w:type="dxa"/>
              <w:bottom w:w="20" w:type="dxa"/>
              <w:right w:w="20" w:type="dxa"/>
            </w:tcMar>
          </w:tcPr>
          <w:p w14:paraId="67CE4585"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36" w:type="dxa"/>
            <w:tcBorders>
              <w:top w:val="nil"/>
              <w:left w:val="nil"/>
              <w:bottom w:val="nil"/>
              <w:right w:val="nil"/>
            </w:tcBorders>
            <w:tcMar>
              <w:top w:w="20" w:type="dxa"/>
              <w:left w:w="20" w:type="dxa"/>
              <w:bottom w:w="20" w:type="dxa"/>
              <w:right w:w="20" w:type="dxa"/>
            </w:tcMar>
          </w:tcPr>
          <w:p w14:paraId="6F4DEA3D"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single" w:sz="8" w:space="0" w:color="000000"/>
              <w:right w:val="nil"/>
            </w:tcBorders>
            <w:tcMar>
              <w:top w:w="20" w:type="dxa"/>
              <w:left w:w="20" w:type="dxa"/>
              <w:bottom w:w="20" w:type="dxa"/>
              <w:right w:w="20" w:type="dxa"/>
            </w:tcMar>
          </w:tcPr>
          <w:p w14:paraId="1B2007B8"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r>
      <w:tr w:rsidR="005F5CBE" w:rsidRPr="009A5BAD" w14:paraId="28628F1C" w14:textId="77777777">
        <w:tc>
          <w:tcPr>
            <w:tcW w:w="4601" w:type="dxa"/>
            <w:gridSpan w:val="5"/>
            <w:tcBorders>
              <w:top w:val="nil"/>
              <w:left w:val="nil"/>
              <w:bottom w:val="nil"/>
              <w:right w:val="nil"/>
            </w:tcBorders>
            <w:tcMar>
              <w:top w:w="20" w:type="dxa"/>
              <w:left w:w="20" w:type="dxa"/>
              <w:bottom w:w="20" w:type="dxa"/>
              <w:right w:w="20" w:type="dxa"/>
            </w:tcMar>
          </w:tcPr>
          <w:p w14:paraId="204EE75B"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36" w:type="dxa"/>
            <w:tcBorders>
              <w:top w:val="nil"/>
              <w:left w:val="nil"/>
              <w:bottom w:val="nil"/>
              <w:right w:val="nil"/>
            </w:tcBorders>
            <w:tcMar>
              <w:top w:w="20" w:type="dxa"/>
              <w:left w:w="20" w:type="dxa"/>
              <w:bottom w:w="20" w:type="dxa"/>
              <w:right w:w="20" w:type="dxa"/>
            </w:tcMar>
          </w:tcPr>
          <w:p w14:paraId="0E0E5445"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595" w:type="dxa"/>
            <w:gridSpan w:val="5"/>
            <w:tcBorders>
              <w:top w:val="nil"/>
              <w:left w:val="nil"/>
              <w:bottom w:val="nil"/>
              <w:right w:val="nil"/>
            </w:tcBorders>
            <w:tcMar>
              <w:top w:w="20" w:type="dxa"/>
              <w:left w:w="20" w:type="dxa"/>
              <w:bottom w:w="20" w:type="dxa"/>
              <w:right w:w="20" w:type="dxa"/>
            </w:tcMar>
          </w:tcPr>
          <w:p w14:paraId="56C3961C" w14:textId="77777777" w:rsidR="005F5CBE" w:rsidRPr="009A5BAD" w:rsidRDefault="00E054B1">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r>
      <w:tr w:rsidR="005F5CBE" w:rsidRPr="009A5BAD" w14:paraId="61C7B325" w14:textId="77777777">
        <w:tc>
          <w:tcPr>
            <w:tcW w:w="1632" w:type="dxa"/>
            <w:tcBorders>
              <w:top w:val="nil"/>
              <w:left w:val="nil"/>
              <w:bottom w:val="single" w:sz="8" w:space="0" w:color="000000"/>
              <w:right w:val="nil"/>
            </w:tcBorders>
            <w:tcMar>
              <w:top w:w="20" w:type="dxa"/>
              <w:left w:w="20" w:type="dxa"/>
              <w:bottom w:w="20" w:type="dxa"/>
              <w:right w:w="20" w:type="dxa"/>
            </w:tcMar>
          </w:tcPr>
          <w:p w14:paraId="6818DDF7"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226" w:type="dxa"/>
            <w:tcBorders>
              <w:top w:val="nil"/>
              <w:left w:val="nil"/>
              <w:bottom w:val="nil"/>
              <w:right w:val="nil"/>
            </w:tcBorders>
            <w:tcMar>
              <w:top w:w="20" w:type="dxa"/>
              <w:left w:w="20" w:type="dxa"/>
              <w:bottom w:w="20" w:type="dxa"/>
              <w:right w:w="20" w:type="dxa"/>
            </w:tcMar>
          </w:tcPr>
          <w:p w14:paraId="1D0840CC"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1247" w:type="dxa"/>
            <w:tcBorders>
              <w:top w:val="nil"/>
              <w:left w:val="nil"/>
              <w:bottom w:val="single" w:sz="8" w:space="0" w:color="000000"/>
              <w:right w:val="nil"/>
            </w:tcBorders>
            <w:tcMar>
              <w:top w:w="20" w:type="dxa"/>
              <w:left w:w="20" w:type="dxa"/>
              <w:bottom w:w="20" w:type="dxa"/>
              <w:right w:w="20" w:type="dxa"/>
            </w:tcMar>
          </w:tcPr>
          <w:p w14:paraId="60AA9372"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36" w:type="dxa"/>
            <w:tcBorders>
              <w:top w:val="nil"/>
              <w:left w:val="nil"/>
              <w:bottom w:val="nil"/>
              <w:right w:val="nil"/>
            </w:tcBorders>
            <w:tcMar>
              <w:top w:w="20" w:type="dxa"/>
              <w:left w:w="20" w:type="dxa"/>
              <w:bottom w:w="20" w:type="dxa"/>
              <w:right w:w="20" w:type="dxa"/>
            </w:tcMar>
          </w:tcPr>
          <w:p w14:paraId="0AE7653E"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1060" w:type="dxa"/>
            <w:tcBorders>
              <w:top w:val="nil"/>
              <w:left w:val="nil"/>
              <w:bottom w:val="single" w:sz="8" w:space="0" w:color="000000"/>
              <w:right w:val="nil"/>
            </w:tcBorders>
            <w:tcMar>
              <w:top w:w="20" w:type="dxa"/>
              <w:left w:w="20" w:type="dxa"/>
              <w:bottom w:w="20" w:type="dxa"/>
              <w:right w:w="20" w:type="dxa"/>
            </w:tcMar>
          </w:tcPr>
          <w:p w14:paraId="6A23B36B"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436" w:type="dxa"/>
            <w:tcBorders>
              <w:top w:val="nil"/>
              <w:left w:val="nil"/>
              <w:bottom w:val="nil"/>
              <w:right w:val="nil"/>
            </w:tcBorders>
            <w:tcMar>
              <w:top w:w="20" w:type="dxa"/>
              <w:left w:w="20" w:type="dxa"/>
              <w:bottom w:w="20" w:type="dxa"/>
              <w:right w:w="20" w:type="dxa"/>
            </w:tcMar>
          </w:tcPr>
          <w:p w14:paraId="76A6FD0A"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1689" w:type="dxa"/>
            <w:tcBorders>
              <w:top w:val="nil"/>
              <w:left w:val="nil"/>
              <w:bottom w:val="single" w:sz="8" w:space="0" w:color="000000"/>
              <w:right w:val="nil"/>
            </w:tcBorders>
            <w:tcMar>
              <w:top w:w="20" w:type="dxa"/>
              <w:left w:w="20" w:type="dxa"/>
              <w:bottom w:w="20" w:type="dxa"/>
              <w:right w:w="20" w:type="dxa"/>
            </w:tcMar>
          </w:tcPr>
          <w:p w14:paraId="7F465B6B"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226" w:type="dxa"/>
            <w:tcBorders>
              <w:top w:val="nil"/>
              <w:left w:val="nil"/>
              <w:bottom w:val="nil"/>
              <w:right w:val="nil"/>
            </w:tcBorders>
            <w:tcMar>
              <w:top w:w="20" w:type="dxa"/>
              <w:left w:w="20" w:type="dxa"/>
              <w:bottom w:w="20" w:type="dxa"/>
              <w:right w:w="20" w:type="dxa"/>
            </w:tcMar>
          </w:tcPr>
          <w:p w14:paraId="492E2290"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1264" w:type="dxa"/>
            <w:tcBorders>
              <w:top w:val="nil"/>
              <w:left w:val="nil"/>
              <w:bottom w:val="single" w:sz="8" w:space="0" w:color="000000"/>
              <w:right w:val="nil"/>
            </w:tcBorders>
            <w:tcMar>
              <w:top w:w="20" w:type="dxa"/>
              <w:left w:w="20" w:type="dxa"/>
              <w:bottom w:w="20" w:type="dxa"/>
              <w:right w:w="20" w:type="dxa"/>
            </w:tcMar>
          </w:tcPr>
          <w:p w14:paraId="09F0D08C"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226" w:type="dxa"/>
            <w:tcBorders>
              <w:top w:val="nil"/>
              <w:left w:val="nil"/>
              <w:bottom w:val="nil"/>
              <w:right w:val="nil"/>
            </w:tcBorders>
            <w:tcMar>
              <w:top w:w="20" w:type="dxa"/>
              <w:left w:w="20" w:type="dxa"/>
              <w:bottom w:w="20" w:type="dxa"/>
              <w:right w:w="20" w:type="dxa"/>
            </w:tcMar>
          </w:tcPr>
          <w:p w14:paraId="767D435A"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1190" w:type="dxa"/>
            <w:tcBorders>
              <w:top w:val="nil"/>
              <w:left w:val="nil"/>
              <w:bottom w:val="single" w:sz="8" w:space="0" w:color="000000"/>
              <w:right w:val="nil"/>
            </w:tcBorders>
            <w:tcMar>
              <w:top w:w="20" w:type="dxa"/>
              <w:left w:w="20" w:type="dxa"/>
              <w:bottom w:w="20" w:type="dxa"/>
              <w:right w:w="20" w:type="dxa"/>
            </w:tcMar>
          </w:tcPr>
          <w:p w14:paraId="3E8DD240" w14:textId="77777777" w:rsidR="005F5CBE" w:rsidRPr="009A5BAD" w:rsidRDefault="00E054B1">
            <w:pPr>
              <w:widowControl w:val="0"/>
              <w:autoSpaceDE w:val="0"/>
              <w:autoSpaceDN w:val="0"/>
              <w:adjustRightInd w:val="0"/>
              <w:spacing w:after="0" w:line="240" w:lineRule="auto"/>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r>
      <w:tr w:rsidR="005F5CBE" w:rsidRPr="009A5BAD" w14:paraId="43D114F8" w14:textId="77777777">
        <w:tc>
          <w:tcPr>
            <w:tcW w:w="1632" w:type="dxa"/>
            <w:tcBorders>
              <w:top w:val="nil"/>
              <w:left w:val="nil"/>
              <w:bottom w:val="nil"/>
              <w:right w:val="nil"/>
            </w:tcBorders>
            <w:tcMar>
              <w:top w:w="20" w:type="dxa"/>
              <w:left w:w="20" w:type="dxa"/>
              <w:bottom w:w="20" w:type="dxa"/>
              <w:right w:w="20" w:type="dxa"/>
            </w:tcMar>
          </w:tcPr>
          <w:p w14:paraId="453080BC"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i/>
                <w:iCs/>
                <w:color w:val="000000"/>
                <w:sz w:val="24"/>
                <w:szCs w:val="24"/>
              </w:rPr>
            </w:pPr>
            <w:r w:rsidRPr="009A5BAD">
              <w:rPr>
                <w:rFonts w:ascii="Times New Roman" w:hAnsi="Times New Roman" w:cs="Times New Roman"/>
                <w:i/>
                <w:iCs/>
                <w:color w:val="000000"/>
                <w:sz w:val="24"/>
                <w:szCs w:val="24"/>
              </w:rPr>
              <w:t>(должность)</w:t>
            </w:r>
          </w:p>
        </w:tc>
        <w:tc>
          <w:tcPr>
            <w:tcW w:w="226" w:type="dxa"/>
            <w:tcBorders>
              <w:top w:val="nil"/>
              <w:left w:val="nil"/>
              <w:bottom w:val="nil"/>
              <w:right w:val="nil"/>
            </w:tcBorders>
            <w:tcMar>
              <w:top w:w="20" w:type="dxa"/>
              <w:left w:w="20" w:type="dxa"/>
              <w:bottom w:w="20" w:type="dxa"/>
              <w:right w:w="20" w:type="dxa"/>
            </w:tcMar>
          </w:tcPr>
          <w:p w14:paraId="70C79485"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1247" w:type="dxa"/>
            <w:tcBorders>
              <w:top w:val="nil"/>
              <w:left w:val="nil"/>
              <w:bottom w:val="nil"/>
              <w:right w:val="nil"/>
            </w:tcBorders>
            <w:tcMar>
              <w:top w:w="20" w:type="dxa"/>
              <w:left w:w="20" w:type="dxa"/>
              <w:bottom w:w="20" w:type="dxa"/>
              <w:right w:w="20" w:type="dxa"/>
            </w:tcMar>
          </w:tcPr>
          <w:p w14:paraId="3399A58F"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i/>
                <w:iCs/>
                <w:color w:val="000000"/>
                <w:sz w:val="24"/>
                <w:szCs w:val="24"/>
              </w:rPr>
            </w:pPr>
            <w:r w:rsidRPr="009A5BAD">
              <w:rPr>
                <w:rFonts w:ascii="Times New Roman" w:hAnsi="Times New Roman" w:cs="Times New Roman"/>
                <w:i/>
                <w:iCs/>
                <w:color w:val="000000"/>
                <w:sz w:val="24"/>
                <w:szCs w:val="24"/>
              </w:rPr>
              <w:t>(подпись)</w:t>
            </w:r>
          </w:p>
        </w:tc>
        <w:tc>
          <w:tcPr>
            <w:tcW w:w="436" w:type="dxa"/>
            <w:tcBorders>
              <w:top w:val="nil"/>
              <w:left w:val="nil"/>
              <w:bottom w:val="nil"/>
              <w:right w:val="nil"/>
            </w:tcBorders>
            <w:tcMar>
              <w:top w:w="20" w:type="dxa"/>
              <w:left w:w="20" w:type="dxa"/>
              <w:bottom w:w="20" w:type="dxa"/>
              <w:right w:w="20" w:type="dxa"/>
            </w:tcMar>
          </w:tcPr>
          <w:p w14:paraId="28712083"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1060" w:type="dxa"/>
            <w:tcBorders>
              <w:top w:val="nil"/>
              <w:left w:val="nil"/>
              <w:bottom w:val="nil"/>
              <w:right w:val="nil"/>
            </w:tcBorders>
            <w:tcMar>
              <w:top w:w="20" w:type="dxa"/>
              <w:left w:w="20" w:type="dxa"/>
              <w:bottom w:w="20" w:type="dxa"/>
              <w:right w:w="20" w:type="dxa"/>
            </w:tcMar>
          </w:tcPr>
          <w:p w14:paraId="16F918F6"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i/>
                <w:iCs/>
                <w:color w:val="000000"/>
                <w:sz w:val="24"/>
                <w:szCs w:val="24"/>
              </w:rPr>
            </w:pPr>
            <w:r w:rsidRPr="009A5BAD">
              <w:rPr>
                <w:rFonts w:ascii="Times New Roman" w:hAnsi="Times New Roman" w:cs="Times New Roman"/>
                <w:i/>
                <w:iCs/>
                <w:color w:val="000000"/>
                <w:sz w:val="24"/>
                <w:szCs w:val="24"/>
              </w:rPr>
              <w:t>(Ф.И.О.)</w:t>
            </w:r>
          </w:p>
        </w:tc>
        <w:tc>
          <w:tcPr>
            <w:tcW w:w="436" w:type="dxa"/>
            <w:tcBorders>
              <w:top w:val="nil"/>
              <w:left w:val="nil"/>
              <w:bottom w:val="nil"/>
              <w:right w:val="nil"/>
            </w:tcBorders>
            <w:tcMar>
              <w:top w:w="20" w:type="dxa"/>
              <w:left w:w="20" w:type="dxa"/>
              <w:bottom w:w="20" w:type="dxa"/>
              <w:right w:w="20" w:type="dxa"/>
            </w:tcMar>
          </w:tcPr>
          <w:p w14:paraId="6D3F40E6"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1689" w:type="dxa"/>
            <w:tcBorders>
              <w:top w:val="nil"/>
              <w:left w:val="nil"/>
              <w:bottom w:val="nil"/>
              <w:right w:val="nil"/>
            </w:tcBorders>
            <w:tcMar>
              <w:top w:w="20" w:type="dxa"/>
              <w:left w:w="20" w:type="dxa"/>
              <w:bottom w:w="20" w:type="dxa"/>
              <w:right w:w="20" w:type="dxa"/>
            </w:tcMar>
          </w:tcPr>
          <w:p w14:paraId="2EA9A5DA"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i/>
                <w:iCs/>
                <w:color w:val="000000"/>
                <w:sz w:val="24"/>
                <w:szCs w:val="24"/>
              </w:rPr>
            </w:pPr>
            <w:r w:rsidRPr="009A5BAD">
              <w:rPr>
                <w:rFonts w:ascii="Times New Roman" w:hAnsi="Times New Roman" w:cs="Times New Roman"/>
                <w:i/>
                <w:iCs/>
                <w:color w:val="000000"/>
                <w:sz w:val="24"/>
                <w:szCs w:val="24"/>
              </w:rPr>
              <w:t>(должность)</w:t>
            </w:r>
          </w:p>
        </w:tc>
        <w:tc>
          <w:tcPr>
            <w:tcW w:w="226" w:type="dxa"/>
            <w:tcBorders>
              <w:top w:val="nil"/>
              <w:left w:val="nil"/>
              <w:bottom w:val="nil"/>
              <w:right w:val="nil"/>
            </w:tcBorders>
            <w:tcMar>
              <w:top w:w="20" w:type="dxa"/>
              <w:left w:w="20" w:type="dxa"/>
              <w:bottom w:w="20" w:type="dxa"/>
              <w:right w:w="20" w:type="dxa"/>
            </w:tcMar>
          </w:tcPr>
          <w:p w14:paraId="3D4C5E0F"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1264" w:type="dxa"/>
            <w:tcBorders>
              <w:top w:val="nil"/>
              <w:left w:val="nil"/>
              <w:bottom w:val="nil"/>
              <w:right w:val="nil"/>
            </w:tcBorders>
            <w:tcMar>
              <w:top w:w="20" w:type="dxa"/>
              <w:left w:w="20" w:type="dxa"/>
              <w:bottom w:w="20" w:type="dxa"/>
              <w:right w:w="20" w:type="dxa"/>
            </w:tcMar>
          </w:tcPr>
          <w:p w14:paraId="35C13254"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i/>
                <w:iCs/>
                <w:color w:val="000000"/>
                <w:sz w:val="24"/>
                <w:szCs w:val="24"/>
              </w:rPr>
            </w:pPr>
            <w:r w:rsidRPr="009A5BAD">
              <w:rPr>
                <w:rFonts w:ascii="Times New Roman" w:hAnsi="Times New Roman" w:cs="Times New Roman"/>
                <w:i/>
                <w:iCs/>
                <w:color w:val="000000"/>
                <w:sz w:val="24"/>
                <w:szCs w:val="24"/>
              </w:rPr>
              <w:t>(подпись)</w:t>
            </w:r>
          </w:p>
        </w:tc>
        <w:tc>
          <w:tcPr>
            <w:tcW w:w="226" w:type="dxa"/>
            <w:tcBorders>
              <w:top w:val="nil"/>
              <w:left w:val="nil"/>
              <w:bottom w:val="nil"/>
              <w:right w:val="nil"/>
            </w:tcBorders>
            <w:tcMar>
              <w:top w:w="20" w:type="dxa"/>
              <w:left w:w="20" w:type="dxa"/>
              <w:bottom w:w="20" w:type="dxa"/>
              <w:right w:w="20" w:type="dxa"/>
            </w:tcMar>
          </w:tcPr>
          <w:p w14:paraId="4FB481ED"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9A5BAD">
              <w:rPr>
                <w:rFonts w:ascii="Times New Roman" w:hAnsi="Times New Roman" w:cs="Times New Roman"/>
                <w:color w:val="000000"/>
                <w:sz w:val="24"/>
                <w:szCs w:val="24"/>
              </w:rPr>
              <w:t> </w:t>
            </w:r>
          </w:p>
        </w:tc>
        <w:tc>
          <w:tcPr>
            <w:tcW w:w="1190" w:type="dxa"/>
            <w:tcBorders>
              <w:top w:val="nil"/>
              <w:left w:val="nil"/>
              <w:bottom w:val="nil"/>
              <w:right w:val="nil"/>
            </w:tcBorders>
            <w:tcMar>
              <w:top w:w="20" w:type="dxa"/>
              <w:left w:w="20" w:type="dxa"/>
              <w:bottom w:w="20" w:type="dxa"/>
              <w:right w:w="20" w:type="dxa"/>
            </w:tcMar>
          </w:tcPr>
          <w:p w14:paraId="5AE950E4" w14:textId="77777777" w:rsidR="005F5CBE" w:rsidRPr="009A5BAD" w:rsidRDefault="00E054B1">
            <w:pPr>
              <w:widowControl w:val="0"/>
              <w:autoSpaceDE w:val="0"/>
              <w:autoSpaceDN w:val="0"/>
              <w:adjustRightInd w:val="0"/>
              <w:spacing w:after="0" w:line="240" w:lineRule="auto"/>
              <w:jc w:val="center"/>
              <w:rPr>
                <w:rFonts w:ascii="Times New Roman" w:hAnsi="Times New Roman" w:cs="Times New Roman"/>
                <w:i/>
                <w:iCs/>
                <w:color w:val="000000"/>
                <w:sz w:val="24"/>
                <w:szCs w:val="24"/>
              </w:rPr>
            </w:pPr>
            <w:r w:rsidRPr="009A5BAD">
              <w:rPr>
                <w:rFonts w:ascii="Times New Roman" w:hAnsi="Times New Roman" w:cs="Times New Roman"/>
                <w:i/>
                <w:iCs/>
                <w:color w:val="000000"/>
                <w:sz w:val="24"/>
                <w:szCs w:val="24"/>
              </w:rPr>
              <w:t>(Ф.И.О.)</w:t>
            </w:r>
          </w:p>
        </w:tc>
      </w:tr>
    </w:tbl>
    <w:p w14:paraId="1932FD91" w14:textId="069C9137" w:rsidR="00E054B1" w:rsidRPr="009A5BAD" w:rsidRDefault="00E054B1" w:rsidP="009A5BAD">
      <w:pPr>
        <w:widowControl w:val="0"/>
        <w:autoSpaceDE w:val="0"/>
        <w:autoSpaceDN w:val="0"/>
        <w:adjustRightInd w:val="0"/>
        <w:spacing w:after="0" w:line="240" w:lineRule="auto"/>
        <w:rPr>
          <w:rFonts w:ascii="Times New Roman" w:hAnsi="Times New Roman" w:cs="Times New Roman"/>
          <w:color w:val="000000"/>
          <w:sz w:val="24"/>
          <w:szCs w:val="24"/>
        </w:rPr>
      </w:pPr>
      <w:bookmarkStart w:id="157" w:name="182"/>
      <w:bookmarkEnd w:id="157"/>
    </w:p>
    <w:sectPr w:rsidR="00E054B1" w:rsidRPr="009A5BAD">
      <w:headerReference w:type="default" r:id="rId6"/>
      <w:footerReference w:type="default" r:id="rId7"/>
      <w:pgSz w:w="11905" w:h="16837"/>
      <w:pgMar w:top="566" w:right="850" w:bottom="566"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AC947" w14:textId="77777777" w:rsidR="00075B03" w:rsidRDefault="00075B03">
      <w:pPr>
        <w:spacing w:after="0" w:line="240" w:lineRule="auto"/>
      </w:pPr>
      <w:r>
        <w:separator/>
      </w:r>
    </w:p>
  </w:endnote>
  <w:endnote w:type="continuationSeparator" w:id="0">
    <w:p w14:paraId="2E5B78DD" w14:textId="77777777" w:rsidR="00075B03" w:rsidRDefault="00075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5EBC" w14:textId="77777777" w:rsidR="005F5CBE" w:rsidRDefault="005F5CBE">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72BE5" w14:textId="77777777" w:rsidR="00075B03" w:rsidRDefault="00075B03">
      <w:pPr>
        <w:spacing w:after="0" w:line="240" w:lineRule="auto"/>
      </w:pPr>
      <w:r>
        <w:separator/>
      </w:r>
    </w:p>
  </w:footnote>
  <w:footnote w:type="continuationSeparator" w:id="0">
    <w:p w14:paraId="30D013A4" w14:textId="77777777" w:rsidR="00075B03" w:rsidRDefault="00075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8EF1B" w14:textId="77777777" w:rsidR="005F5CBE" w:rsidRDefault="005F5CBE">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BAD"/>
    <w:rsid w:val="00040CC7"/>
    <w:rsid w:val="00075B03"/>
    <w:rsid w:val="002A0719"/>
    <w:rsid w:val="00324728"/>
    <w:rsid w:val="004A31BD"/>
    <w:rsid w:val="005A1433"/>
    <w:rsid w:val="005C05D6"/>
    <w:rsid w:val="005F5CBE"/>
    <w:rsid w:val="006F6A17"/>
    <w:rsid w:val="0076383C"/>
    <w:rsid w:val="009A5BAD"/>
    <w:rsid w:val="00C172C8"/>
    <w:rsid w:val="00C76205"/>
    <w:rsid w:val="00E054B1"/>
    <w:rsid w:val="00E31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BA378B"/>
  <w14:defaultImageDpi w14:val="0"/>
  <w15:docId w15:val="{0A7EAAF3-8DAC-4F03-8FE0-CADFB482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040CC7"/>
    <w:pPr>
      <w:spacing w:after="0" w:line="240" w:lineRule="auto"/>
      <w:jc w:val="center"/>
    </w:pPr>
    <w:rPr>
      <w:rFonts w:ascii="Times New Roman" w:eastAsia="Times New Roman" w:hAnsi="Times New Roman" w:cs="Times New Roman"/>
      <w:b/>
      <w:bCs/>
      <w:sz w:val="32"/>
      <w:szCs w:val="32"/>
    </w:rPr>
  </w:style>
  <w:style w:type="character" w:customStyle="1" w:styleId="a4">
    <w:name w:val="Заголовок Знак"/>
    <w:basedOn w:val="a0"/>
    <w:link w:val="a3"/>
    <w:uiPriority w:val="99"/>
    <w:rsid w:val="00040CC7"/>
    <w:rPr>
      <w:rFonts w:ascii="Times New Roman" w:eastAsia="Times New Roman"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3461</Words>
  <Characters>19728</Characters>
  <Application>Microsoft Office Word</Application>
  <DocSecurity>0</DocSecurity>
  <Lines>164</Lines>
  <Paragraphs>46</Paragraphs>
  <ScaleCrop>false</ScaleCrop>
  <Company/>
  <LinksUpToDate>false</LinksUpToDate>
  <CharactersWithSpaces>23143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Кужельная Светлана</dc:creator>
  <cp:keywords/>
  <dc:description/>
  <cp:lastModifiedBy>Ермола Александр Павлович</cp:lastModifiedBy>
  <cp:revision>3</cp:revision>
  <dcterms:created xsi:type="dcterms:W3CDTF">2026-03-26T10:43:00Z</dcterms:created>
  <dcterms:modified xsi:type="dcterms:W3CDTF">2026-03-26T11:52:00Z</dcterms:modified>
</cp:coreProperties>
</file>