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9F5AB21" w:rsidR="00DF3DF0" w:rsidRPr="00106BD6" w:rsidRDefault="00DF3DF0" w:rsidP="00E75C5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06BD6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2D6B83" w:rsidRPr="00106BD6">
        <w:rPr>
          <w:rFonts w:ascii="Times New Roman" w:hAnsi="Times New Roman" w:cs="Times New Roman"/>
          <w:b/>
          <w:sz w:val="24"/>
          <w:szCs w:val="24"/>
        </w:rPr>
        <w:t>5</w:t>
      </w:r>
      <w:r w:rsidR="00452C5C" w:rsidRPr="00106BD6">
        <w:rPr>
          <w:rFonts w:ascii="Times New Roman" w:hAnsi="Times New Roman" w:cs="Times New Roman"/>
          <w:b/>
          <w:sz w:val="24"/>
          <w:szCs w:val="24"/>
        </w:rPr>
        <w:t>6</w:t>
      </w:r>
      <w:r w:rsidR="00106BD6" w:rsidRPr="00106BD6">
        <w:rPr>
          <w:rFonts w:ascii="Times New Roman" w:hAnsi="Times New Roman" w:cs="Times New Roman"/>
          <w:b/>
          <w:sz w:val="24"/>
          <w:szCs w:val="24"/>
        </w:rPr>
        <w:t>7</w:t>
      </w:r>
      <w:r w:rsidRPr="00106BD6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106BD6" w:rsidRDefault="00DF3DF0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106BD6" w:rsidRDefault="00DF3DF0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BD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106BD6" w:rsidRDefault="00C843D1" w:rsidP="00E75C5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0E3E625" w14:textId="77777777" w:rsidR="00106BD6" w:rsidRPr="00106BD6" w:rsidRDefault="00360BDF" w:rsidP="00106BD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BD6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106B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106BD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106B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BD6" w:rsidRPr="00106BD6">
        <w:rPr>
          <w:rFonts w:ascii="Times New Roman" w:hAnsi="Times New Roman" w:cs="Times New Roman"/>
          <w:b/>
          <w:sz w:val="24"/>
          <w:szCs w:val="24"/>
        </w:rPr>
        <w:t>Мониторы пациента с центральной станцией для отделений анестезиологии и реанимации</w:t>
      </w:r>
    </w:p>
    <w:p w14:paraId="72011B4A" w14:textId="77777777" w:rsidR="00106BD6" w:rsidRPr="00106BD6" w:rsidRDefault="00106BD6" w:rsidP="00106BD6">
      <w:pPr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F80DDD8" w14:textId="77777777" w:rsidR="00106BD6" w:rsidRPr="00106BD6" w:rsidRDefault="00106BD6" w:rsidP="00106BD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06BD6">
        <w:rPr>
          <w:rFonts w:ascii="Times New Roman" w:hAnsi="Times New Roman" w:cs="Times New Roman"/>
          <w:b/>
          <w:color w:val="000000"/>
          <w:sz w:val="24"/>
          <w:szCs w:val="24"/>
        </w:rPr>
        <w:t>Состав оборудования: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79"/>
        <w:gridCol w:w="2409"/>
      </w:tblGrid>
      <w:tr w:rsidR="00106BD6" w:rsidRPr="00106BD6" w14:paraId="4D12C646" w14:textId="77777777" w:rsidTr="00167BF8">
        <w:tc>
          <w:tcPr>
            <w:tcW w:w="851" w:type="dxa"/>
          </w:tcPr>
          <w:p w14:paraId="7DCB79F6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14:paraId="0212D20D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</w:tcPr>
          <w:p w14:paraId="2710DD9E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06BD6" w:rsidRPr="00106BD6" w14:paraId="7F8D25AB" w14:textId="77777777" w:rsidTr="00167BF8">
        <w:tc>
          <w:tcPr>
            <w:tcW w:w="851" w:type="dxa"/>
          </w:tcPr>
          <w:p w14:paraId="644D4E09" w14:textId="77777777" w:rsidR="00106BD6" w:rsidRPr="00106BD6" w:rsidRDefault="00106BD6" w:rsidP="00167BF8">
            <w:pPr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14:paraId="04B78A9C" w14:textId="77777777" w:rsidR="00106BD6" w:rsidRPr="00106BD6" w:rsidRDefault="00106BD6" w:rsidP="00167BF8">
            <w:pPr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 включает:</w:t>
            </w:r>
          </w:p>
        </w:tc>
        <w:tc>
          <w:tcPr>
            <w:tcW w:w="2409" w:type="dxa"/>
          </w:tcPr>
          <w:p w14:paraId="104D4643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106BD6" w:rsidRPr="00106BD6" w14:paraId="6A512F11" w14:textId="77777777" w:rsidTr="00167BF8">
        <w:tc>
          <w:tcPr>
            <w:tcW w:w="851" w:type="dxa"/>
          </w:tcPr>
          <w:p w14:paraId="64EB0D33" w14:textId="77777777" w:rsidR="00106BD6" w:rsidRPr="00106BD6" w:rsidRDefault="00106BD6" w:rsidP="00167BF8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6379" w:type="dxa"/>
          </w:tcPr>
          <w:p w14:paraId="286655F0" w14:textId="77777777" w:rsidR="00106BD6" w:rsidRPr="00106BD6" w:rsidRDefault="00106BD6" w:rsidP="00167BF8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Центральная станция мониторирования</w:t>
            </w:r>
          </w:p>
        </w:tc>
        <w:tc>
          <w:tcPr>
            <w:tcW w:w="2409" w:type="dxa"/>
          </w:tcPr>
          <w:p w14:paraId="78FBAE0D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02FF5FA7" w14:textId="77777777" w:rsidTr="00167BF8">
        <w:tc>
          <w:tcPr>
            <w:tcW w:w="851" w:type="dxa"/>
          </w:tcPr>
          <w:p w14:paraId="4787933D" w14:textId="77777777" w:rsidR="00106BD6" w:rsidRPr="00106BD6" w:rsidRDefault="00106BD6" w:rsidP="00167BF8">
            <w:pPr>
              <w:contextualSpacing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6379" w:type="dxa"/>
          </w:tcPr>
          <w:p w14:paraId="372872DD" w14:textId="77777777" w:rsidR="00106BD6" w:rsidRPr="00106BD6" w:rsidRDefault="00106BD6" w:rsidP="00167BF8">
            <w:pPr>
              <w:contextualSpacing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 пациента реанимационный</w:t>
            </w:r>
          </w:p>
        </w:tc>
        <w:tc>
          <w:tcPr>
            <w:tcW w:w="2409" w:type="dxa"/>
          </w:tcPr>
          <w:p w14:paraId="25CB4AC0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6 шт.</w:t>
            </w:r>
          </w:p>
        </w:tc>
      </w:tr>
    </w:tbl>
    <w:p w14:paraId="1A052A1D" w14:textId="77777777" w:rsidR="00106BD6" w:rsidRPr="00106BD6" w:rsidRDefault="00106BD6" w:rsidP="00106BD6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32D66F7" w14:textId="77777777" w:rsidR="00106BD6" w:rsidRPr="00106BD6" w:rsidRDefault="00106BD6" w:rsidP="00106BD6">
      <w:pPr>
        <w:tabs>
          <w:tab w:val="left" w:pos="5245"/>
          <w:tab w:val="left" w:pos="5700"/>
          <w:tab w:val="left" w:pos="5800"/>
        </w:tabs>
        <w:ind w:right="-284" w:firstLine="28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06BD6">
        <w:rPr>
          <w:rFonts w:ascii="Times New Roman" w:hAnsi="Times New Roman" w:cs="Times New Roman"/>
          <w:b/>
          <w:bCs/>
          <w:sz w:val="24"/>
          <w:szCs w:val="24"/>
        </w:rPr>
        <w:t>2. Комплектующие к мониторам из расчета на 1 монитор (всего 6 комплектов к 6 мониторам):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84"/>
        <w:gridCol w:w="2404"/>
      </w:tblGrid>
      <w:tr w:rsidR="00106BD6" w:rsidRPr="00106BD6" w14:paraId="60508845" w14:textId="77777777" w:rsidTr="00167BF8">
        <w:tc>
          <w:tcPr>
            <w:tcW w:w="851" w:type="dxa"/>
          </w:tcPr>
          <w:p w14:paraId="0FD3E6B4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84" w:type="dxa"/>
          </w:tcPr>
          <w:p w14:paraId="4F463A1E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4" w:type="dxa"/>
          </w:tcPr>
          <w:p w14:paraId="5430699D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Количество не менее </w:t>
            </w:r>
          </w:p>
        </w:tc>
      </w:tr>
      <w:tr w:rsidR="00106BD6" w:rsidRPr="00106BD6" w14:paraId="2809A662" w14:textId="77777777" w:rsidTr="00167BF8">
        <w:tc>
          <w:tcPr>
            <w:tcW w:w="851" w:type="dxa"/>
          </w:tcPr>
          <w:p w14:paraId="0C88AFE9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384" w:type="dxa"/>
          </w:tcPr>
          <w:p w14:paraId="72D1463F" w14:textId="77777777" w:rsidR="00106BD6" w:rsidRPr="00106BD6" w:rsidRDefault="00106BD6" w:rsidP="00167BF8">
            <w:pPr>
              <w:tabs>
                <w:tab w:val="left" w:pos="221"/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>Встроенный источник автономного электропитания</w:t>
            </w:r>
          </w:p>
        </w:tc>
        <w:tc>
          <w:tcPr>
            <w:tcW w:w="2404" w:type="dxa"/>
          </w:tcPr>
          <w:p w14:paraId="6180DF76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2820AFD5" w14:textId="77777777" w:rsidTr="00167BF8">
        <w:tc>
          <w:tcPr>
            <w:tcW w:w="851" w:type="dxa"/>
          </w:tcPr>
          <w:p w14:paraId="1540C263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384" w:type="dxa"/>
          </w:tcPr>
          <w:p w14:paraId="706E2010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Блок/модуль многопараметрический для измерения ЭКГ, </w:t>
            </w:r>
            <w:r w:rsidRPr="00106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</w:t>
            </w:r>
            <w:r w:rsidRPr="00106BD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 xml:space="preserve">(технология Massimo </w:t>
            </w:r>
            <w:r w:rsidRPr="00106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аналог), температуры, неинвазивного артериального давления, инвазивного давления</w:t>
            </w:r>
          </w:p>
        </w:tc>
        <w:tc>
          <w:tcPr>
            <w:tcW w:w="2404" w:type="dxa"/>
          </w:tcPr>
          <w:p w14:paraId="4BD0E652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0808E949" w14:textId="77777777" w:rsidTr="00167BF8">
        <w:tc>
          <w:tcPr>
            <w:tcW w:w="851" w:type="dxa"/>
          </w:tcPr>
          <w:p w14:paraId="09064245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384" w:type="dxa"/>
          </w:tcPr>
          <w:p w14:paraId="5028F3E8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 кабелей ЭКГ на 5 электродов для ОРИТ, клипса</w:t>
            </w:r>
          </w:p>
        </w:tc>
        <w:tc>
          <w:tcPr>
            <w:tcW w:w="2404" w:type="dxa"/>
          </w:tcPr>
          <w:p w14:paraId="4E21F6E1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37BDC788" w14:textId="77777777" w:rsidTr="00167BF8">
        <w:tc>
          <w:tcPr>
            <w:tcW w:w="851" w:type="dxa"/>
          </w:tcPr>
          <w:p w14:paraId="58EA5D4D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384" w:type="dxa"/>
          </w:tcPr>
          <w:p w14:paraId="320A2D43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Многоразовый пульсоксиметрический датчик </w:t>
            </w: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 xml:space="preserve">(технология Massimo </w:t>
            </w:r>
            <w:r w:rsidRPr="00106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аналог)</w:t>
            </w: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для взрослых с кабелем-удлинителем</w:t>
            </w:r>
          </w:p>
        </w:tc>
        <w:tc>
          <w:tcPr>
            <w:tcW w:w="2404" w:type="dxa"/>
          </w:tcPr>
          <w:p w14:paraId="4B773875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106BD6" w:rsidRPr="00106BD6" w14:paraId="3DC6E97C" w14:textId="77777777" w:rsidTr="00167BF8">
        <w:tc>
          <w:tcPr>
            <w:tcW w:w="851" w:type="dxa"/>
          </w:tcPr>
          <w:p w14:paraId="069C7CE2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384" w:type="dxa"/>
          </w:tcPr>
          <w:p w14:paraId="3C6FA0BA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Многоразовый пульсоксиметрический датчик </w:t>
            </w: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 xml:space="preserve">(технология Massimo </w:t>
            </w:r>
            <w:r w:rsidRPr="00106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аналог)</w:t>
            </w: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для детей с кабелем-удлинителем</w:t>
            </w:r>
          </w:p>
        </w:tc>
        <w:tc>
          <w:tcPr>
            <w:tcW w:w="2404" w:type="dxa"/>
          </w:tcPr>
          <w:p w14:paraId="2175C302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 шт</w:t>
            </w:r>
          </w:p>
        </w:tc>
      </w:tr>
      <w:tr w:rsidR="00106BD6" w:rsidRPr="00106BD6" w14:paraId="420D3230" w14:textId="77777777" w:rsidTr="00167BF8">
        <w:tc>
          <w:tcPr>
            <w:tcW w:w="851" w:type="dxa"/>
          </w:tcPr>
          <w:p w14:paraId="12F81803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384" w:type="dxa"/>
          </w:tcPr>
          <w:p w14:paraId="52BDD606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 многоразовых манжет различного размера для измерения неинвазивного АД (по 1 шт. каждого размера, категория пациентов: взрослые, дети)</w:t>
            </w:r>
          </w:p>
        </w:tc>
        <w:tc>
          <w:tcPr>
            <w:tcW w:w="2404" w:type="dxa"/>
          </w:tcPr>
          <w:p w14:paraId="57C88117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 комплекта</w:t>
            </w:r>
          </w:p>
        </w:tc>
      </w:tr>
      <w:tr w:rsidR="00106BD6" w:rsidRPr="00106BD6" w14:paraId="634B02CC" w14:textId="77777777" w:rsidTr="00167BF8">
        <w:tc>
          <w:tcPr>
            <w:tcW w:w="851" w:type="dxa"/>
          </w:tcPr>
          <w:p w14:paraId="0F4B2552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384" w:type="dxa"/>
          </w:tcPr>
          <w:p w14:paraId="50E37203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Шланг удлинительный для манжет неинвазивного давления</w:t>
            </w:r>
          </w:p>
        </w:tc>
        <w:tc>
          <w:tcPr>
            <w:tcW w:w="2404" w:type="dxa"/>
          </w:tcPr>
          <w:p w14:paraId="4099B1E9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5F01949C" w14:textId="77777777" w:rsidTr="00167BF8">
        <w:tc>
          <w:tcPr>
            <w:tcW w:w="851" w:type="dxa"/>
          </w:tcPr>
          <w:p w14:paraId="4FB72D11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6384" w:type="dxa"/>
          </w:tcPr>
          <w:p w14:paraId="4148C0AA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>Термодатчик накожный многоразовый для взрослых</w:t>
            </w:r>
          </w:p>
        </w:tc>
        <w:tc>
          <w:tcPr>
            <w:tcW w:w="2404" w:type="dxa"/>
          </w:tcPr>
          <w:p w14:paraId="1F140B48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27FD7309" w14:textId="77777777" w:rsidTr="00167BF8">
        <w:tc>
          <w:tcPr>
            <w:tcW w:w="851" w:type="dxa"/>
          </w:tcPr>
          <w:p w14:paraId="5AAEFB23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6384" w:type="dxa"/>
          </w:tcPr>
          <w:p w14:paraId="05E55F16" w14:textId="77777777" w:rsidR="00106BD6" w:rsidRPr="00106BD6" w:rsidRDefault="00106BD6" w:rsidP="00167BF8">
            <w:pPr>
              <w:ind w:left="-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>Термодатчик накожный многоразовый для детей</w:t>
            </w:r>
          </w:p>
        </w:tc>
        <w:tc>
          <w:tcPr>
            <w:tcW w:w="2404" w:type="dxa"/>
          </w:tcPr>
          <w:p w14:paraId="4B7D7BA6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</w:t>
            </w:r>
          </w:p>
        </w:tc>
      </w:tr>
      <w:tr w:rsidR="00106BD6" w:rsidRPr="00106BD6" w14:paraId="5594159C" w14:textId="77777777" w:rsidTr="00167BF8">
        <w:tc>
          <w:tcPr>
            <w:tcW w:w="851" w:type="dxa"/>
          </w:tcPr>
          <w:p w14:paraId="4132F10B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6384" w:type="dxa"/>
          </w:tcPr>
          <w:p w14:paraId="5A56057E" w14:textId="77777777" w:rsidR="00106BD6" w:rsidRPr="00106BD6" w:rsidRDefault="00106BD6" w:rsidP="00167BF8">
            <w:pPr>
              <w:ind w:left="-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>Термодатчик внутриполостной многоразовый для взрослых</w:t>
            </w:r>
          </w:p>
        </w:tc>
        <w:tc>
          <w:tcPr>
            <w:tcW w:w="2404" w:type="dxa"/>
          </w:tcPr>
          <w:p w14:paraId="311D8C17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7DE49A01" w14:textId="77777777" w:rsidTr="00167BF8">
        <w:tc>
          <w:tcPr>
            <w:tcW w:w="851" w:type="dxa"/>
          </w:tcPr>
          <w:p w14:paraId="2D0DF7E9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6384" w:type="dxa"/>
          </w:tcPr>
          <w:p w14:paraId="0BEC7140" w14:textId="77777777" w:rsidR="00106BD6" w:rsidRPr="00106BD6" w:rsidRDefault="00106BD6" w:rsidP="00167BF8">
            <w:pPr>
              <w:ind w:left="-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>Термодатчик внутриполостной многоразовый для детей</w:t>
            </w:r>
          </w:p>
        </w:tc>
        <w:tc>
          <w:tcPr>
            <w:tcW w:w="2404" w:type="dxa"/>
          </w:tcPr>
          <w:p w14:paraId="08C1624B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0C1271CB" w14:textId="77777777" w:rsidTr="00167BF8">
        <w:tc>
          <w:tcPr>
            <w:tcW w:w="851" w:type="dxa"/>
          </w:tcPr>
          <w:p w14:paraId="45F5127F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6384" w:type="dxa"/>
          </w:tcPr>
          <w:p w14:paraId="65D36EF9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Кабель интерфейса с коннектором инвазивного давления </w:t>
            </w:r>
          </w:p>
        </w:tc>
        <w:tc>
          <w:tcPr>
            <w:tcW w:w="2404" w:type="dxa"/>
          </w:tcPr>
          <w:p w14:paraId="7B552251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106BD6" w:rsidRPr="00106BD6" w14:paraId="74A00A0A" w14:textId="77777777" w:rsidTr="00167BF8">
        <w:tc>
          <w:tcPr>
            <w:tcW w:w="851" w:type="dxa"/>
          </w:tcPr>
          <w:p w14:paraId="3AA42FAB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6384" w:type="dxa"/>
          </w:tcPr>
          <w:p w14:paraId="47C5926E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Адаптер для многоканального измерения инвазивного АД</w:t>
            </w:r>
          </w:p>
        </w:tc>
        <w:tc>
          <w:tcPr>
            <w:tcW w:w="2404" w:type="dxa"/>
          </w:tcPr>
          <w:p w14:paraId="018F619A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52009499" w14:textId="77777777" w:rsidTr="00167BF8">
        <w:tc>
          <w:tcPr>
            <w:tcW w:w="851" w:type="dxa"/>
          </w:tcPr>
          <w:p w14:paraId="3AAE0B35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384" w:type="dxa"/>
          </w:tcPr>
          <w:p w14:paraId="41F0D316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Одноразовые трансдьюсеры (камеры) для измерения инвазивного  </w:t>
            </w:r>
          </w:p>
        </w:tc>
        <w:tc>
          <w:tcPr>
            <w:tcW w:w="2404" w:type="dxa"/>
          </w:tcPr>
          <w:p w14:paraId="4EDEBCDF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20 шт.</w:t>
            </w:r>
          </w:p>
        </w:tc>
      </w:tr>
      <w:tr w:rsidR="00106BD6" w:rsidRPr="00106BD6" w14:paraId="10BF3700" w14:textId="77777777" w:rsidTr="00167BF8">
        <w:tc>
          <w:tcPr>
            <w:tcW w:w="851" w:type="dxa"/>
          </w:tcPr>
          <w:p w14:paraId="7B518666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6384" w:type="dxa"/>
          </w:tcPr>
          <w:p w14:paraId="019DE893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Крепление монитора к консоли медицинской </w:t>
            </w:r>
          </w:p>
        </w:tc>
        <w:tc>
          <w:tcPr>
            <w:tcW w:w="2404" w:type="dxa"/>
          </w:tcPr>
          <w:p w14:paraId="21F00A13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01350974" w14:textId="77777777" w:rsidTr="00167BF8">
        <w:tc>
          <w:tcPr>
            <w:tcW w:w="851" w:type="dxa"/>
          </w:tcPr>
          <w:p w14:paraId="12ADAD8B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6384" w:type="dxa"/>
          </w:tcPr>
          <w:p w14:paraId="2BE7619C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>Модуль капнографического мониторинга в основном потоке</w:t>
            </w:r>
          </w:p>
        </w:tc>
        <w:tc>
          <w:tcPr>
            <w:tcW w:w="2404" w:type="dxa"/>
          </w:tcPr>
          <w:p w14:paraId="66987107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17D4D5FD" w14:textId="77777777" w:rsidTr="00167BF8">
        <w:tc>
          <w:tcPr>
            <w:tcW w:w="851" w:type="dxa"/>
          </w:tcPr>
          <w:p w14:paraId="6AB85226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6384" w:type="dxa"/>
          </w:tcPr>
          <w:p w14:paraId="3C345FB0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>Датчик СО2 многоразовый</w:t>
            </w:r>
          </w:p>
        </w:tc>
        <w:tc>
          <w:tcPr>
            <w:tcW w:w="2404" w:type="dxa"/>
          </w:tcPr>
          <w:p w14:paraId="4047A6BF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3F3906BE" w14:textId="77777777" w:rsidTr="00167BF8">
        <w:tc>
          <w:tcPr>
            <w:tcW w:w="851" w:type="dxa"/>
          </w:tcPr>
          <w:p w14:paraId="5B221443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6384" w:type="dxa"/>
          </w:tcPr>
          <w:p w14:paraId="457047E0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>Адаптер etCO2 воздушной линии многоразовый</w:t>
            </w:r>
          </w:p>
        </w:tc>
        <w:tc>
          <w:tcPr>
            <w:tcW w:w="2404" w:type="dxa"/>
          </w:tcPr>
          <w:p w14:paraId="7F8227AD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09C47A46" w14:textId="77777777" w:rsidR="00106BD6" w:rsidRPr="00106BD6" w:rsidRDefault="00106BD6" w:rsidP="00106BD6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OLE_LINK3"/>
      <w:bookmarkStart w:id="3" w:name="OLE_LINK4"/>
    </w:p>
    <w:p w14:paraId="51937B56" w14:textId="77777777" w:rsidR="00106BD6" w:rsidRPr="00106BD6" w:rsidRDefault="00106BD6" w:rsidP="00106BD6">
      <w:pPr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BD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Дополнительные комплектующие для обеспечения мониторирования отдельных функций для универсального использования со всеми мониторами</w:t>
      </w:r>
      <w:bookmarkEnd w:id="2"/>
      <w:bookmarkEnd w:id="3"/>
      <w:r w:rsidRPr="00106BD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79"/>
        <w:gridCol w:w="2409"/>
      </w:tblGrid>
      <w:tr w:rsidR="00106BD6" w:rsidRPr="00106BD6" w14:paraId="06F88DEA" w14:textId="77777777" w:rsidTr="00167B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7D04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D612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65A7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Количество не менее</w:t>
            </w:r>
          </w:p>
        </w:tc>
      </w:tr>
      <w:tr w:rsidR="00106BD6" w:rsidRPr="00106BD6" w14:paraId="36E6061F" w14:textId="77777777" w:rsidTr="00167BF8">
        <w:tc>
          <w:tcPr>
            <w:tcW w:w="851" w:type="dxa"/>
          </w:tcPr>
          <w:p w14:paraId="0869001C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79" w:type="dxa"/>
          </w:tcPr>
          <w:p w14:paraId="3F35EB31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 кабелей ЭКГ на 5 электродов для ОРИТ, клипса</w:t>
            </w:r>
          </w:p>
        </w:tc>
        <w:tc>
          <w:tcPr>
            <w:tcW w:w="2409" w:type="dxa"/>
          </w:tcPr>
          <w:p w14:paraId="128C9969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3 шт.</w:t>
            </w:r>
          </w:p>
        </w:tc>
      </w:tr>
      <w:tr w:rsidR="00106BD6" w:rsidRPr="00106BD6" w14:paraId="4DEAE0E3" w14:textId="77777777" w:rsidTr="00167BF8">
        <w:tc>
          <w:tcPr>
            <w:tcW w:w="851" w:type="dxa"/>
          </w:tcPr>
          <w:p w14:paraId="318596D9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379" w:type="dxa"/>
          </w:tcPr>
          <w:p w14:paraId="6CF8D686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Измерительный модуль сердечного выброса </w:t>
            </w:r>
          </w:p>
        </w:tc>
        <w:tc>
          <w:tcPr>
            <w:tcW w:w="2409" w:type="dxa"/>
          </w:tcPr>
          <w:p w14:paraId="214ACEC3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4C22C860" w14:textId="77777777" w:rsidTr="00167BF8">
        <w:tc>
          <w:tcPr>
            <w:tcW w:w="851" w:type="dxa"/>
          </w:tcPr>
          <w:p w14:paraId="46C23A55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379" w:type="dxa"/>
          </w:tcPr>
          <w:p w14:paraId="2444AEDD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Комплект интерфейсных кабелей к измерительному модулю сердечного выброса  </w:t>
            </w:r>
          </w:p>
        </w:tc>
        <w:tc>
          <w:tcPr>
            <w:tcW w:w="2409" w:type="dxa"/>
          </w:tcPr>
          <w:p w14:paraId="79F521E8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106BD6" w:rsidRPr="00106BD6" w14:paraId="372C9ED3" w14:textId="77777777" w:rsidTr="00167BF8">
        <w:tc>
          <w:tcPr>
            <w:tcW w:w="851" w:type="dxa"/>
          </w:tcPr>
          <w:p w14:paraId="6D6DF7E5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3.4</w:t>
            </w:r>
          </w:p>
        </w:tc>
        <w:tc>
          <w:tcPr>
            <w:tcW w:w="6379" w:type="dxa"/>
          </w:tcPr>
          <w:p w14:paraId="2ECBF10C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Комплект расходных материалов для измерения сердечного выброса методом термодилюции правых отделов (интрадьюсер, термодилюционный катетер, закрытая система введения инжектата) </w:t>
            </w:r>
          </w:p>
        </w:tc>
        <w:tc>
          <w:tcPr>
            <w:tcW w:w="2409" w:type="dxa"/>
          </w:tcPr>
          <w:p w14:paraId="60EB1FB7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10 шт.</w:t>
            </w:r>
          </w:p>
        </w:tc>
      </w:tr>
      <w:tr w:rsidR="00106BD6" w:rsidRPr="00106BD6" w14:paraId="0881DB8C" w14:textId="77777777" w:rsidTr="00167BF8">
        <w:tc>
          <w:tcPr>
            <w:tcW w:w="851" w:type="dxa"/>
          </w:tcPr>
          <w:p w14:paraId="45D5DB58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379" w:type="dxa"/>
          </w:tcPr>
          <w:p w14:paraId="384C9EE1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Измерительный модуль Р</w:t>
            </w:r>
            <w:r w:rsidRPr="00106BD6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ICCO</w:t>
            </w:r>
          </w:p>
        </w:tc>
        <w:tc>
          <w:tcPr>
            <w:tcW w:w="2409" w:type="dxa"/>
          </w:tcPr>
          <w:p w14:paraId="6E77E465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2</w:t>
            </w: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106BD6" w:rsidRPr="00106BD6" w14:paraId="3730511F" w14:textId="77777777" w:rsidTr="00167BF8">
        <w:tc>
          <w:tcPr>
            <w:tcW w:w="851" w:type="dxa"/>
          </w:tcPr>
          <w:p w14:paraId="78D05037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3.6.</w:t>
            </w:r>
          </w:p>
        </w:tc>
        <w:tc>
          <w:tcPr>
            <w:tcW w:w="6379" w:type="dxa"/>
          </w:tcPr>
          <w:p w14:paraId="6AA23D52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 интерфейсных кабелей к измерительному модулю Р</w:t>
            </w:r>
            <w:r w:rsidRPr="00106BD6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ICCO</w:t>
            </w:r>
          </w:p>
        </w:tc>
        <w:tc>
          <w:tcPr>
            <w:tcW w:w="2409" w:type="dxa"/>
          </w:tcPr>
          <w:p w14:paraId="6D176FFE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106BD6" w:rsidRPr="00106BD6" w14:paraId="71C61E60" w14:textId="77777777" w:rsidTr="00167BF8">
        <w:tc>
          <w:tcPr>
            <w:tcW w:w="851" w:type="dxa"/>
          </w:tcPr>
          <w:p w14:paraId="53A4D0D3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3.</w:t>
            </w: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7</w:t>
            </w:r>
            <w:r w:rsidRPr="00106BD6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379" w:type="dxa"/>
          </w:tcPr>
          <w:p w14:paraId="74EC2230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 расходных материалов для мониторинга Р</w:t>
            </w:r>
            <w:r w:rsidRPr="00106BD6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ICCO</w:t>
            </w: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(термодилюционный катетер, закрытая система введения инжектата) взрослые, педиатрический</w:t>
            </w:r>
          </w:p>
        </w:tc>
        <w:tc>
          <w:tcPr>
            <w:tcW w:w="2409" w:type="dxa"/>
            <w:shd w:val="clear" w:color="auto" w:fill="FFFFFF" w:themeFill="background1"/>
          </w:tcPr>
          <w:p w14:paraId="21E88F17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15 шт.</w:t>
            </w:r>
          </w:p>
        </w:tc>
      </w:tr>
    </w:tbl>
    <w:p w14:paraId="58882B7B" w14:textId="77777777" w:rsidR="00106BD6" w:rsidRPr="00106BD6" w:rsidRDefault="00106BD6" w:rsidP="00106BD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AF8E905" w14:textId="77777777" w:rsidR="00106BD6" w:rsidRPr="00106BD6" w:rsidRDefault="00106BD6" w:rsidP="00106BD6">
      <w:pPr>
        <w:ind w:firstLine="28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06BD6">
        <w:rPr>
          <w:rFonts w:ascii="Times New Roman" w:hAnsi="Times New Roman" w:cs="Times New Roman"/>
          <w:b/>
          <w:bCs/>
          <w:sz w:val="24"/>
          <w:szCs w:val="24"/>
        </w:rPr>
        <w:t>4. Комплект поставки центральной станции мониторного наблюдения: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379"/>
        <w:gridCol w:w="2409"/>
      </w:tblGrid>
      <w:tr w:rsidR="00106BD6" w:rsidRPr="00106BD6" w14:paraId="4F8DE442" w14:textId="77777777" w:rsidTr="00167BF8">
        <w:tc>
          <w:tcPr>
            <w:tcW w:w="851" w:type="dxa"/>
          </w:tcPr>
          <w:p w14:paraId="3A104EC4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79" w:type="dxa"/>
          </w:tcPr>
          <w:p w14:paraId="1EAA890D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Системный блок с лицензионным ПО и сетевым интерфейсом</w:t>
            </w:r>
          </w:p>
        </w:tc>
        <w:tc>
          <w:tcPr>
            <w:tcW w:w="2409" w:type="dxa"/>
          </w:tcPr>
          <w:p w14:paraId="0F587504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3 шт.</w:t>
            </w:r>
          </w:p>
        </w:tc>
      </w:tr>
      <w:tr w:rsidR="00106BD6" w:rsidRPr="00106BD6" w14:paraId="5CEEE3F6" w14:textId="77777777" w:rsidTr="00167BF8">
        <w:trPr>
          <w:trHeight w:val="535"/>
        </w:trPr>
        <w:tc>
          <w:tcPr>
            <w:tcW w:w="851" w:type="dxa"/>
          </w:tcPr>
          <w:p w14:paraId="117A8E99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79" w:type="dxa"/>
          </w:tcPr>
          <w:p w14:paraId="25BD3629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Цветной ЖК дисплей размером не менее 27 дюймов по диагонали</w:t>
            </w:r>
          </w:p>
        </w:tc>
        <w:tc>
          <w:tcPr>
            <w:tcW w:w="2409" w:type="dxa"/>
          </w:tcPr>
          <w:p w14:paraId="66D38DAC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3 шт.</w:t>
            </w:r>
          </w:p>
        </w:tc>
      </w:tr>
      <w:tr w:rsidR="00106BD6" w:rsidRPr="00106BD6" w14:paraId="61DB96DB" w14:textId="77777777" w:rsidTr="00167BF8">
        <w:tc>
          <w:tcPr>
            <w:tcW w:w="851" w:type="dxa"/>
          </w:tcPr>
          <w:p w14:paraId="53AC4476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379" w:type="dxa"/>
          </w:tcPr>
          <w:p w14:paraId="12CB3285" w14:textId="77777777" w:rsidR="00106BD6" w:rsidRPr="00106BD6" w:rsidRDefault="00106BD6" w:rsidP="00167BF8">
            <w:pPr>
              <w:tabs>
                <w:tab w:val="left" w:pos="221"/>
              </w:tabs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Клавиатура, мышь</w:t>
            </w:r>
          </w:p>
        </w:tc>
        <w:tc>
          <w:tcPr>
            <w:tcW w:w="2409" w:type="dxa"/>
          </w:tcPr>
          <w:p w14:paraId="185DCF04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3 комплекта</w:t>
            </w:r>
          </w:p>
        </w:tc>
      </w:tr>
      <w:tr w:rsidR="00106BD6" w:rsidRPr="00106BD6" w14:paraId="0601F0EB" w14:textId="77777777" w:rsidTr="00167BF8">
        <w:tc>
          <w:tcPr>
            <w:tcW w:w="851" w:type="dxa"/>
          </w:tcPr>
          <w:p w14:paraId="4037378F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379" w:type="dxa"/>
          </w:tcPr>
          <w:p w14:paraId="215B4749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Устройство бесперебойного питания</w:t>
            </w:r>
          </w:p>
        </w:tc>
        <w:tc>
          <w:tcPr>
            <w:tcW w:w="2409" w:type="dxa"/>
          </w:tcPr>
          <w:p w14:paraId="45CA894C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3 шт.</w:t>
            </w:r>
          </w:p>
        </w:tc>
      </w:tr>
      <w:tr w:rsidR="00106BD6" w:rsidRPr="00106BD6" w14:paraId="17CFB73E" w14:textId="77777777" w:rsidTr="00167BF8">
        <w:tc>
          <w:tcPr>
            <w:tcW w:w="851" w:type="dxa"/>
          </w:tcPr>
          <w:p w14:paraId="138425B7" w14:textId="77777777" w:rsidR="00106BD6" w:rsidRPr="00106BD6" w:rsidRDefault="00106BD6" w:rsidP="00167BF8">
            <w:pPr>
              <w:ind w:left="-39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379" w:type="dxa"/>
          </w:tcPr>
          <w:p w14:paraId="4FA795C0" w14:textId="77777777" w:rsidR="00106BD6" w:rsidRPr="00106BD6" w:rsidRDefault="00106BD6" w:rsidP="00167BF8">
            <w:pPr>
              <w:ind w:left="-39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Лазерный МФУ</w:t>
            </w:r>
          </w:p>
        </w:tc>
        <w:tc>
          <w:tcPr>
            <w:tcW w:w="2409" w:type="dxa"/>
          </w:tcPr>
          <w:p w14:paraId="6B28D066" w14:textId="77777777" w:rsidR="00106BD6" w:rsidRPr="00106BD6" w:rsidRDefault="00106BD6" w:rsidP="00167BF8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06BD6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4CCCF134" w14:textId="77777777" w:rsidR="00106BD6" w:rsidRPr="00106BD6" w:rsidRDefault="00106BD6" w:rsidP="00106BD6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158333D" w14:textId="77777777" w:rsidR="00106BD6" w:rsidRDefault="00106BD6" w:rsidP="00106BD6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6BD6">
        <w:rPr>
          <w:rFonts w:ascii="Times New Roman" w:hAnsi="Times New Roman" w:cs="Times New Roman"/>
          <w:b/>
          <w:sz w:val="24"/>
          <w:szCs w:val="24"/>
        </w:rPr>
        <w:t>5. Основные технические требования к мониторам.</w:t>
      </w:r>
    </w:p>
    <w:p w14:paraId="6CBC9A42" w14:textId="23AF262C" w:rsidR="00106BD6" w:rsidRPr="00106BD6" w:rsidRDefault="00106BD6" w:rsidP="00106BD6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5.1.</w:t>
      </w:r>
      <w:r w:rsidRPr="00106BD6">
        <w:rPr>
          <w:rFonts w:ascii="Times New Roman" w:hAnsi="Times New Roman" w:cs="Times New Roman"/>
          <w:b/>
          <w:sz w:val="24"/>
          <w:szCs w:val="24"/>
        </w:rPr>
        <w:t xml:space="preserve"> * </w:t>
      </w:r>
      <w:r w:rsidRPr="00106BD6">
        <w:rPr>
          <w:rFonts w:ascii="Times New Roman" w:hAnsi="Times New Roman" w:cs="Times New Roman"/>
          <w:sz w:val="24"/>
          <w:szCs w:val="24"/>
        </w:rPr>
        <w:t>Монитор пациента должен быть модульной конфигурации, что подразумевает возможность использования (переноса) одного мультипараметрического модуля и/или нескольких монопараметрических модулей между мониторами пациента.</w:t>
      </w:r>
    </w:p>
    <w:p w14:paraId="1A76BF1B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 xml:space="preserve">5.2.  Все мониторы должны располагать возможностью расширения количества мониторируемых параметров при подключении к ним дополнительных модулей, программных опций. </w:t>
      </w:r>
    </w:p>
    <w:p w14:paraId="588E1C4A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5.3. Все предлагаемые мониторы должны обеспечивать мониторирование следующих функций: ЭКГ / ЧСС, респирография / ЧД, пульсоксиметрия / плетизмография, неинвазивное АД, температура, инвазивное давление.</w:t>
      </w:r>
    </w:p>
    <w:p w14:paraId="5EE02689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5.4. Питание всех мониторов должно осуществляться от сети 220В; блок питания должен размещаться внутри корпуса монитора.</w:t>
      </w:r>
    </w:p>
    <w:p w14:paraId="583345F0" w14:textId="77777777" w:rsidR="00106BD6" w:rsidRPr="00106BD6" w:rsidRDefault="00106BD6" w:rsidP="00106BD6">
      <w:pPr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ab/>
        <w:t>5.5. Станция центрального мониторинга должна интегрироваться с имеющейся в учреждении ГИС «</w:t>
      </w:r>
      <w:r w:rsidRPr="00106BD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06BD6">
        <w:rPr>
          <w:rFonts w:ascii="Times New Roman" w:hAnsi="Times New Roman" w:cs="Times New Roman"/>
          <w:sz w:val="24"/>
          <w:szCs w:val="24"/>
        </w:rPr>
        <w:t>-</w:t>
      </w:r>
      <w:r w:rsidRPr="00106BD6">
        <w:rPr>
          <w:rFonts w:ascii="Times New Roman" w:hAnsi="Times New Roman" w:cs="Times New Roman"/>
          <w:sz w:val="24"/>
          <w:szCs w:val="24"/>
          <w:lang w:val="en-US"/>
        </w:rPr>
        <w:t>Doctor</w:t>
      </w:r>
      <w:r w:rsidRPr="00106BD6">
        <w:rPr>
          <w:rFonts w:ascii="Times New Roman" w:hAnsi="Times New Roman" w:cs="Times New Roman"/>
          <w:sz w:val="24"/>
          <w:szCs w:val="24"/>
        </w:rPr>
        <w:t xml:space="preserve">» с целью передачи и архивации данных пациентов. При необходимости должны быть поставлены дополнительные принадлежности для синхронизации. </w:t>
      </w:r>
    </w:p>
    <w:p w14:paraId="420EDECE" w14:textId="77777777" w:rsidR="00106BD6" w:rsidRPr="00106BD6" w:rsidRDefault="00106BD6" w:rsidP="00106B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lastRenderedPageBreak/>
        <w:t xml:space="preserve">Станция центрального мониторинга потенциально совместима с имеющимся в учреждении аппаратами ИВЛ: Виан-3-Турбо,  Mindray SV300, SV600. </w:t>
      </w:r>
    </w:p>
    <w:p w14:paraId="4F865DC6" w14:textId="77777777" w:rsidR="00106BD6" w:rsidRPr="00106BD6" w:rsidRDefault="00106BD6" w:rsidP="00106B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5.6. Монитор пациента должен автоматически распознаваться при подключении к мониторной сети. Одновременно с распознаванием монитора должно происходить автоматическое конфигурирование интерфейса монитора в соответствии с соответствующей койкой пациента.</w:t>
      </w:r>
    </w:p>
    <w:p w14:paraId="70C86612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5.7. Мониторы должны иметь встроенную память для записи не менее чем 120-часов трендов о каждому из пациентов.</w:t>
      </w:r>
    </w:p>
    <w:p w14:paraId="5300A504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5.8. Время отображаемых экранных графических трендов должно настраиваться в диапазоне от 30 мин до 72 часов с интервалом не менее 1 мин. Функция трендовой памяти должна включать возможность сохранения и распечатки отчетов на центральном принтере.</w:t>
      </w:r>
    </w:p>
    <w:p w14:paraId="5AC77A9F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5.9. Функциональные возможности предлагаемых мониторов должны включать специализированные дополнения, позволяющие проводить расчёты лекарственных препаратов, преобразование единиц измерения, планирование ввода препарата, документирование расчета лекарств.</w:t>
      </w:r>
    </w:p>
    <w:p w14:paraId="31B7FC61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5.10. Мониторы должны иметь иерархическую систему звуковых, визуальных и текстовых сообщений о тревогах и предупреждениях по всем мониторируемым параметрам. Должны быть предусмотрены три уровня тревожных сообщений. Меню настройки тревог мониторируемых параметров отображать одновременно верхнюю и нижнюю допустимую границу параметра, а также его текущее значение.</w:t>
      </w:r>
    </w:p>
    <w:p w14:paraId="7A59EE2D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5.11. Все мониторы должны обеспечивать просмотр волновых параметров и численных данных от любого другого монитора в сети через ручной выбор пользователем. Эта функция не должна прерывать нормальный мониторинг физиологических волн/значений и тревог на любой локальной кровати.</w:t>
      </w:r>
    </w:p>
    <w:p w14:paraId="6713257D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5.12. Мониторы из п. 1.1 должны иметь цветной плоский сенсорный дисплей с диагональю не менее 12” и широким углом обзора. Разрешение дисплея не менее 1280 х 800 пикселей.</w:t>
      </w:r>
    </w:p>
    <w:p w14:paraId="64921109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5.13.  Одновременное отображение на экране не менее 8 волновых кривых.</w:t>
      </w:r>
    </w:p>
    <w:p w14:paraId="52A4844C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5.14. Работа от встроенного нового заряженного аккумулятора не менее 2,5 часов.</w:t>
      </w:r>
    </w:p>
    <w:p w14:paraId="0C744562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 xml:space="preserve">5.15. </w:t>
      </w:r>
      <w:r w:rsidRPr="00106BD6">
        <w:rPr>
          <w:rFonts w:ascii="Times New Roman" w:hAnsi="Times New Roman" w:cs="Times New Roman"/>
          <w:noProof/>
          <w:color w:val="000000"/>
          <w:sz w:val="24"/>
          <w:szCs w:val="24"/>
        </w:rPr>
        <w:t>Предлагаемые</w:t>
      </w:r>
      <w:r w:rsidRPr="00106BD6">
        <w:rPr>
          <w:rFonts w:ascii="Times New Roman" w:hAnsi="Times New Roman" w:cs="Times New Roman"/>
          <w:sz w:val="24"/>
          <w:szCs w:val="24"/>
        </w:rPr>
        <w:t xml:space="preserve"> мониторы должны быть устойчивы к разряду дефибрилляции.</w:t>
      </w:r>
    </w:p>
    <w:p w14:paraId="6396780C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106BD6">
        <w:rPr>
          <w:rFonts w:ascii="Times New Roman" w:hAnsi="Times New Roman" w:cs="Times New Roman"/>
          <w:noProof/>
          <w:color w:val="000000"/>
          <w:sz w:val="24"/>
          <w:szCs w:val="24"/>
        </w:rPr>
        <w:t>5.16. Предлагаемые</w:t>
      </w:r>
      <w:r w:rsidRPr="00106BD6">
        <w:rPr>
          <w:rFonts w:ascii="Times New Roman" w:hAnsi="Times New Roman" w:cs="Times New Roman"/>
          <w:sz w:val="24"/>
          <w:szCs w:val="24"/>
        </w:rPr>
        <w:t xml:space="preserve"> мониторы должны быть устойчивы к механическим воздействиям при эксплуатации.</w:t>
      </w:r>
    </w:p>
    <w:p w14:paraId="1E884E16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06BD6">
        <w:rPr>
          <w:rFonts w:ascii="Times New Roman" w:hAnsi="Times New Roman" w:cs="Times New Roman"/>
          <w:snapToGrid w:val="0"/>
          <w:sz w:val="24"/>
          <w:szCs w:val="24"/>
        </w:rPr>
        <w:t>5.17. Стойкость материала корпуса к воздействию дезинфицирующих растворов.</w:t>
      </w:r>
    </w:p>
    <w:p w14:paraId="6E2860C8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 xml:space="preserve">5.18 Требования к </w:t>
      </w:r>
      <w:r w:rsidRPr="00106BD6">
        <w:rPr>
          <w:rFonts w:ascii="Times New Roman" w:eastAsia="MS Mincho" w:hAnsi="Times New Roman" w:cs="Times New Roman"/>
          <w:sz w:val="24"/>
          <w:szCs w:val="24"/>
        </w:rPr>
        <w:t>многопараметрическому измерительному модулю</w:t>
      </w:r>
    </w:p>
    <w:p w14:paraId="1E15BABD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5.18.</w:t>
      </w:r>
      <w:r w:rsidRPr="00106BD6">
        <w:rPr>
          <w:rFonts w:ascii="Times New Roman" w:eastAsia="MS Mincho" w:hAnsi="Times New Roman" w:cs="Times New Roman"/>
          <w:sz w:val="24"/>
          <w:szCs w:val="24"/>
        </w:rPr>
        <w:t>1. Должен представлять собой измерительный модуль к основному монитору.</w:t>
      </w:r>
    </w:p>
    <w:p w14:paraId="42A9B5A8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5.18</w:t>
      </w:r>
      <w:r w:rsidRPr="00106BD6">
        <w:rPr>
          <w:rFonts w:ascii="Times New Roman" w:eastAsia="MS Mincho" w:hAnsi="Times New Roman" w:cs="Times New Roman"/>
          <w:sz w:val="24"/>
          <w:szCs w:val="24"/>
        </w:rPr>
        <w:t>.2 Многопараметрический модуль должен</w:t>
      </w:r>
      <w:r w:rsidRPr="00106BD6">
        <w:rPr>
          <w:rFonts w:ascii="Times New Roman" w:hAnsi="Times New Roman" w:cs="Times New Roman"/>
          <w:sz w:val="24"/>
          <w:szCs w:val="24"/>
        </w:rPr>
        <w:t xml:space="preserve"> одновременно осуществлять мониторинг ЭКГ с использованием 3- и 5-электродных кабелей, мониторинг дыхания, SpO2, неинвазивного давления, инвазивного давления, температуры.</w:t>
      </w:r>
    </w:p>
    <w:p w14:paraId="03AAD570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5.18.3. Накопление и автоматическая передача данных пациента в основную мониторную систему.</w:t>
      </w:r>
    </w:p>
    <w:p w14:paraId="4BCAD046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5.18.4. Экран ЖК, сенсорный.</w:t>
      </w:r>
    </w:p>
    <w:p w14:paraId="3EA4FC2D" w14:textId="77777777" w:rsidR="00106BD6" w:rsidRPr="00106BD6" w:rsidRDefault="00106BD6" w:rsidP="00106BD6">
      <w:pPr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6B0FA8" w14:textId="77777777" w:rsidR="00106BD6" w:rsidRPr="00106BD6" w:rsidRDefault="00106BD6" w:rsidP="00106BD6">
      <w:pPr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06BD6">
        <w:rPr>
          <w:rFonts w:ascii="Times New Roman" w:hAnsi="Times New Roman" w:cs="Times New Roman"/>
          <w:b/>
          <w:bCs/>
          <w:sz w:val="24"/>
          <w:szCs w:val="24"/>
        </w:rPr>
        <w:t>6. Специальные требования.</w:t>
      </w:r>
    </w:p>
    <w:p w14:paraId="58447A8B" w14:textId="77777777" w:rsidR="00106BD6" w:rsidRPr="00106BD6" w:rsidRDefault="00106BD6" w:rsidP="00106BD6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6BD6">
        <w:rPr>
          <w:rFonts w:ascii="Times New Roman" w:hAnsi="Times New Roman" w:cs="Times New Roman"/>
          <w:b/>
          <w:sz w:val="24"/>
          <w:szCs w:val="24"/>
        </w:rPr>
        <w:t>6.1. Мониторирование</w:t>
      </w:r>
      <w:r w:rsidRPr="00106BD6" w:rsidDel="00834E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6BD6">
        <w:rPr>
          <w:rFonts w:ascii="Times New Roman" w:hAnsi="Times New Roman" w:cs="Times New Roman"/>
          <w:b/>
          <w:sz w:val="24"/>
          <w:szCs w:val="24"/>
        </w:rPr>
        <w:t>ЭКГ.</w:t>
      </w:r>
    </w:p>
    <w:p w14:paraId="561E1085" w14:textId="77777777" w:rsidR="00106BD6" w:rsidRPr="00106BD6" w:rsidRDefault="00106BD6" w:rsidP="00106BD6">
      <w:pPr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lastRenderedPageBreak/>
        <w:t>6.1.1. Количество отведений - не менее 12.</w:t>
      </w:r>
    </w:p>
    <w:p w14:paraId="5A6C98FA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6.1.2. Визуализация на дисплее монитора следующих отведений: I, II, III - при подключении кабеля на 3 электрода, один канал осциллограммы; I, II, III, aVR, aVL, aVF, V - при подключении кабеля на 5 электродов, два канала осциллограммы.</w:t>
      </w:r>
    </w:p>
    <w:p w14:paraId="1335A6C9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6.1.3. Наличие фильтров сигнала ЭКГ: диагностический, мониторирования, максимальный (операция).</w:t>
      </w:r>
    </w:p>
    <w:p w14:paraId="0C4C1915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6.1.4. Наличие выбора амплитуды графика ЭКГ и скорости движения кривой ЭКГ.</w:t>
      </w:r>
    </w:p>
    <w:p w14:paraId="5E6AE69C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6.1.5. Автоматическое обнаружение кардиостимулятора с отображением импульсов на дисплее.</w:t>
      </w:r>
    </w:p>
    <w:p w14:paraId="461DE06A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6.1.6. Диапазон измерения ST-сегмента: не менее -2,0 -   +2,0 мВ.</w:t>
      </w:r>
    </w:p>
    <w:p w14:paraId="03371203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6.1.7. Возможность анализа ST-сегмента по всем доступным отведениям.</w:t>
      </w:r>
    </w:p>
    <w:p w14:paraId="72BAA5D9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6.1.8. Возможность автоматического анализа аритмий.</w:t>
      </w:r>
    </w:p>
    <w:p w14:paraId="7D796ED7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6.1.9. Количество типов определяемых аритмий: не менее 25 шт.</w:t>
      </w:r>
    </w:p>
    <w:p w14:paraId="369E2C5C" w14:textId="77777777" w:rsidR="00106BD6" w:rsidRPr="00106BD6" w:rsidRDefault="00106BD6" w:rsidP="00106BD6">
      <w:pPr>
        <w:tabs>
          <w:tab w:val="num" w:pos="0"/>
        </w:tabs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6BD6">
        <w:rPr>
          <w:rFonts w:ascii="Times New Roman" w:hAnsi="Times New Roman" w:cs="Times New Roman"/>
          <w:b/>
          <w:sz w:val="24"/>
          <w:szCs w:val="24"/>
        </w:rPr>
        <w:t>6.2. Частота сердечных сокращений (ЧСС).</w:t>
      </w:r>
    </w:p>
    <w:p w14:paraId="6D18A1CE" w14:textId="77777777" w:rsidR="00106BD6" w:rsidRPr="00106BD6" w:rsidRDefault="00106BD6" w:rsidP="00106BD6">
      <w:pPr>
        <w:tabs>
          <w:tab w:val="num" w:pos="0"/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6.2.1. Выбор источника цифрового отображения ЧСС (ЭКГ, плетизмограмма, инвазивное давление, автоматический выбор). Возможность одновременного отображения ЧСС из двух источников для определения дефицита пульса при тахиаритмиях.</w:t>
      </w:r>
    </w:p>
    <w:p w14:paraId="65045A9D" w14:textId="77777777" w:rsidR="00106BD6" w:rsidRPr="00106BD6" w:rsidRDefault="00106BD6" w:rsidP="00106BD6">
      <w:pPr>
        <w:tabs>
          <w:tab w:val="num" w:pos="0"/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6.2.2. Наличие звуковой модуляции ЧСС. Плетизмографическая звуковая модуляция ЧСС должна сопровождаться звуковым кодированием величины сатурации.</w:t>
      </w:r>
    </w:p>
    <w:p w14:paraId="73151FC2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6.2.3. Диапазон измерения (не менее) ЧСС от 15 до 300 ударов в минуту.</w:t>
      </w:r>
    </w:p>
    <w:p w14:paraId="0C7056CE" w14:textId="77777777" w:rsidR="00106BD6" w:rsidRPr="00106BD6" w:rsidRDefault="00106BD6" w:rsidP="00106BD6">
      <w:pPr>
        <w:tabs>
          <w:tab w:val="num" w:pos="0"/>
        </w:tabs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/>
          <w:sz w:val="24"/>
          <w:szCs w:val="24"/>
        </w:rPr>
        <w:t>6.3. Частота дыхания, респирограмма</w:t>
      </w:r>
      <w:r w:rsidRPr="00106BD6">
        <w:rPr>
          <w:rFonts w:ascii="Times New Roman" w:hAnsi="Times New Roman" w:cs="Times New Roman"/>
          <w:bCs/>
          <w:sz w:val="24"/>
          <w:szCs w:val="24"/>
        </w:rPr>
        <w:t>.</w:t>
      </w:r>
    </w:p>
    <w:p w14:paraId="4CBEE418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6.3.1. Метод измерения – импедансная пневмография, цифровое отображение ЧД и волновая респирограмма (без ограничения возраста и веса пациента). Диапазон измерений ЧД 0-120/минуту (не менее).</w:t>
      </w:r>
    </w:p>
    <w:p w14:paraId="52413C97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6.3.2. Детекция апноэ.</w:t>
      </w:r>
    </w:p>
    <w:p w14:paraId="2BBE5ED3" w14:textId="77777777" w:rsidR="00106BD6" w:rsidRPr="00106BD6" w:rsidRDefault="00106BD6" w:rsidP="00106BD6">
      <w:pPr>
        <w:tabs>
          <w:tab w:val="num" w:pos="0"/>
        </w:tabs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6.4. Пульсоксиметрия/плетизмограмма пульса.</w:t>
      </w:r>
    </w:p>
    <w:p w14:paraId="414882B1" w14:textId="77777777" w:rsidR="00106BD6" w:rsidRPr="00106BD6" w:rsidRDefault="00106BD6" w:rsidP="00106BD6">
      <w:pPr>
        <w:tabs>
          <w:tab w:val="num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 xml:space="preserve">6.4.1.  Встроенная технология подавления артефактов для точного измерения даже в условиях малой перфузии и движений пациента. </w:t>
      </w:r>
    </w:p>
    <w:p w14:paraId="15CAA96E" w14:textId="77777777" w:rsidR="00106BD6" w:rsidRPr="00106BD6" w:rsidRDefault="00106BD6" w:rsidP="00106BD6">
      <w:pPr>
        <w:tabs>
          <w:tab w:val="num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6.4.2. Цифровое отображение SpO</w:t>
      </w:r>
      <w:r w:rsidRPr="00106BD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06BD6">
        <w:rPr>
          <w:rFonts w:ascii="Times New Roman" w:hAnsi="Times New Roman" w:cs="Times New Roman"/>
          <w:sz w:val="24"/>
          <w:szCs w:val="24"/>
        </w:rPr>
        <w:t xml:space="preserve"> с разрешением 1%. Диапазон измерения SpO</w:t>
      </w:r>
      <w:r w:rsidRPr="00106BD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06BD6">
        <w:rPr>
          <w:rFonts w:ascii="Times New Roman" w:hAnsi="Times New Roman" w:cs="Times New Roman"/>
          <w:sz w:val="24"/>
          <w:szCs w:val="24"/>
        </w:rPr>
        <w:t xml:space="preserve"> не уже 50 до 100%. Точность измерения в диапазоне от 70 до 100% </w:t>
      </w:r>
      <w:r w:rsidRPr="00106BD6">
        <w:rPr>
          <w:rFonts w:ascii="Times New Roman" w:hAnsi="Times New Roman" w:cs="Times New Roman"/>
          <w:sz w:val="24"/>
          <w:szCs w:val="24"/>
        </w:rPr>
        <w:sym w:font="Symbol" w:char="F0B1"/>
      </w:r>
      <w:r w:rsidRPr="00106BD6">
        <w:rPr>
          <w:rFonts w:ascii="Times New Roman" w:hAnsi="Times New Roman" w:cs="Times New Roman"/>
          <w:sz w:val="24"/>
          <w:szCs w:val="24"/>
        </w:rPr>
        <w:t xml:space="preserve"> 3%.</w:t>
      </w:r>
    </w:p>
    <w:p w14:paraId="1AD28E5F" w14:textId="77777777" w:rsidR="00106BD6" w:rsidRPr="00106BD6" w:rsidRDefault="00106BD6" w:rsidP="00106BD6">
      <w:pPr>
        <w:tabs>
          <w:tab w:val="num" w:pos="0"/>
        </w:tabs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06BD6">
        <w:rPr>
          <w:rFonts w:ascii="Times New Roman" w:hAnsi="Times New Roman" w:cs="Times New Roman"/>
          <w:b/>
          <w:bCs/>
          <w:sz w:val="24"/>
          <w:szCs w:val="24"/>
        </w:rPr>
        <w:t>6.5. Неинвазивное АД.</w:t>
      </w:r>
    </w:p>
    <w:p w14:paraId="1AAC88D6" w14:textId="77777777" w:rsidR="00106BD6" w:rsidRPr="00106BD6" w:rsidRDefault="00106BD6" w:rsidP="00106BD6">
      <w:pPr>
        <w:tabs>
          <w:tab w:val="num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 xml:space="preserve">6.5.1. Мониторирование нАД осциллометрическим методом в ручном и автоматическом режимах с задаваемыми интервалами времени от 5 до 240 минут. </w:t>
      </w:r>
    </w:p>
    <w:p w14:paraId="680A47AA" w14:textId="77777777" w:rsidR="00106BD6" w:rsidRPr="00106BD6" w:rsidRDefault="00106BD6" w:rsidP="00106BD6">
      <w:pPr>
        <w:tabs>
          <w:tab w:val="num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6.5.2. Наличие режима венозного жгута для облегчения пункции и катетеризации периферической вены.</w:t>
      </w:r>
    </w:p>
    <w:p w14:paraId="6D6C415C" w14:textId="77777777" w:rsidR="00106BD6" w:rsidRPr="00106BD6" w:rsidRDefault="00106BD6" w:rsidP="00106BD6">
      <w:pPr>
        <w:tabs>
          <w:tab w:val="num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6.5.3. Наличие режима непрерывного измерения АД (при введении гипо-, гипертензивных препаратов).</w:t>
      </w:r>
    </w:p>
    <w:p w14:paraId="6D14693F" w14:textId="77777777" w:rsidR="00106BD6" w:rsidRPr="00106BD6" w:rsidRDefault="00106BD6" w:rsidP="00106BD6">
      <w:pPr>
        <w:tabs>
          <w:tab w:val="num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6.5.4. Мониторирование нАД с выводом на дисплей времени измерения давления, пределов тревог, текущего давления манжеты.</w:t>
      </w:r>
    </w:p>
    <w:p w14:paraId="4316756C" w14:textId="77777777" w:rsidR="00106BD6" w:rsidRPr="00106BD6" w:rsidRDefault="00106BD6" w:rsidP="00106BD6">
      <w:pPr>
        <w:tabs>
          <w:tab w:val="num" w:pos="0"/>
          <w:tab w:val="left" w:pos="241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6.5.5. Наличие специальных сообщений (измерение невозможно, нет пульсации, линия открыта, превышено время измерения и т.д.) для случаев измерения с вероятной технической ошибкой.</w:t>
      </w:r>
    </w:p>
    <w:p w14:paraId="4FA37A7D" w14:textId="77777777" w:rsidR="00106BD6" w:rsidRPr="00106BD6" w:rsidRDefault="00106BD6" w:rsidP="00106BD6">
      <w:pPr>
        <w:tabs>
          <w:tab w:val="num" w:pos="0"/>
          <w:tab w:val="left" w:pos="2552"/>
        </w:tabs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06BD6">
        <w:rPr>
          <w:rFonts w:ascii="Times New Roman" w:hAnsi="Times New Roman" w:cs="Times New Roman"/>
          <w:b/>
          <w:bCs/>
          <w:sz w:val="24"/>
          <w:szCs w:val="24"/>
        </w:rPr>
        <w:t>6.6. Инвазивное давление.</w:t>
      </w:r>
    </w:p>
    <w:p w14:paraId="4D9EE779" w14:textId="77777777" w:rsidR="00106BD6" w:rsidRPr="00106BD6" w:rsidRDefault="00106BD6" w:rsidP="00106BD6">
      <w:pPr>
        <w:tabs>
          <w:tab w:val="num" w:pos="0"/>
          <w:tab w:val="left" w:pos="2552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6.6.1. Каждый из мониторов из комплекта поставки должен располагать возможностью мониторирования не менее двух каналов инвазивного давления.</w:t>
      </w:r>
    </w:p>
    <w:p w14:paraId="6422F388" w14:textId="77777777" w:rsidR="00106BD6" w:rsidRPr="00106BD6" w:rsidRDefault="00106BD6" w:rsidP="00106BD6">
      <w:pPr>
        <w:tabs>
          <w:tab w:val="num" w:pos="0"/>
          <w:tab w:val="left" w:pos="2410"/>
          <w:tab w:val="left" w:pos="2552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lastRenderedPageBreak/>
        <w:t>6.6.2. Выбор диапазона шкалы измерения инвазивного давления. Отображение времени и даты последней калибровки модуля/канала.</w:t>
      </w:r>
    </w:p>
    <w:p w14:paraId="2BE59BCC" w14:textId="77777777" w:rsidR="00106BD6" w:rsidRPr="00106BD6" w:rsidRDefault="00106BD6" w:rsidP="00106BD6">
      <w:pPr>
        <w:tabs>
          <w:tab w:val="num" w:pos="0"/>
          <w:tab w:val="left" w:pos="2410"/>
          <w:tab w:val="left" w:pos="2552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6.6.3. Диапазон измерения не уже: от -30 до 300 мм рт. ст. Точность ±1 мм рт. ст.</w:t>
      </w:r>
    </w:p>
    <w:p w14:paraId="2296B076" w14:textId="77777777" w:rsidR="00106BD6" w:rsidRPr="00106BD6" w:rsidRDefault="00106BD6" w:rsidP="00106BD6">
      <w:pPr>
        <w:tabs>
          <w:tab w:val="num" w:pos="0"/>
        </w:tabs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06BD6">
        <w:rPr>
          <w:rFonts w:ascii="Times New Roman" w:hAnsi="Times New Roman" w:cs="Times New Roman"/>
          <w:b/>
          <w:bCs/>
          <w:sz w:val="24"/>
          <w:szCs w:val="24"/>
        </w:rPr>
        <w:t>6.7. Температура.</w:t>
      </w:r>
    </w:p>
    <w:p w14:paraId="09FC600F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 xml:space="preserve">6.7.1. Возможность мониторирования температуры в двух точках одновременно не должна ограничивать количество других функций мониторинга. </w:t>
      </w:r>
    </w:p>
    <w:p w14:paraId="31FDD3FA" w14:textId="77777777" w:rsidR="00106BD6" w:rsidRPr="00106BD6" w:rsidRDefault="00106BD6" w:rsidP="00106BD6">
      <w:pPr>
        <w:tabs>
          <w:tab w:val="num" w:pos="0"/>
        </w:tabs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6.7.2. Измерение температуры (цифровое отображение), с минимальным разрешением не более 0,1 °С.</w:t>
      </w:r>
    </w:p>
    <w:p w14:paraId="71B9DDF5" w14:textId="77777777" w:rsidR="00106BD6" w:rsidRPr="00106BD6" w:rsidRDefault="00106BD6" w:rsidP="00106BD6">
      <w:pPr>
        <w:tabs>
          <w:tab w:val="num" w:pos="0"/>
        </w:tabs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06BD6">
        <w:rPr>
          <w:rFonts w:ascii="Times New Roman" w:hAnsi="Times New Roman" w:cs="Times New Roman"/>
          <w:b/>
          <w:bCs/>
          <w:sz w:val="24"/>
          <w:szCs w:val="24"/>
        </w:rPr>
        <w:t>6.8. Капнография.</w:t>
      </w:r>
    </w:p>
    <w:p w14:paraId="0284EC6E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6.8.1. Возможность мониторирования капнографии в основном потоке.</w:t>
      </w:r>
    </w:p>
    <w:p w14:paraId="406EE525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6.8.2. На экране монитора должна отображаться капнографическая кривая, парциальное напряжение СО</w:t>
      </w:r>
      <w:r w:rsidRPr="00106BD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06BD6">
        <w:rPr>
          <w:rFonts w:ascii="Times New Roman" w:hAnsi="Times New Roman" w:cs="Times New Roman"/>
          <w:sz w:val="24"/>
          <w:szCs w:val="24"/>
        </w:rPr>
        <w:t xml:space="preserve"> на вдохе, на выдохе, частота дыхания, а также установленные верхняя и нижняя граница тревоги парциального напряжения СО</w:t>
      </w:r>
      <w:r w:rsidRPr="00106BD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06BD6">
        <w:rPr>
          <w:rFonts w:ascii="Times New Roman" w:hAnsi="Times New Roman" w:cs="Times New Roman"/>
          <w:sz w:val="24"/>
          <w:szCs w:val="24"/>
        </w:rPr>
        <w:t xml:space="preserve"> на выдохе. </w:t>
      </w:r>
    </w:p>
    <w:p w14:paraId="79598439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6.8.3. Детектирование апноэ.</w:t>
      </w:r>
    </w:p>
    <w:p w14:paraId="7A326FFF" w14:textId="77777777" w:rsidR="00106BD6" w:rsidRPr="00106BD6" w:rsidRDefault="00106BD6" w:rsidP="00106BD6">
      <w:pPr>
        <w:tabs>
          <w:tab w:val="left" w:pos="142"/>
          <w:tab w:val="left" w:pos="426"/>
        </w:tabs>
        <w:ind w:firstLine="709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106BD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6.9. Мониторирование сердечного выброса методом классической термодилюции.</w:t>
      </w:r>
    </w:p>
    <w:p w14:paraId="7BFF7C0D" w14:textId="77777777" w:rsidR="00106BD6" w:rsidRPr="00106BD6" w:rsidRDefault="00106BD6" w:rsidP="00106BD6">
      <w:pPr>
        <w:tabs>
          <w:tab w:val="left" w:pos="142"/>
          <w:tab w:val="left" w:pos="426"/>
        </w:tabs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06BD6">
        <w:rPr>
          <w:rFonts w:ascii="Times New Roman" w:eastAsia="Calibri" w:hAnsi="Times New Roman" w:cs="Times New Roman"/>
          <w:sz w:val="24"/>
          <w:szCs w:val="24"/>
          <w:lang w:eastAsia="en-US"/>
        </w:rPr>
        <w:t>6.9.1   Предлагаемый монитор должен располагать возможностью мониторирования и иметь программное обеспечение для измерения сердечного выброса методом классической термодилюции;</w:t>
      </w:r>
    </w:p>
    <w:p w14:paraId="1346E6A7" w14:textId="77777777" w:rsidR="00106BD6" w:rsidRPr="00106BD6" w:rsidRDefault="00106BD6" w:rsidP="00106BD6">
      <w:pPr>
        <w:tabs>
          <w:tab w:val="left" w:pos="142"/>
          <w:tab w:val="left" w:pos="426"/>
        </w:tabs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06BD6">
        <w:rPr>
          <w:rFonts w:ascii="Times New Roman" w:eastAsia="Calibri" w:hAnsi="Times New Roman" w:cs="Times New Roman"/>
          <w:sz w:val="24"/>
          <w:szCs w:val="24"/>
          <w:lang w:eastAsia="en-US"/>
        </w:rPr>
        <w:t>6.9.2.   Наличие программы калькуляции гемодинамических параметров (показателей центральной гемодинамики): сердечный выброс, ударный объем, системное и легочное сосудистое сопротивление, показатели работы левых и правых отделов сердца.</w:t>
      </w:r>
    </w:p>
    <w:p w14:paraId="220B45C0" w14:textId="77777777" w:rsidR="00106BD6" w:rsidRPr="00106BD6" w:rsidRDefault="00106BD6" w:rsidP="00106BD6">
      <w:pPr>
        <w:tabs>
          <w:tab w:val="left" w:pos="142"/>
          <w:tab w:val="left" w:pos="426"/>
        </w:tabs>
        <w:autoSpaceDN w:val="0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106B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6.10.</w:t>
      </w:r>
      <w:r w:rsidRPr="00106BD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106B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Мониторирование сердечного выброса термодилюционным   методом PICCO:</w:t>
      </w:r>
    </w:p>
    <w:p w14:paraId="257F8941" w14:textId="77777777" w:rsidR="00106BD6" w:rsidRPr="00106BD6" w:rsidRDefault="00106BD6" w:rsidP="00106BD6">
      <w:pPr>
        <w:tabs>
          <w:tab w:val="left" w:pos="142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6BD6">
        <w:rPr>
          <w:rFonts w:ascii="Times New Roman" w:eastAsia="Calibri" w:hAnsi="Times New Roman" w:cs="Times New Roman"/>
          <w:sz w:val="24"/>
          <w:szCs w:val="24"/>
          <w:lang w:eastAsia="en-US"/>
        </w:rPr>
        <w:t>6.10.1. Предлагаемый монитор должен располагать возможностью мониторирования и иметь программное обеспечение для измерения сердечного выброса методом методом PICCO;</w:t>
      </w:r>
    </w:p>
    <w:p w14:paraId="28C1466D" w14:textId="77777777" w:rsidR="00106BD6" w:rsidRPr="00106BD6" w:rsidRDefault="00106BD6" w:rsidP="00106BD6">
      <w:pPr>
        <w:tabs>
          <w:tab w:val="left" w:pos="142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6BD6">
        <w:rPr>
          <w:rFonts w:ascii="Times New Roman" w:eastAsia="Calibri" w:hAnsi="Times New Roman" w:cs="Times New Roman"/>
          <w:sz w:val="24"/>
          <w:szCs w:val="24"/>
          <w:lang w:eastAsia="en-US"/>
        </w:rPr>
        <w:t>6.10.2. Метод транспульмонарной термодилюции должен обеспечивать отображение следующих параметров: непрерывный сердечный выброс, системное сосудистое сопротивление, конечный диастолический объем, внутригрудной объем крови, ударный объем, индекс внесосудистой воды в легких, индекс ударного объема, индекс сердечной функции, системное сосудистое сопротивление.</w:t>
      </w:r>
    </w:p>
    <w:p w14:paraId="19B785D6" w14:textId="77777777" w:rsidR="00106BD6" w:rsidRPr="00106BD6" w:rsidRDefault="00106BD6" w:rsidP="00106BD6">
      <w:pPr>
        <w:tabs>
          <w:tab w:val="left" w:pos="142"/>
          <w:tab w:val="left" w:pos="426"/>
        </w:tabs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6BD6">
        <w:rPr>
          <w:rFonts w:ascii="Times New Roman" w:eastAsia="Calibri" w:hAnsi="Times New Roman" w:cs="Times New Roman"/>
          <w:sz w:val="24"/>
          <w:szCs w:val="24"/>
          <w:lang w:eastAsia="en-US"/>
        </w:rPr>
        <w:t>6.10.3.  Диапазон измерения сердечного выброса от 0.25 до 25.0 л/мин.</w:t>
      </w:r>
    </w:p>
    <w:p w14:paraId="30962C19" w14:textId="77777777" w:rsidR="00106BD6" w:rsidRPr="00106BD6" w:rsidRDefault="00106BD6" w:rsidP="00106BD6">
      <w:pPr>
        <w:tabs>
          <w:tab w:val="left" w:pos="142"/>
          <w:tab w:val="left" w:pos="426"/>
        </w:tabs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6BD6">
        <w:rPr>
          <w:rFonts w:ascii="Times New Roman" w:eastAsia="Calibri" w:hAnsi="Times New Roman" w:cs="Times New Roman"/>
          <w:sz w:val="24"/>
          <w:szCs w:val="24"/>
          <w:lang w:eastAsia="en-US"/>
        </w:rPr>
        <w:t>6.10.4. Диапазон измерения непрерывного сердечного выброса от 0.25 до 25.0 л/мин.</w:t>
      </w:r>
    </w:p>
    <w:p w14:paraId="0C268E42" w14:textId="77777777" w:rsidR="00106BD6" w:rsidRPr="00106BD6" w:rsidRDefault="00106BD6" w:rsidP="00106BD6">
      <w:pPr>
        <w:tabs>
          <w:tab w:val="left" w:pos="142"/>
          <w:tab w:val="left" w:pos="426"/>
        </w:tabs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6BD6">
        <w:rPr>
          <w:rFonts w:ascii="Times New Roman" w:eastAsia="Calibri" w:hAnsi="Times New Roman" w:cs="Times New Roman"/>
          <w:sz w:val="24"/>
          <w:szCs w:val="24"/>
          <w:lang w:eastAsia="en-US"/>
        </w:rPr>
        <w:t>6.10.5. Стандартная девиация при измерении непрерывного сердечного выброса не более 6%.</w:t>
      </w:r>
    </w:p>
    <w:p w14:paraId="3E2C1EEB" w14:textId="77777777" w:rsidR="00106BD6" w:rsidRPr="00106BD6" w:rsidRDefault="00106BD6" w:rsidP="00106BD6">
      <w:pPr>
        <w:tabs>
          <w:tab w:val="left" w:pos="142"/>
          <w:tab w:val="left" w:pos="426"/>
        </w:tabs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6BD6">
        <w:rPr>
          <w:rFonts w:ascii="Times New Roman" w:eastAsia="Calibri" w:hAnsi="Times New Roman" w:cs="Times New Roman"/>
          <w:sz w:val="24"/>
          <w:szCs w:val="24"/>
          <w:lang w:eastAsia="en-US"/>
        </w:rPr>
        <w:t>6.10.6.  Отображение мониторируемых параметров в виде диаграммы.</w:t>
      </w:r>
    </w:p>
    <w:p w14:paraId="3DAAE5E7" w14:textId="77777777" w:rsidR="00106BD6" w:rsidRPr="00106BD6" w:rsidRDefault="00106BD6" w:rsidP="00106BD6">
      <w:pPr>
        <w:tabs>
          <w:tab w:val="left" w:pos="142"/>
          <w:tab w:val="left" w:pos="426"/>
        </w:tabs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42A229" w14:textId="77777777" w:rsidR="00106BD6" w:rsidRPr="00106BD6" w:rsidRDefault="00106BD6" w:rsidP="00106BD6">
      <w:pPr>
        <w:ind w:firstLine="42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/>
          <w:bCs/>
          <w:sz w:val="24"/>
          <w:szCs w:val="24"/>
        </w:rPr>
        <w:t>7.  Технические требования к центральной станции мониторного наблюдения</w:t>
      </w:r>
      <w:r w:rsidRPr="00106BD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753F787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7.1. Компьютерная сеть должна охватывать все мониторы пациентов в реанимационных палатах и операционных хирургического блока клиники с отображением информации на дисплее центральной станции или станции наблюдения на посту.</w:t>
      </w:r>
    </w:p>
    <w:p w14:paraId="6B4BE0D0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 xml:space="preserve">7.2. Центральная станция мониторинга должна иметь возможность отображения информации до 6 пациентов одновременно в режиме реального времени. Возможность архивирования не менее 72 часов трендовой информации, возможность просмотра не менее чем 1000 событий на каждого, находящегося в сети пациента с документированием </w:t>
      </w:r>
      <w:r w:rsidRPr="00106BD6">
        <w:rPr>
          <w:rFonts w:ascii="Times New Roman" w:hAnsi="Times New Roman" w:cs="Times New Roman"/>
          <w:sz w:val="24"/>
          <w:szCs w:val="24"/>
        </w:rPr>
        <w:lastRenderedPageBreak/>
        <w:t>волновых форм и возможностью сохранения отдельных событий, и отчетов в формате, позволяющем просмотр на компьютере.</w:t>
      </w:r>
    </w:p>
    <w:p w14:paraId="58FC859F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 xml:space="preserve">7.3. * Должна быть реализована возможность просмотра данных монитора пациента через приложение для мобильных устройств под управлением операционных систем iOS и Android со следующими функциями: </w:t>
      </w:r>
    </w:p>
    <w:p w14:paraId="6A9EFA8D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- Просмотр волновых кривых и численных значений физиологических параметров пациента;</w:t>
      </w:r>
    </w:p>
    <w:p w14:paraId="6FFEF299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- Доступ к статусу событий;</w:t>
      </w:r>
    </w:p>
    <w:p w14:paraId="22ADCFB2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- Получение сведений о событиях, включая тревоги;</w:t>
      </w:r>
    </w:p>
    <w:p w14:paraId="010599BD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- Получение отчетов о событиях</w:t>
      </w:r>
    </w:p>
    <w:p w14:paraId="4EE7925E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7.4. Возможность прерывания сообщений тревоги на мониторах с центральной станции.</w:t>
      </w:r>
    </w:p>
    <w:p w14:paraId="24E70E85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7.5. Возможность управления границами тревог на прикроватных мониторах с центральной станции.</w:t>
      </w:r>
    </w:p>
    <w:p w14:paraId="4F24D89C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7.6. Центральная станция должна обеспечивать просмотр не менее 5 вариантов рабочих столов (цифровые значения, графические тренды, экран аритмий, экран историй и событий тревог, экран данных гемодинамики, экран анализа ST, экран анализа ЭКГ по 12 отведениям и т.д.).</w:t>
      </w:r>
    </w:p>
    <w:p w14:paraId="5396BFC6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7.7. Количество объединяемых мониторов: не менее 6</w:t>
      </w:r>
    </w:p>
    <w:p w14:paraId="5947E65F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>7.8. Центральная станция должна обеспечивать просмотр физиологических параметров пациента в режиме чтения из удаленных точек на любом персональном компьютере посредством веб-доступа через локальную сеть клиники или интернет, включая просмотр имеющихся сигналов тревоги, событий, кривых, трендов и сегментов ST.</w:t>
      </w:r>
    </w:p>
    <w:p w14:paraId="365DA361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sz w:val="24"/>
          <w:szCs w:val="24"/>
        </w:rPr>
        <w:t xml:space="preserve">7.9. Предлагаемая центральная станция должна иметь возможность непрерывного мониторинга данных (кривые, петли, цифровые параметры, тренды), полученных монитором пациента за счет взаимодействия с аппаратом ИВЛ </w:t>
      </w:r>
    </w:p>
    <w:p w14:paraId="4151840C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43A8F5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BD6">
        <w:rPr>
          <w:rFonts w:ascii="Times New Roman" w:hAnsi="Times New Roman" w:cs="Times New Roman"/>
          <w:b/>
          <w:bCs/>
          <w:sz w:val="24"/>
          <w:szCs w:val="24"/>
        </w:rPr>
        <w:t>8.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01FCC275" w14:textId="3A4E55EB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8.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106BD6">
        <w:rPr>
          <w:rFonts w:ascii="Times New Roman" w:hAnsi="Times New Roman" w:cs="Times New Roman"/>
          <w:bCs/>
          <w:sz w:val="24"/>
          <w:szCs w:val="24"/>
        </w:rPr>
        <w:t>. Устойчивость к дезинфекции в соответствии с действующим в Республике Беларусь санитарными правилами и нормами.</w:t>
      </w:r>
    </w:p>
    <w:p w14:paraId="597BDCEB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D70DFE" w14:textId="77777777" w:rsidR="00106BD6" w:rsidRPr="00106BD6" w:rsidRDefault="00106BD6" w:rsidP="00106BD6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BD6">
        <w:rPr>
          <w:rFonts w:ascii="Times New Roman" w:hAnsi="Times New Roman" w:cs="Times New Roman"/>
          <w:bCs/>
          <w:sz w:val="24"/>
          <w:szCs w:val="24"/>
        </w:rPr>
        <w:t>Примечание:</w:t>
      </w:r>
    </w:p>
    <w:p w14:paraId="7840B551" w14:textId="77777777" w:rsidR="00106BD6" w:rsidRPr="00106BD6" w:rsidRDefault="00106BD6" w:rsidP="00106BD6">
      <w:pPr>
        <w:tabs>
          <w:tab w:val="num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BD6">
        <w:rPr>
          <w:rFonts w:ascii="Times New Roman" w:hAnsi="Times New Roman" w:cs="Times New Roman"/>
          <w:b/>
          <w:sz w:val="24"/>
          <w:szCs w:val="24"/>
        </w:rPr>
        <w:t>*</w:t>
      </w:r>
      <w:r w:rsidRPr="00106BD6">
        <w:rPr>
          <w:rFonts w:ascii="Times New Roman" w:hAnsi="Times New Roman" w:cs="Times New Roman"/>
          <w:sz w:val="24"/>
          <w:szCs w:val="24"/>
        </w:rPr>
        <w:t>) данные требования технического задания определяют уровень диагностических возможностей и класс аппарата, несоответствие по одному из них приведет к отклонению конкурсного предложения.</w:t>
      </w:r>
    </w:p>
    <w:p w14:paraId="54E12372" w14:textId="6578E1EE" w:rsidR="00452C5C" w:rsidRPr="00106BD6" w:rsidRDefault="00452C5C" w:rsidP="00106BD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452C5C" w:rsidRPr="00106BD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E902E2"/>
    <w:multiLevelType w:val="hybridMultilevel"/>
    <w:tmpl w:val="749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8" w15:restartNumberingAfterBreak="0">
    <w:nsid w:val="79E346FF"/>
    <w:multiLevelType w:val="hybridMultilevel"/>
    <w:tmpl w:val="4340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6"/>
  </w:num>
  <w:num w:numId="5" w16cid:durableId="1562904165">
    <w:abstractNumId w:val="1"/>
  </w:num>
  <w:num w:numId="6" w16cid:durableId="1180773315">
    <w:abstractNumId w:val="7"/>
  </w:num>
  <w:num w:numId="7" w16cid:durableId="1130200897">
    <w:abstractNumId w:val="4"/>
  </w:num>
  <w:num w:numId="8" w16cid:durableId="394815085">
    <w:abstractNumId w:val="8"/>
  </w:num>
  <w:num w:numId="9" w16cid:durableId="68046803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6BD6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33EDA"/>
    <w:rsid w:val="002405C6"/>
    <w:rsid w:val="00241E06"/>
    <w:rsid w:val="002445D4"/>
    <w:rsid w:val="00253E5E"/>
    <w:rsid w:val="00255D2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D6B83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52C5C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13ED8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BE4E10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D2331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D30DA"/>
    <w:rsid w:val="00DF3755"/>
    <w:rsid w:val="00DF3DF0"/>
    <w:rsid w:val="00E0028D"/>
    <w:rsid w:val="00E01A42"/>
    <w:rsid w:val="00E33FF3"/>
    <w:rsid w:val="00E3442B"/>
    <w:rsid w:val="00E3685A"/>
    <w:rsid w:val="00E52F00"/>
    <w:rsid w:val="00E75C56"/>
    <w:rsid w:val="00E9652B"/>
    <w:rsid w:val="00EA30BD"/>
    <w:rsid w:val="00EB33C4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45</cp:revision>
  <cp:lastPrinted>2026-03-13T12:57:00Z</cp:lastPrinted>
  <dcterms:created xsi:type="dcterms:W3CDTF">2026-03-12T08:38:00Z</dcterms:created>
  <dcterms:modified xsi:type="dcterms:W3CDTF">2026-08-06T12:13:00Z</dcterms:modified>
</cp:coreProperties>
</file>