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68C395FB" w:rsidR="00E600B9" w:rsidRPr="005D5E82" w:rsidRDefault="00991123" w:rsidP="00A05A5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A05A5A">
        <w:rPr>
          <w:rFonts w:ascii="Times New Roman" w:hAnsi="Times New Roman" w:cs="Times New Roman"/>
          <w:b/>
          <w:sz w:val="24"/>
          <w:szCs w:val="24"/>
        </w:rPr>
        <w:t>ГродМТ</w:t>
      </w:r>
      <w:r w:rsidR="00D403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6E28">
        <w:rPr>
          <w:rFonts w:ascii="Times New Roman" w:hAnsi="Times New Roman" w:cs="Times New Roman"/>
          <w:b/>
          <w:sz w:val="24"/>
          <w:szCs w:val="24"/>
        </w:rPr>
        <w:t>455</w:t>
      </w:r>
      <w:r w:rsidR="0074201A">
        <w:rPr>
          <w:rFonts w:ascii="Times New Roman" w:hAnsi="Times New Roman" w:cs="Times New Roman"/>
          <w:b/>
          <w:sz w:val="24"/>
          <w:szCs w:val="24"/>
        </w:rPr>
        <w:t>/26-</w:t>
      </w:r>
      <w:r w:rsidR="00E237E1">
        <w:rPr>
          <w:rFonts w:ascii="Times New Roman" w:hAnsi="Times New Roman" w:cs="Times New Roman"/>
          <w:b/>
          <w:sz w:val="24"/>
          <w:szCs w:val="24"/>
        </w:rPr>
        <w:t>ЗОИ</w:t>
      </w:r>
      <w:r w:rsidRPr="00A05A5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</w:t>
      </w:r>
      <w:r w:rsidR="00E600B9" w:rsidRPr="005D5E82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33CA9A3" w14:textId="2D5F5A87" w:rsidR="005E40A0" w:rsidRPr="005D5E82" w:rsidRDefault="005E40A0" w:rsidP="00A05A5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7AFF90A" w14:textId="1FE2AAE9" w:rsidR="008E6182" w:rsidRPr="005D5E82" w:rsidRDefault="008762D9" w:rsidP="00DE2F77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E82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5D5E82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назначения.</w:t>
      </w:r>
    </w:p>
    <w:p w14:paraId="220269F4" w14:textId="1AE617B1" w:rsidR="00A05A5A" w:rsidRPr="005D5E82" w:rsidRDefault="00A05A5A" w:rsidP="00226E28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212563534"/>
    </w:p>
    <w:p w14:paraId="51B36F1D" w14:textId="23065405" w:rsidR="001E35D6" w:rsidRPr="005D5E82" w:rsidRDefault="001E35D6" w:rsidP="001E35D6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bookmarkStart w:id="1" w:name="_Hlk229642900"/>
      <w:bookmarkStart w:id="2" w:name="_Hlk229661858"/>
      <w:bookmarkStart w:id="3" w:name="_Hlk230352960"/>
      <w:bookmarkStart w:id="4" w:name="_Hlk219384883"/>
      <w:bookmarkEnd w:id="0"/>
      <w:r w:rsidRPr="005D5E82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Лот </w:t>
      </w:r>
      <w:r w:rsidR="00255E6F">
        <w:rPr>
          <w:rFonts w:ascii="Times New Roman" w:eastAsia="Times New Roman" w:hAnsi="Times New Roman" w:cs="Times New Roman"/>
          <w:b/>
          <w:iCs/>
          <w:sz w:val="24"/>
          <w:szCs w:val="24"/>
        </w:rPr>
        <w:t>1</w:t>
      </w:r>
      <w:r w:rsidRPr="005D5E82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bookmarkStart w:id="5" w:name="_Hlk229739077"/>
      <w:bookmarkStart w:id="6" w:name="_Hlk229745878"/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Реагенты, калибраторы, контрольный материал для автоматического анализатора гемостаза </w:t>
      </w:r>
      <w:bookmarkStart w:id="7" w:name="_Hlk229739267"/>
      <w:bookmarkEnd w:id="5"/>
      <w:r w:rsidR="00997AB5" w:rsidRPr="00997AB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серии </w:t>
      </w:r>
      <w:r w:rsidR="00997AB5" w:rsidRPr="00997AB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CS</w:t>
      </w:r>
      <w:r w:rsidR="00997AB5" w:rsidRPr="00997AB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1600</w:t>
      </w:r>
      <w:r w:rsidR="00997AB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производства </w:t>
      </w:r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Sysmex</w:t>
      </w:r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, </w:t>
      </w:r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Corp</w:t>
      </w:r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., Япония</w:t>
      </w:r>
      <w:bookmarkEnd w:id="6"/>
      <w:bookmarkEnd w:id="7"/>
    </w:p>
    <w:p w14:paraId="27237111" w14:textId="77777777" w:rsidR="001E35D6" w:rsidRPr="005D5E82" w:rsidRDefault="001E35D6" w:rsidP="005E5243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14:paraId="29DC640F" w14:textId="77777777" w:rsidR="005E5243" w:rsidRPr="005D5E82" w:rsidRDefault="005E5243" w:rsidP="001E35D6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8" w:name="_Hlk229648792"/>
      <w:bookmarkStart w:id="9" w:name="_Hlk230354190"/>
      <w:r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Состав (комплектация) медицинских изделий</w:t>
      </w:r>
      <w:r w:rsidRPr="005D5E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620"/>
        <w:gridCol w:w="1468"/>
        <w:gridCol w:w="1559"/>
      </w:tblGrid>
      <w:tr w:rsidR="00CE694E" w:rsidRPr="005D5E82" w14:paraId="3D24FDBD" w14:textId="77777777" w:rsidTr="00B23945">
        <w:trPr>
          <w:trHeight w:val="233"/>
        </w:trPr>
        <w:tc>
          <w:tcPr>
            <w:tcW w:w="709" w:type="dxa"/>
            <w:vAlign w:val="center"/>
          </w:tcPr>
          <w:p w14:paraId="06F760C8" w14:textId="77777777" w:rsidR="00CE694E" w:rsidRPr="005D5E82" w:rsidRDefault="00CE694E" w:rsidP="00CE694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620" w:type="dxa"/>
            <w:vAlign w:val="center"/>
          </w:tcPr>
          <w:p w14:paraId="5B488E27" w14:textId="77777777" w:rsidR="00CE694E" w:rsidRPr="005D5E82" w:rsidRDefault="00CE694E" w:rsidP="00CE694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468" w:type="dxa"/>
            <w:vAlign w:val="center"/>
          </w:tcPr>
          <w:p w14:paraId="05CA1C5F" w14:textId="6C762A09" w:rsidR="00CE694E" w:rsidRPr="005D5E82" w:rsidRDefault="00CE694E" w:rsidP="00CE694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1559" w:type="dxa"/>
            <w:vAlign w:val="center"/>
          </w:tcPr>
          <w:p w14:paraId="6A0AD89D" w14:textId="4B5E9014" w:rsidR="00CE694E" w:rsidRPr="005D5E82" w:rsidRDefault="00CE694E" w:rsidP="00CE694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bookmarkEnd w:id="8"/>
      <w:tr w:rsidR="00C927DA" w:rsidRPr="005D5E82" w14:paraId="4C3FD5B8" w14:textId="77777777" w:rsidTr="00B23945">
        <w:trPr>
          <w:trHeight w:val="233"/>
        </w:trPr>
        <w:tc>
          <w:tcPr>
            <w:tcW w:w="709" w:type="dxa"/>
          </w:tcPr>
          <w:p w14:paraId="58AF1EEC" w14:textId="68C8985A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620" w:type="dxa"/>
          </w:tcPr>
          <w:p w14:paraId="51423493" w14:textId="08B647CF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Реагент для определения АЧТВ </w:t>
            </w:r>
          </w:p>
        </w:tc>
        <w:tc>
          <w:tcPr>
            <w:tcW w:w="1468" w:type="dxa"/>
          </w:tcPr>
          <w:p w14:paraId="73E7DA5E" w14:textId="36F55A28" w:rsidR="00C927DA" w:rsidRPr="005D5E82" w:rsidRDefault="00C927DA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</w:tcPr>
          <w:p w14:paraId="20B148BA" w14:textId="2E998375" w:rsidR="00C927DA" w:rsidRPr="00707486" w:rsidRDefault="00F3432A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3 8</w:t>
            </w:r>
            <w:r w:rsidR="00707486" w:rsidRPr="007074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00</w:t>
            </w:r>
          </w:p>
        </w:tc>
      </w:tr>
      <w:tr w:rsidR="00C927DA" w:rsidRPr="005D5E82" w14:paraId="0360DC17" w14:textId="77777777" w:rsidTr="00B23945">
        <w:trPr>
          <w:trHeight w:val="343"/>
        </w:trPr>
        <w:tc>
          <w:tcPr>
            <w:tcW w:w="709" w:type="dxa"/>
          </w:tcPr>
          <w:p w14:paraId="57DB80CC" w14:textId="7289ADED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620" w:type="dxa"/>
          </w:tcPr>
          <w:p w14:paraId="1AE8F684" w14:textId="53ED7F1A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Хлорид кальция</w:t>
            </w:r>
          </w:p>
        </w:tc>
        <w:tc>
          <w:tcPr>
            <w:tcW w:w="1468" w:type="dxa"/>
          </w:tcPr>
          <w:p w14:paraId="7645E8B6" w14:textId="0C62AEF6" w:rsidR="00C927DA" w:rsidRPr="005D5E82" w:rsidRDefault="00C927DA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883F" w14:textId="100C7C50" w:rsidR="00C927DA" w:rsidRPr="00707486" w:rsidRDefault="00F3432A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3 8</w:t>
            </w:r>
            <w:r w:rsidR="007074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00</w:t>
            </w:r>
          </w:p>
        </w:tc>
      </w:tr>
      <w:tr w:rsidR="00C927DA" w:rsidRPr="005D5E82" w14:paraId="2B15BF40" w14:textId="77777777" w:rsidTr="00B23945">
        <w:trPr>
          <w:trHeight w:val="2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AE71" w14:textId="26E25941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620" w:type="dxa"/>
          </w:tcPr>
          <w:p w14:paraId="52BEFD81" w14:textId="5931FD68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Рекомбинантный тромбопластин для определения ПВ</w:t>
            </w:r>
          </w:p>
        </w:tc>
        <w:tc>
          <w:tcPr>
            <w:tcW w:w="1468" w:type="dxa"/>
          </w:tcPr>
          <w:p w14:paraId="041014EF" w14:textId="3FEEE214" w:rsidR="00C927DA" w:rsidRPr="005D5E82" w:rsidRDefault="00C927DA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FCAD8" w14:textId="436FCAFB" w:rsidR="00C927DA" w:rsidRPr="00707486" w:rsidRDefault="00F3432A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  <w:r w:rsidR="007074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000</w:t>
            </w:r>
          </w:p>
        </w:tc>
      </w:tr>
      <w:tr w:rsidR="00C927DA" w:rsidRPr="005D5E82" w14:paraId="6D63D5DA" w14:textId="77777777" w:rsidTr="00B23945">
        <w:trPr>
          <w:trHeight w:val="2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1F88" w14:textId="5486EBB4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620" w:type="dxa"/>
          </w:tcPr>
          <w:p w14:paraId="64E9824A" w14:textId="6DD36D5F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Реагент для определения фибриногена по методу Клаусса</w:t>
            </w:r>
          </w:p>
        </w:tc>
        <w:tc>
          <w:tcPr>
            <w:tcW w:w="1468" w:type="dxa"/>
          </w:tcPr>
          <w:p w14:paraId="6D384193" w14:textId="7597D9D1" w:rsidR="00C927DA" w:rsidRPr="005D5E82" w:rsidRDefault="00C927DA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8570" w14:textId="2A67B97C" w:rsidR="00C927DA" w:rsidRPr="00707486" w:rsidRDefault="00F3432A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11 0</w:t>
            </w:r>
            <w:r w:rsidR="007074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00</w:t>
            </w:r>
          </w:p>
        </w:tc>
      </w:tr>
      <w:tr w:rsidR="00C927DA" w:rsidRPr="005D5E82" w14:paraId="545840FC" w14:textId="77777777" w:rsidTr="00B23945">
        <w:trPr>
          <w:trHeight w:val="3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91A36" w14:textId="570D311B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5620" w:type="dxa"/>
          </w:tcPr>
          <w:p w14:paraId="773F2EDA" w14:textId="6317D99C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Вероналовый буфер</w:t>
            </w:r>
          </w:p>
        </w:tc>
        <w:tc>
          <w:tcPr>
            <w:tcW w:w="1468" w:type="dxa"/>
          </w:tcPr>
          <w:p w14:paraId="213661A1" w14:textId="631F61AB" w:rsidR="00C927DA" w:rsidRPr="005D5E82" w:rsidRDefault="00C927DA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4E23E" w14:textId="00C53238" w:rsidR="00C927DA" w:rsidRPr="00707486" w:rsidRDefault="00F3432A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11 0</w:t>
            </w:r>
            <w:r w:rsidR="007074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00</w:t>
            </w:r>
          </w:p>
        </w:tc>
      </w:tr>
      <w:tr w:rsidR="00E94D2F" w:rsidRPr="005D5E82" w14:paraId="5710A258" w14:textId="77777777" w:rsidTr="00B23945">
        <w:trPr>
          <w:trHeight w:val="3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E2EE" w14:textId="3021B50C" w:rsidR="00E94D2F" w:rsidRPr="005D5E82" w:rsidRDefault="00E94D2F" w:rsidP="00E94D2F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5620" w:type="dxa"/>
          </w:tcPr>
          <w:p w14:paraId="212BA712" w14:textId="56ED6194" w:rsidR="00E94D2F" w:rsidRPr="005D5E82" w:rsidRDefault="00E94D2F" w:rsidP="00E94D2F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Мультикалибратор ПВ</w:t>
            </w:r>
          </w:p>
        </w:tc>
        <w:tc>
          <w:tcPr>
            <w:tcW w:w="1468" w:type="dxa"/>
          </w:tcPr>
          <w:p w14:paraId="0A024513" w14:textId="6BC5517D" w:rsidR="00E94D2F" w:rsidRPr="005D5E82" w:rsidRDefault="00E94D2F" w:rsidP="00E94D2F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F4BB" w14:textId="11378FE4" w:rsidR="00E94D2F" w:rsidRPr="00707486" w:rsidRDefault="00F3432A" w:rsidP="00E94D2F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E94D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94D2F" w:rsidRPr="005D5E82" w14:paraId="4C056F6E" w14:textId="77777777" w:rsidTr="00B23945">
        <w:trPr>
          <w:trHeight w:val="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DFEA" w14:textId="182B57D7" w:rsidR="00E94D2F" w:rsidRPr="005D5E82" w:rsidRDefault="00E94D2F" w:rsidP="00E94D2F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5620" w:type="dxa"/>
          </w:tcPr>
          <w:p w14:paraId="520AD498" w14:textId="6551FEEA" w:rsidR="00E94D2F" w:rsidRPr="005D5E82" w:rsidRDefault="00E94D2F" w:rsidP="00E94D2F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Стандартная человеческая плазма</w:t>
            </w:r>
          </w:p>
        </w:tc>
        <w:tc>
          <w:tcPr>
            <w:tcW w:w="1468" w:type="dxa"/>
          </w:tcPr>
          <w:p w14:paraId="4305DB1E" w14:textId="15AD4D3F" w:rsidR="00E94D2F" w:rsidRPr="005D5E82" w:rsidRDefault="00E94D2F" w:rsidP="00E94D2F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4882" w14:textId="288C32DC" w:rsidR="00E94D2F" w:rsidRPr="00707486" w:rsidRDefault="00F3432A" w:rsidP="00E94D2F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E94D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14:paraId="335F27BB" w14:textId="77777777" w:rsidR="002D7FD5" w:rsidRPr="005D5E82" w:rsidRDefault="002D7FD5" w:rsidP="005E5243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FA70E5" w14:textId="648412A3" w:rsidR="00085E7C" w:rsidRPr="005D5E82" w:rsidRDefault="005E5243" w:rsidP="002D7FD5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0" w:name="_Hlk229644577"/>
      <w:bookmarkStart w:id="11" w:name="_Hlk229649108"/>
      <w:bookmarkStart w:id="12" w:name="_Hlk230347718"/>
      <w:r w:rsidRPr="005D5E82">
        <w:rPr>
          <w:rFonts w:ascii="Times New Roman" w:eastAsia="Times New Roman" w:hAnsi="Times New Roman" w:cs="Times New Roman"/>
          <w:b/>
          <w:sz w:val="24"/>
          <w:szCs w:val="24"/>
        </w:rPr>
        <w:t>2. Технические требования:</w:t>
      </w:r>
      <w:bookmarkEnd w:id="1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268"/>
        <w:gridCol w:w="6379"/>
      </w:tblGrid>
      <w:tr w:rsidR="0054022B" w:rsidRPr="005D5E82" w14:paraId="4AF69E38" w14:textId="77777777" w:rsidTr="00E94D2F">
        <w:trPr>
          <w:trHeight w:val="231"/>
        </w:trPr>
        <w:tc>
          <w:tcPr>
            <w:tcW w:w="709" w:type="dxa"/>
            <w:vAlign w:val="center"/>
          </w:tcPr>
          <w:p w14:paraId="6EC9E7D7" w14:textId="77777777" w:rsidR="0054022B" w:rsidRPr="005D5E82" w:rsidRDefault="0054022B" w:rsidP="00085E7C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13" w:name="_Hlk229646861"/>
            <w:bookmarkEnd w:id="10"/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8" w:type="dxa"/>
            <w:vAlign w:val="center"/>
          </w:tcPr>
          <w:p w14:paraId="52D01D76" w14:textId="77777777" w:rsidR="0054022B" w:rsidRPr="005D5E82" w:rsidRDefault="0054022B" w:rsidP="00085E7C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6379" w:type="dxa"/>
            <w:vAlign w:val="center"/>
          </w:tcPr>
          <w:p w14:paraId="15072989" w14:textId="77777777" w:rsidR="0054022B" w:rsidRPr="005D5E82" w:rsidRDefault="0054022B" w:rsidP="00085E7C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Параметры</w:t>
            </w:r>
          </w:p>
        </w:tc>
      </w:tr>
      <w:bookmarkEnd w:id="11"/>
      <w:bookmarkEnd w:id="12"/>
      <w:bookmarkEnd w:id="13"/>
      <w:tr w:rsidR="00C927DA" w:rsidRPr="005D5E82" w14:paraId="777FDE36" w14:textId="77777777" w:rsidTr="00E94D2F">
        <w:trPr>
          <w:trHeight w:val="273"/>
        </w:trPr>
        <w:tc>
          <w:tcPr>
            <w:tcW w:w="709" w:type="dxa"/>
          </w:tcPr>
          <w:p w14:paraId="62E1A46D" w14:textId="0D98DD2D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268" w:type="dxa"/>
          </w:tcPr>
          <w:p w14:paraId="056DD26D" w14:textId="577468DB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Реагент для определения АЧТВ </w:t>
            </w:r>
          </w:p>
        </w:tc>
        <w:tc>
          <w:tcPr>
            <w:tcW w:w="6379" w:type="dxa"/>
            <w:vAlign w:val="center"/>
          </w:tcPr>
          <w:p w14:paraId="27E7842F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1. Реагент для определения АЧТВ, факторов VIII, IX, XI, XII, с низкой чувствительностью к волчаночным антикоагулянтам и умеренной чувствительностью к гепарину.</w:t>
            </w:r>
          </w:p>
          <w:p w14:paraId="77C6C4C1" w14:textId="2E80B436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2. Полностью совместимы с коагулометрами производств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Sysmex, Corp., Япония </w:t>
            </w:r>
            <w:r w:rsidR="00997AB5" w:rsidRPr="00997AB5">
              <w:rPr>
                <w:rFonts w:ascii="Times New Roman" w:eastAsia="Calibri" w:hAnsi="Times New Roman" w:cs="Times New Roman"/>
                <w:sz w:val="24"/>
                <w:szCs w:val="24"/>
              </w:rPr>
              <w:t>серии CS 1600</w:t>
            </w:r>
            <w:r w:rsidR="00997AB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F771D78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3. Реагент должен быть жидкий и готовый к применению.</w:t>
            </w:r>
          </w:p>
          <w:p w14:paraId="37B25A16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4. Поверхностный активатор – эллаговая кислота.</w:t>
            </w:r>
          </w:p>
          <w:p w14:paraId="558468FB" w14:textId="5036E17F" w:rsidR="00C927DA" w:rsidRPr="005D5E82" w:rsidRDefault="00C927DA" w:rsidP="00C927DA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Стабильность после вскрытия при +2 - +8 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– не менее 7 дней. </w:t>
            </w:r>
          </w:p>
        </w:tc>
      </w:tr>
      <w:tr w:rsidR="00C927DA" w:rsidRPr="005D5E82" w14:paraId="51BCF690" w14:textId="77777777" w:rsidTr="00E94D2F">
        <w:trPr>
          <w:trHeight w:val="273"/>
        </w:trPr>
        <w:tc>
          <w:tcPr>
            <w:tcW w:w="709" w:type="dxa"/>
          </w:tcPr>
          <w:p w14:paraId="6DA5B5A4" w14:textId="3E0EAF63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268" w:type="dxa"/>
          </w:tcPr>
          <w:p w14:paraId="093647D2" w14:textId="6475A75E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Хлорид кальция</w:t>
            </w:r>
          </w:p>
        </w:tc>
        <w:tc>
          <w:tcPr>
            <w:tcW w:w="6379" w:type="dxa"/>
            <w:vAlign w:val="center"/>
          </w:tcPr>
          <w:p w14:paraId="10A2A003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1.  Содержание хлорида кальция – 0,025 моль/л.</w:t>
            </w:r>
          </w:p>
          <w:p w14:paraId="49E144EB" w14:textId="2C86C445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коагулометрами производства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Sysmex, Corp., Япония </w:t>
            </w:r>
            <w:r w:rsidR="00997AB5" w:rsidRPr="00997AB5">
              <w:rPr>
                <w:rFonts w:ascii="Times New Roman" w:eastAsia="Calibri" w:hAnsi="Times New Roman" w:cs="Times New Roman"/>
                <w:sz w:val="24"/>
                <w:szCs w:val="24"/>
              </w:rPr>
              <w:t>серии CS 1600</w:t>
            </w:r>
            <w:r w:rsidR="00997AB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21DBD31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. Объем флакона – не менее 10 мл.</w:t>
            </w:r>
          </w:p>
          <w:p w14:paraId="026E04DB" w14:textId="29EFE821" w:rsidR="00C927DA" w:rsidRPr="005D5E82" w:rsidRDefault="00C927DA" w:rsidP="00C927DA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Стабильность после вскрытия при +2 - +8 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С – не менее 8 недель.</w:t>
            </w:r>
          </w:p>
        </w:tc>
      </w:tr>
      <w:tr w:rsidR="00C927DA" w:rsidRPr="005D5E82" w14:paraId="2213AA86" w14:textId="77777777" w:rsidTr="00E94D2F">
        <w:trPr>
          <w:trHeight w:val="273"/>
        </w:trPr>
        <w:tc>
          <w:tcPr>
            <w:tcW w:w="709" w:type="dxa"/>
          </w:tcPr>
          <w:p w14:paraId="7F7CB56D" w14:textId="3100153E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268" w:type="dxa"/>
          </w:tcPr>
          <w:p w14:paraId="6E490185" w14:textId="73A8FFF8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Рекомбинантный тромбопластин для определения ПВ</w:t>
            </w:r>
          </w:p>
        </w:tc>
        <w:tc>
          <w:tcPr>
            <w:tcW w:w="6379" w:type="dxa"/>
            <w:vAlign w:val="center"/>
          </w:tcPr>
          <w:p w14:paraId="3570BFF6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1. Рекомбинантный тромбопластин для определения ПВ, МНО, %, факторов II, V, VII, X.</w:t>
            </w:r>
          </w:p>
          <w:p w14:paraId="41810560" w14:textId="55E1C4CE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2. Полностью совместимы с коагулометрами производства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Sysmex, Corp., Япония </w:t>
            </w:r>
            <w:r w:rsidR="00997AB5" w:rsidRPr="00997AB5">
              <w:rPr>
                <w:rFonts w:ascii="Times New Roman" w:eastAsia="Calibri" w:hAnsi="Times New Roman" w:cs="Times New Roman"/>
                <w:sz w:val="24"/>
                <w:szCs w:val="24"/>
              </w:rPr>
              <w:t>серии CS 1600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DB818E2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3. МИЧ тромбопластина должен быть не более 1,1 для коагулометров производства Sysmex, Corp., Япония серии CS. Предоставить паспорт к реагенту.</w:t>
            </w:r>
          </w:p>
          <w:p w14:paraId="6A9F43E1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4. Реагент должен представлять собой лиофилизат и включать в себя смесь рекомбинантного тканевого фактора человеческого происхождения, синтетических фосфолипидов и ионов кальция.</w:t>
            </w:r>
          </w:p>
          <w:p w14:paraId="7AFC0E43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 Реагент должен быть нечувствительный к гепарину в концентрации не менее 2 ед/мл.</w:t>
            </w:r>
          </w:p>
          <w:p w14:paraId="32BC2663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6. Реагент должен позволять выполнять методику определения фибриногена оптическим методом, о чем должно быть указано в инструкции к реагенту.</w:t>
            </w:r>
          </w:p>
          <w:p w14:paraId="77197C27" w14:textId="0AD4D174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Диапазон линейности определения фибриногена оптическим методом на анализаторах </w:t>
            </w:r>
            <w:r w:rsidR="00997AB5" w:rsidRPr="00997AB5">
              <w:rPr>
                <w:rFonts w:ascii="Times New Roman" w:eastAsia="Calibri" w:hAnsi="Times New Roman" w:cs="Times New Roman"/>
                <w:sz w:val="24"/>
                <w:szCs w:val="24"/>
              </w:rPr>
              <w:t>серии CS 1600</w:t>
            </w:r>
            <w:r w:rsidR="00997A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не должен быть уже 2,0 – 5,0 г/л</w:t>
            </w:r>
          </w:p>
          <w:p w14:paraId="6C08033A" w14:textId="27BCDC5B" w:rsidR="00C927DA" w:rsidRPr="005D5E82" w:rsidRDefault="00C927DA" w:rsidP="00C927DA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8. Стабильность после вскрытия при +2 - +8 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С – не менее 10 дней.</w:t>
            </w:r>
          </w:p>
        </w:tc>
      </w:tr>
      <w:tr w:rsidR="00C927DA" w:rsidRPr="005D5E82" w14:paraId="189DCC50" w14:textId="77777777" w:rsidTr="00E94D2F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197DD" w14:textId="6E8278CB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2268" w:type="dxa"/>
          </w:tcPr>
          <w:p w14:paraId="71ABFA89" w14:textId="135E5006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Реагент для определения фибриногена по методу Клаусса</w:t>
            </w:r>
          </w:p>
        </w:tc>
        <w:tc>
          <w:tcPr>
            <w:tcW w:w="6379" w:type="dxa"/>
            <w:vAlign w:val="center"/>
          </w:tcPr>
          <w:p w14:paraId="2430BC2A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1. Реагент для определения фибриногена по методу Клаусса в плазме.</w:t>
            </w:r>
          </w:p>
          <w:p w14:paraId="7CAF63C2" w14:textId="5EC2D5A9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коагулометрами производства Sysmex, Corp., Япония </w:t>
            </w:r>
            <w:r w:rsidR="00997AB5" w:rsidRPr="00997AB5">
              <w:rPr>
                <w:rFonts w:ascii="Times New Roman" w:eastAsia="Calibri" w:hAnsi="Times New Roman" w:cs="Times New Roman"/>
                <w:sz w:val="24"/>
                <w:szCs w:val="24"/>
              </w:rPr>
              <w:t>серии CS 1600</w:t>
            </w:r>
          </w:p>
          <w:p w14:paraId="6F92F4C5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3. Реагент должен включать в себя лиофилизированный бычий тромбин с активностью не менее 100 МЕ/мл.</w:t>
            </w:r>
          </w:p>
          <w:p w14:paraId="15A625F5" w14:textId="73C52DF6" w:rsidR="00C927DA" w:rsidRPr="005D5E82" w:rsidRDefault="00C927DA" w:rsidP="00C927DA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Стабильность после вскрытия при +2 - +8 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С – не менее 5 дней.</w:t>
            </w:r>
          </w:p>
        </w:tc>
      </w:tr>
      <w:tr w:rsidR="00C927DA" w:rsidRPr="005D5E82" w14:paraId="073C27A9" w14:textId="77777777" w:rsidTr="00E94D2F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3C7D1" w14:textId="0697446E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2268" w:type="dxa"/>
          </w:tcPr>
          <w:p w14:paraId="240583F4" w14:textId="6E813512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Вероналовый буфер</w:t>
            </w:r>
          </w:p>
        </w:tc>
        <w:tc>
          <w:tcPr>
            <w:tcW w:w="6379" w:type="dxa"/>
            <w:vAlign w:val="center"/>
          </w:tcPr>
          <w:p w14:paraId="6DDDD35F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1. Разбавляющий буфер для коагуляционных проб.</w:t>
            </w:r>
          </w:p>
          <w:p w14:paraId="7202C9A3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2. Предлагаемый реагент должен быть совместим с реагентом для определения фиб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риногена, предлагаемом в п.4.</w:t>
            </w:r>
          </w:p>
          <w:p w14:paraId="6FFE623B" w14:textId="58A4DF5F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Полностью совместим с коагулометрами производства Sysmex, Corp., Япония </w:t>
            </w:r>
            <w:r w:rsidR="00997AB5" w:rsidRPr="00997AB5">
              <w:rPr>
                <w:rFonts w:ascii="Times New Roman" w:eastAsia="Calibri" w:hAnsi="Times New Roman" w:cs="Times New Roman"/>
                <w:sz w:val="24"/>
                <w:szCs w:val="24"/>
              </w:rPr>
              <w:t>серии CS 1600</w:t>
            </w:r>
          </w:p>
          <w:p w14:paraId="0D0B608E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. Объем флакона – не менее 10 мл.</w:t>
            </w:r>
          </w:p>
          <w:p w14:paraId="155B3B03" w14:textId="0883E974" w:rsidR="00C927DA" w:rsidRPr="005D5E82" w:rsidRDefault="00C927DA" w:rsidP="00C927DA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Стабильность после вскрытия при +2 - +8 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С – не менее 8 недель.</w:t>
            </w:r>
          </w:p>
        </w:tc>
      </w:tr>
      <w:tr w:rsidR="00E94D2F" w:rsidRPr="005D5E82" w14:paraId="135FBB6B" w14:textId="77777777" w:rsidTr="00E94D2F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EF0F4" w14:textId="7CE4E475" w:rsidR="00E94D2F" w:rsidRPr="005D5E82" w:rsidRDefault="00E94D2F" w:rsidP="00E94D2F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2268" w:type="dxa"/>
          </w:tcPr>
          <w:p w14:paraId="1D5E9457" w14:textId="54B558AB" w:rsidR="00E94D2F" w:rsidRPr="006E574E" w:rsidRDefault="00E94D2F" w:rsidP="00E94D2F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Мультикалибратор ПВ</w:t>
            </w:r>
          </w:p>
        </w:tc>
        <w:tc>
          <w:tcPr>
            <w:tcW w:w="6379" w:type="dxa"/>
            <w:vAlign w:val="center"/>
          </w:tcPr>
          <w:p w14:paraId="4C1773D5" w14:textId="77777777" w:rsidR="00E94D2F" w:rsidRPr="006E574E" w:rsidRDefault="00E94D2F" w:rsidP="00E94D2F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1. Калибратор для прямой калибровки протромбинового времени в МНО и % активности по Квику.</w:t>
            </w:r>
          </w:p>
          <w:p w14:paraId="3AC398CE" w14:textId="77777777" w:rsidR="00E94D2F" w:rsidRPr="006E574E" w:rsidRDefault="00E94D2F" w:rsidP="00E94D2F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коагулометрами производства Sysmex, Corp., Япония </w:t>
            </w:r>
            <w:r w:rsidRPr="00997AB5">
              <w:rPr>
                <w:rFonts w:ascii="Times New Roman" w:eastAsia="Calibri" w:hAnsi="Times New Roman" w:cs="Times New Roman"/>
                <w:sz w:val="24"/>
                <w:szCs w:val="24"/>
              </w:rPr>
              <w:t>серии CS 1600</w:t>
            </w:r>
          </w:p>
          <w:p w14:paraId="7CC9FC49" w14:textId="77777777" w:rsidR="00E94D2F" w:rsidRPr="006E574E" w:rsidRDefault="00E94D2F" w:rsidP="00E94D2F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3. Мультикалибратор ПВ должен содержать 6 калибровочных плазм, каждая из которых должна 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ыть аттестована по значению МНО.</w:t>
            </w:r>
          </w:p>
          <w:p w14:paraId="6BE07A79" w14:textId="77777777" w:rsidR="00E94D2F" w:rsidRPr="006E574E" w:rsidRDefault="00E94D2F" w:rsidP="00E94D2F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. Предлагаемый набор калибратора должен быть совместим с предлагаемым набором для определения протромбинового времени.</w:t>
            </w:r>
          </w:p>
          <w:p w14:paraId="1DC75AD6" w14:textId="48488500" w:rsidR="00E94D2F" w:rsidRPr="006E574E" w:rsidRDefault="00BB5FE0" w:rsidP="00E94D2F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E94D2F"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. Форма выпуска – лиофилизат, растворитель – дистиллированная вода.</w:t>
            </w:r>
          </w:p>
          <w:p w14:paraId="506D7CF6" w14:textId="5B664057" w:rsidR="00E94D2F" w:rsidRPr="006E574E" w:rsidRDefault="00BB5FE0" w:rsidP="00E94D2F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E94D2F"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Стабильность после вскрытия при +2 - +8 </w:t>
            </w:r>
            <w:r w:rsidR="00E94D2F" w:rsidRPr="006E574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="00E94D2F"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– не менее 8 часов; стабильность после замораживания при -18 </w:t>
            </w:r>
            <w:r w:rsidR="00E94D2F" w:rsidRPr="006E574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="00E94D2F"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С – не менее 4 недель.</w:t>
            </w:r>
          </w:p>
        </w:tc>
      </w:tr>
      <w:tr w:rsidR="00E94D2F" w:rsidRPr="005D5E82" w14:paraId="0526CA47" w14:textId="77777777" w:rsidTr="00E94D2F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49771" w14:textId="741D537D" w:rsidR="00E94D2F" w:rsidRPr="005D5E82" w:rsidRDefault="00E94D2F" w:rsidP="00E94D2F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2268" w:type="dxa"/>
          </w:tcPr>
          <w:p w14:paraId="05E297FB" w14:textId="56D316E4" w:rsidR="00E94D2F" w:rsidRPr="006E574E" w:rsidRDefault="00E94D2F" w:rsidP="00E94D2F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Стандартная человеческая плазма</w:t>
            </w:r>
          </w:p>
        </w:tc>
        <w:tc>
          <w:tcPr>
            <w:tcW w:w="6379" w:type="dxa"/>
            <w:vAlign w:val="center"/>
          </w:tcPr>
          <w:p w14:paraId="7B220DC1" w14:textId="77777777" w:rsidR="00E94D2F" w:rsidRPr="006E574E" w:rsidRDefault="00E94D2F" w:rsidP="00E94D2F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1. Стандартная человеческая плазма для калибровки: протромбиновое время (ПВ); Фибриноген (метод Клаусса), Факторы коагуляции II, V, VII, VIII, IX, X, XI, XII, XIII и фактор Виллебранда (ФВ), Ингибиторы: Антитромбин III, протеин C, протеин S, α2-антиплазмин, ингибитор С1, Общая активность комплемента, Плазминоген.</w:t>
            </w:r>
          </w:p>
          <w:p w14:paraId="647698A7" w14:textId="77777777" w:rsidR="00E94D2F" w:rsidRPr="006E574E" w:rsidRDefault="00E94D2F" w:rsidP="00E94D2F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коагулометрами производства Sysmex, Corp., Япония </w:t>
            </w:r>
            <w:r w:rsidRPr="00997AB5">
              <w:rPr>
                <w:rFonts w:ascii="Times New Roman" w:eastAsia="Calibri" w:hAnsi="Times New Roman" w:cs="Times New Roman"/>
                <w:sz w:val="24"/>
                <w:szCs w:val="24"/>
              </w:rPr>
              <w:t>серии CS 1600</w:t>
            </w:r>
          </w:p>
          <w:p w14:paraId="34CB1C1B" w14:textId="77777777" w:rsidR="00E94D2F" w:rsidRPr="006E574E" w:rsidRDefault="00E94D2F" w:rsidP="00E94D2F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3. Форма выпуска – лиофилизат, растворитель – дистиллированная вода.</w:t>
            </w:r>
          </w:p>
          <w:p w14:paraId="6F01FEB0" w14:textId="77777777" w:rsidR="00E94D2F" w:rsidRPr="006E574E" w:rsidRDefault="00E94D2F" w:rsidP="00E94D2F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. Количество флаконов в упаковке не менее 10 флаконов по 1 мл.</w:t>
            </w:r>
          </w:p>
          <w:p w14:paraId="60ED2810" w14:textId="3A949FB2" w:rsidR="00E94D2F" w:rsidRPr="006E574E" w:rsidRDefault="00E94D2F" w:rsidP="00E94D2F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Стабильность после вскрытия при +15 - +25 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– не менее 4 часов; стабильность после замораживания при -20 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С – не менее 4 недель.</w:t>
            </w:r>
          </w:p>
        </w:tc>
      </w:tr>
    </w:tbl>
    <w:bookmarkEnd w:id="2"/>
    <w:p w14:paraId="6EB55BFF" w14:textId="7CAA164D" w:rsidR="00997AB5" w:rsidRPr="006E574E" w:rsidRDefault="00997AB5" w:rsidP="00997AB5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74E">
        <w:rPr>
          <w:rFonts w:ascii="Times New Roman" w:eastAsia="Times New Roman" w:hAnsi="Times New Roman" w:cs="Times New Roman"/>
          <w:sz w:val="24"/>
          <w:szCs w:val="24"/>
        </w:rPr>
        <w:lastRenderedPageBreak/>
        <w:t>2.</w:t>
      </w:r>
      <w:r w:rsidR="00071DE1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6E574E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E574E">
        <w:rPr>
          <w:rFonts w:ascii="Times New Roman" w:eastAsia="Times New Roman" w:hAnsi="Times New Roman" w:cs="Times New Roman"/>
          <w:sz w:val="24"/>
          <w:szCs w:val="24"/>
        </w:rPr>
        <w:t xml:space="preserve">Предлагаемые реагенты, контроли, калибраторы должны быть предназначены для применения на анализаторах гемостаза </w:t>
      </w:r>
      <w:r w:rsidRPr="00997AB5">
        <w:rPr>
          <w:rFonts w:ascii="Times New Roman" w:eastAsia="Times New Roman" w:hAnsi="Times New Roman" w:cs="Times New Roman"/>
          <w:sz w:val="24"/>
          <w:szCs w:val="24"/>
        </w:rPr>
        <w:t>серии CS 1600, производства компании Sysmex Corporation, Япония</w:t>
      </w:r>
      <w:r w:rsidRPr="006E574E">
        <w:rPr>
          <w:rFonts w:ascii="Times New Roman" w:eastAsia="Times New Roman" w:hAnsi="Times New Roman" w:cs="Times New Roman"/>
          <w:sz w:val="24"/>
          <w:szCs w:val="24"/>
        </w:rPr>
        <w:t xml:space="preserve">, что должно быть подтверждено документально (инструкции по применению, адаптационные методики для работы на анализаторах гемостаза </w:t>
      </w:r>
      <w:r w:rsidRPr="00997AB5">
        <w:rPr>
          <w:rFonts w:ascii="Times New Roman" w:eastAsia="Times New Roman" w:hAnsi="Times New Roman" w:cs="Times New Roman"/>
          <w:sz w:val="24"/>
          <w:szCs w:val="24"/>
        </w:rPr>
        <w:t>серии CS 1600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E574E">
        <w:rPr>
          <w:rFonts w:ascii="Times New Roman" w:eastAsia="Times New Roman" w:hAnsi="Times New Roman" w:cs="Times New Roman"/>
          <w:sz w:val="24"/>
          <w:szCs w:val="24"/>
        </w:rPr>
        <w:t>паспорта стандартов, калибровочных и контрольных материалов).</w:t>
      </w:r>
    </w:p>
    <w:p w14:paraId="3E973BB9" w14:textId="75543751" w:rsidR="00997AB5" w:rsidRPr="000B2CD4" w:rsidRDefault="00997AB5" w:rsidP="00997AB5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74E">
        <w:rPr>
          <w:rFonts w:ascii="Times New Roman" w:eastAsia="Times New Roman" w:hAnsi="Times New Roman" w:cs="Times New Roman"/>
          <w:sz w:val="24"/>
          <w:szCs w:val="24"/>
        </w:rPr>
        <w:t>2.</w:t>
      </w:r>
      <w:r w:rsidR="00071DE1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6E574E">
        <w:rPr>
          <w:rFonts w:ascii="Times New Roman" w:eastAsia="Times New Roman" w:hAnsi="Times New Roman" w:cs="Times New Roman"/>
          <w:sz w:val="24"/>
          <w:szCs w:val="24"/>
        </w:rPr>
        <w:t>. Поставщик должен гарантировать оказание заказчику квалифицированной методической помощи при использовании предложенных реагентов.</w:t>
      </w:r>
    </w:p>
    <w:bookmarkEnd w:id="9"/>
    <w:p w14:paraId="10A93A59" w14:textId="77777777" w:rsidR="00865715" w:rsidRPr="006E574E" w:rsidRDefault="00865715" w:rsidP="008A7407">
      <w:pPr>
        <w:tabs>
          <w:tab w:val="left" w:pos="5040"/>
        </w:tabs>
        <w:spacing w:after="0" w:line="240" w:lineRule="auto"/>
        <w:contextualSpacing/>
        <w:mirrorIndents/>
        <w:rPr>
          <w:rFonts w:ascii="Times New Roman" w:eastAsia="Calibri" w:hAnsi="Times New Roman" w:cs="Times New Roman"/>
          <w:b/>
          <w:sz w:val="24"/>
          <w:szCs w:val="24"/>
        </w:rPr>
      </w:pPr>
    </w:p>
    <w:p w14:paraId="76FADCCB" w14:textId="6765AC5D" w:rsidR="008A7407" w:rsidRPr="006E574E" w:rsidRDefault="008A7407" w:rsidP="008A7407">
      <w:pPr>
        <w:tabs>
          <w:tab w:val="left" w:pos="5040"/>
        </w:tabs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E574E">
        <w:rPr>
          <w:rFonts w:ascii="Times New Roman" w:eastAsia="Calibri" w:hAnsi="Times New Roman" w:cs="Times New Roman"/>
          <w:b/>
          <w:sz w:val="24"/>
          <w:szCs w:val="24"/>
        </w:rPr>
        <w:t xml:space="preserve">Лот 2 </w:t>
      </w:r>
      <w:r w:rsidRPr="006E574E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Контрольные материалы для анализаторов </w:t>
      </w:r>
      <w:r w:rsidRPr="008A7407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гемостаза </w:t>
      </w:r>
      <w:r w:rsidRPr="008A7407">
        <w:rPr>
          <w:rFonts w:ascii="Times New Roman" w:eastAsia="Calibri" w:hAnsi="Times New Roman" w:cs="Times New Roman"/>
          <w:b/>
          <w:sz w:val="24"/>
          <w:szCs w:val="24"/>
          <w:lang w:val="en-US"/>
        </w:rPr>
        <w:t>CS</w:t>
      </w:r>
      <w:r w:rsidRPr="008A7407">
        <w:rPr>
          <w:rFonts w:ascii="Times New Roman" w:eastAsia="Calibri" w:hAnsi="Times New Roman" w:cs="Times New Roman"/>
          <w:b/>
          <w:sz w:val="24"/>
          <w:szCs w:val="24"/>
        </w:rPr>
        <w:t xml:space="preserve"> 1600 </w:t>
      </w:r>
      <w:bookmarkStart w:id="14" w:name="_Hlk230350609"/>
      <w:bookmarkStart w:id="15" w:name="_Hlk230350515"/>
      <w:r w:rsidRPr="008A7407">
        <w:rPr>
          <w:rFonts w:ascii="Times New Roman" w:eastAsia="Times New Roman" w:hAnsi="Times New Roman" w:cs="Times New Roman"/>
          <w:b/>
          <w:sz w:val="24"/>
          <w:szCs w:val="24"/>
        </w:rPr>
        <w:t>производства компании Sysmex Corporation, Япония</w:t>
      </w:r>
      <w:bookmarkEnd w:id="14"/>
    </w:p>
    <w:bookmarkEnd w:id="15"/>
    <w:p w14:paraId="10F55C13" w14:textId="7C40E2BA" w:rsidR="008A7407" w:rsidRDefault="008A7407" w:rsidP="008A7407">
      <w:pPr>
        <w:tabs>
          <w:tab w:val="left" w:pos="5040"/>
        </w:tabs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90D3F8F" w14:textId="77777777" w:rsidR="008A7407" w:rsidRPr="005D5E82" w:rsidRDefault="008A7407" w:rsidP="008A7407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Состав (комплектация) медицинских изделий</w:t>
      </w:r>
      <w:r w:rsidRPr="005D5E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096"/>
        <w:gridCol w:w="1134"/>
        <w:gridCol w:w="1559"/>
      </w:tblGrid>
      <w:tr w:rsidR="008A7407" w:rsidRPr="005D5E82" w14:paraId="5D37C5BB" w14:textId="77777777" w:rsidTr="008A7407">
        <w:trPr>
          <w:trHeight w:val="233"/>
        </w:trPr>
        <w:tc>
          <w:tcPr>
            <w:tcW w:w="709" w:type="dxa"/>
            <w:vAlign w:val="center"/>
          </w:tcPr>
          <w:p w14:paraId="1C4C3E7F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096" w:type="dxa"/>
            <w:vAlign w:val="center"/>
          </w:tcPr>
          <w:p w14:paraId="3406570B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14:paraId="724610B8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1559" w:type="dxa"/>
            <w:vAlign w:val="center"/>
          </w:tcPr>
          <w:p w14:paraId="04FC46E1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8A7407" w:rsidRPr="005D5E82" w14:paraId="401A7D40" w14:textId="77777777" w:rsidTr="00E04F7F">
        <w:trPr>
          <w:trHeight w:val="339"/>
        </w:trPr>
        <w:tc>
          <w:tcPr>
            <w:tcW w:w="709" w:type="dxa"/>
          </w:tcPr>
          <w:p w14:paraId="3FA98647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096" w:type="dxa"/>
          </w:tcPr>
          <w:p w14:paraId="6591287C" w14:textId="161CAC10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Нормальная контрольная плазма</w:t>
            </w:r>
          </w:p>
        </w:tc>
        <w:tc>
          <w:tcPr>
            <w:tcW w:w="1134" w:type="dxa"/>
          </w:tcPr>
          <w:p w14:paraId="0CCAFCF5" w14:textId="5B1E70AD" w:rsidR="008A7407" w:rsidRPr="008A7407" w:rsidRDefault="008A7407" w:rsidP="008A740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559" w:type="dxa"/>
          </w:tcPr>
          <w:p w14:paraId="625709A9" w14:textId="3F9BE2C1" w:rsidR="008A7407" w:rsidRPr="005D5E82" w:rsidRDefault="00F3432A" w:rsidP="008A740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70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A7407" w:rsidRPr="005D5E82" w14:paraId="153C31CD" w14:textId="77777777" w:rsidTr="00E04F7F">
        <w:trPr>
          <w:trHeight w:val="415"/>
        </w:trPr>
        <w:tc>
          <w:tcPr>
            <w:tcW w:w="709" w:type="dxa"/>
          </w:tcPr>
          <w:p w14:paraId="5343C675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096" w:type="dxa"/>
          </w:tcPr>
          <w:p w14:paraId="6A2157E9" w14:textId="6501AE9D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Патологическая контрольная плазма</w:t>
            </w:r>
          </w:p>
        </w:tc>
        <w:tc>
          <w:tcPr>
            <w:tcW w:w="1134" w:type="dxa"/>
          </w:tcPr>
          <w:p w14:paraId="1C366495" w14:textId="51617FA1" w:rsidR="008A7407" w:rsidRPr="005D5E82" w:rsidRDefault="008A7407" w:rsidP="008A740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D60EC" w14:textId="0AFC89BE" w:rsidR="008A7407" w:rsidRPr="005D5E82" w:rsidRDefault="00F3432A" w:rsidP="008A740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70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14:paraId="60470384" w14:textId="1F5EB8CB" w:rsidR="008A7407" w:rsidRDefault="008A7407" w:rsidP="008A7407">
      <w:pPr>
        <w:tabs>
          <w:tab w:val="left" w:pos="5040"/>
        </w:tabs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96DC718" w14:textId="77777777" w:rsidR="008A7407" w:rsidRPr="005D5E82" w:rsidRDefault="008A7407" w:rsidP="008A7407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5E82">
        <w:rPr>
          <w:rFonts w:ascii="Times New Roman" w:eastAsia="Times New Roman" w:hAnsi="Times New Roman" w:cs="Times New Roman"/>
          <w:b/>
          <w:sz w:val="24"/>
          <w:szCs w:val="24"/>
        </w:rPr>
        <w:t>2. Технические требования: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6804"/>
      </w:tblGrid>
      <w:tr w:rsidR="008A7407" w:rsidRPr="005D5E82" w14:paraId="0CB3E8EB" w14:textId="77777777" w:rsidTr="008A7407">
        <w:trPr>
          <w:trHeight w:val="231"/>
        </w:trPr>
        <w:tc>
          <w:tcPr>
            <w:tcW w:w="709" w:type="dxa"/>
            <w:vAlign w:val="center"/>
          </w:tcPr>
          <w:p w14:paraId="037BE9C5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5" w:type="dxa"/>
            <w:vAlign w:val="center"/>
          </w:tcPr>
          <w:p w14:paraId="43C3DC65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6804" w:type="dxa"/>
            <w:vAlign w:val="center"/>
          </w:tcPr>
          <w:p w14:paraId="4BEAE083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Параметры</w:t>
            </w:r>
          </w:p>
        </w:tc>
      </w:tr>
      <w:tr w:rsidR="008A7407" w:rsidRPr="005D5E82" w14:paraId="79A426EB" w14:textId="77777777" w:rsidTr="008A7407">
        <w:trPr>
          <w:trHeight w:val="273"/>
        </w:trPr>
        <w:tc>
          <w:tcPr>
            <w:tcW w:w="709" w:type="dxa"/>
          </w:tcPr>
          <w:p w14:paraId="6CFB455A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985" w:type="dxa"/>
          </w:tcPr>
          <w:p w14:paraId="7EA0808F" w14:textId="2A596003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Нормальная контрольная плазма</w:t>
            </w:r>
          </w:p>
        </w:tc>
        <w:tc>
          <w:tcPr>
            <w:tcW w:w="6804" w:type="dxa"/>
            <w:vAlign w:val="center"/>
          </w:tcPr>
          <w:p w14:paraId="6FBC6793" w14:textId="77777777" w:rsidR="008A7407" w:rsidRPr="006E574E" w:rsidRDefault="008A7407" w:rsidP="008A7407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1. Плазма для проведения внутрилабораторного контроля по определению следующих аналитов в нормальном диапазоне: протромбиновое время (ПВ), активированное частичное тромбопластиновое время (АЧТВ), тромбиновое время (ТВ), батроксобиновое время, фибриноген, факторы свертывания II, V, VII, VIII, IX, X, XI, XII, XIII и фактор Виллебранда (ФВ), антитромбин III, протеин C, протеин S, α2-антиплазмин, C1-ингибитор, общая активность комплемента, плазминоген, волчаночные антикоагулянты. Подтвердить паспортом.</w:t>
            </w:r>
          </w:p>
          <w:p w14:paraId="29DE541C" w14:textId="77777777" w:rsidR="008A7407" w:rsidRPr="006E574E" w:rsidRDefault="008A7407" w:rsidP="008A7407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коагулометрами производства Sysmex, Corp., Япония серии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CS</w:t>
            </w:r>
            <w:r w:rsidRPr="008A74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1600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14D8A9E" w14:textId="77777777" w:rsidR="008A7407" w:rsidRPr="006E574E" w:rsidRDefault="008A7407" w:rsidP="008A7407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Форма выпуска –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лиофилизат.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Растворитель</w:t>
            </w:r>
            <w:proofErr w:type="gram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дистиллированная вода.</w:t>
            </w:r>
          </w:p>
          <w:p w14:paraId="26CB9E13" w14:textId="77777777" w:rsidR="008A7407" w:rsidRPr="006E574E" w:rsidRDefault="008A7407" w:rsidP="008A7407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. Прослеживаемость до референсного стандарта ВОЗ.</w:t>
            </w:r>
          </w:p>
          <w:p w14:paraId="6C7C0E19" w14:textId="77777777" w:rsidR="008A7407" w:rsidRPr="006E574E" w:rsidRDefault="008A7407" w:rsidP="008A7407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. Объем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не более 1 мл.</w:t>
            </w:r>
          </w:p>
          <w:p w14:paraId="2FFF8BD5" w14:textId="6E35D50F" w:rsidR="008A7407" w:rsidRPr="005D5E82" w:rsidRDefault="008A7407" w:rsidP="008A7407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Стабильность после вскрытия при +15 - +25 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– не менее 4 часов; стабильность после замораживания при -20 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С – не менее 4 недель.</w:t>
            </w:r>
          </w:p>
        </w:tc>
      </w:tr>
      <w:tr w:rsidR="008A7407" w:rsidRPr="005D5E82" w14:paraId="3CEC33F9" w14:textId="77777777" w:rsidTr="008A7407">
        <w:trPr>
          <w:trHeight w:val="273"/>
        </w:trPr>
        <w:tc>
          <w:tcPr>
            <w:tcW w:w="709" w:type="dxa"/>
          </w:tcPr>
          <w:p w14:paraId="2975FC95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1985" w:type="dxa"/>
          </w:tcPr>
          <w:p w14:paraId="2E67B9AB" w14:textId="41C52031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Патологическая контрольная плазма</w:t>
            </w:r>
          </w:p>
        </w:tc>
        <w:tc>
          <w:tcPr>
            <w:tcW w:w="6804" w:type="dxa"/>
            <w:vAlign w:val="center"/>
          </w:tcPr>
          <w:p w14:paraId="223B8395" w14:textId="77777777" w:rsidR="008A7407" w:rsidRPr="006E574E" w:rsidRDefault="008A7407" w:rsidP="008A7407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Плазма для проведения внутрилабораторного контроля по определению следующих аналитов в патологическом диапазоне: протромбиновое время (ПВ), фибриноген, факторы коагуляции II, V, VII, VIII, IX, X, XI, XII, XIII и фактор Виллебранда (ФВ), антитромбин III, протеин C, протеин S, α2-антиплазмин, ингибитор С1, общая активность комплемента, плазминоген. </w:t>
            </w:r>
          </w:p>
          <w:p w14:paraId="6033AA97" w14:textId="77777777" w:rsidR="008A7407" w:rsidRPr="006E574E" w:rsidRDefault="008A7407" w:rsidP="008A7407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2. Полностью совместимы с коагулометрами производства Sysmex, Corp., Япония серии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CS</w:t>
            </w:r>
            <w:r w:rsidRPr="008A74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1600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9245D4A" w14:textId="77777777" w:rsidR="008A7407" w:rsidRPr="006E574E" w:rsidRDefault="008A7407" w:rsidP="008A7407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Форма выпуска – </w:t>
            </w:r>
            <w:proofErr w:type="gram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лиофилиз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ат.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Растворитель</w:t>
            </w:r>
            <w:proofErr w:type="gram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дистиллированная вода.</w:t>
            </w:r>
          </w:p>
          <w:p w14:paraId="431BB214" w14:textId="77777777" w:rsidR="008A7407" w:rsidRPr="006E574E" w:rsidRDefault="008A7407" w:rsidP="008A7407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. Прослеживаемость до референсного стандарта ВОЗ.</w:t>
            </w:r>
          </w:p>
          <w:p w14:paraId="188B8D13" w14:textId="3F5891F8" w:rsidR="008A7407" w:rsidRPr="006E574E" w:rsidRDefault="00EC41E2" w:rsidP="008A7407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8A7407"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.  Объем не более 1 мл.</w:t>
            </w:r>
          </w:p>
          <w:p w14:paraId="1F528CB1" w14:textId="352E4BF9" w:rsidR="008A7407" w:rsidRPr="005D5E82" w:rsidRDefault="00EC41E2" w:rsidP="008A7407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8A7407"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Стабильность после вскрытия при +15 - +25 </w:t>
            </w:r>
            <w:r w:rsidR="008A7407" w:rsidRPr="006E574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="008A7407"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– не менее 4 часов; стабильность после замораживания при -20 </w:t>
            </w:r>
            <w:r w:rsidR="008A7407" w:rsidRPr="006E574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="008A7407"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С – не менее 4 недель.</w:t>
            </w:r>
          </w:p>
        </w:tc>
      </w:tr>
    </w:tbl>
    <w:p w14:paraId="24524F65" w14:textId="16872C75" w:rsidR="008A7407" w:rsidRPr="006E574E" w:rsidRDefault="008A7407" w:rsidP="008A7407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74E">
        <w:rPr>
          <w:rFonts w:ascii="Times New Roman" w:eastAsia="Times New Roman" w:hAnsi="Times New Roman" w:cs="Times New Roman"/>
          <w:sz w:val="24"/>
          <w:szCs w:val="24"/>
        </w:rPr>
        <w:lastRenderedPageBreak/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E574E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E574E">
        <w:rPr>
          <w:rFonts w:ascii="Times New Roman" w:eastAsia="Times New Roman" w:hAnsi="Times New Roman" w:cs="Times New Roman"/>
          <w:sz w:val="24"/>
          <w:szCs w:val="24"/>
        </w:rPr>
        <w:t xml:space="preserve">Предлагаемые </w:t>
      </w:r>
      <w:r>
        <w:rPr>
          <w:rFonts w:ascii="Times New Roman" w:eastAsia="Times New Roman" w:hAnsi="Times New Roman" w:cs="Times New Roman"/>
          <w:sz w:val="24"/>
          <w:szCs w:val="24"/>
        </w:rPr>
        <w:t>контрольные материалы</w:t>
      </w:r>
      <w:r w:rsidRPr="006E574E">
        <w:rPr>
          <w:rFonts w:ascii="Times New Roman" w:eastAsia="Times New Roman" w:hAnsi="Times New Roman" w:cs="Times New Roman"/>
          <w:sz w:val="24"/>
          <w:szCs w:val="24"/>
        </w:rPr>
        <w:t xml:space="preserve"> должны быть предназначены для применения на анализаторах гемостаза </w:t>
      </w:r>
      <w:bookmarkStart w:id="16" w:name="_Hlk230350565"/>
      <w:bookmarkStart w:id="17" w:name="_Hlk230351415"/>
      <w:r w:rsidRPr="006E574E">
        <w:rPr>
          <w:rFonts w:ascii="Times New Roman" w:eastAsia="Calibri" w:hAnsi="Times New Roman" w:cs="Times New Roman"/>
          <w:sz w:val="24"/>
          <w:szCs w:val="24"/>
        </w:rPr>
        <w:t xml:space="preserve">серии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CS</w:t>
      </w:r>
      <w:r w:rsidRPr="008A7407">
        <w:rPr>
          <w:rFonts w:ascii="Times New Roman" w:eastAsia="Calibri" w:hAnsi="Times New Roman" w:cs="Times New Roman"/>
          <w:sz w:val="24"/>
          <w:szCs w:val="24"/>
        </w:rPr>
        <w:t xml:space="preserve"> 1600</w:t>
      </w:r>
      <w:bookmarkEnd w:id="16"/>
      <w:r w:rsidR="00865715">
        <w:rPr>
          <w:rFonts w:ascii="Times New Roman" w:eastAsia="Calibri" w:hAnsi="Times New Roman" w:cs="Times New Roman"/>
          <w:sz w:val="24"/>
          <w:szCs w:val="24"/>
        </w:rPr>
        <w:t>,</w:t>
      </w:r>
      <w:r w:rsidR="00865715" w:rsidRPr="00865715">
        <w:t xml:space="preserve"> </w:t>
      </w:r>
      <w:r w:rsidR="00865715" w:rsidRPr="00865715">
        <w:rPr>
          <w:rFonts w:ascii="Times New Roman" w:eastAsia="Calibri" w:hAnsi="Times New Roman" w:cs="Times New Roman"/>
          <w:sz w:val="24"/>
          <w:szCs w:val="24"/>
        </w:rPr>
        <w:t>производства компании Sysmex Corporation, Япония</w:t>
      </w:r>
      <w:bookmarkEnd w:id="17"/>
      <w:r w:rsidRPr="006E574E">
        <w:rPr>
          <w:rFonts w:ascii="Times New Roman" w:eastAsia="Times New Roman" w:hAnsi="Times New Roman" w:cs="Times New Roman"/>
          <w:sz w:val="24"/>
          <w:szCs w:val="24"/>
        </w:rPr>
        <w:t>, что должно быть подтверждено документально (паспорта контрольных материалов).</w:t>
      </w:r>
    </w:p>
    <w:p w14:paraId="04BC8F51" w14:textId="54AE19E5" w:rsidR="008A7407" w:rsidRPr="000B2CD4" w:rsidRDefault="008A7407" w:rsidP="008A7407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74E"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E574E">
        <w:rPr>
          <w:rFonts w:ascii="Times New Roman" w:eastAsia="Times New Roman" w:hAnsi="Times New Roman" w:cs="Times New Roman"/>
          <w:sz w:val="24"/>
          <w:szCs w:val="24"/>
        </w:rPr>
        <w:t>. Поставщик должен гарантировать оказание заказчику квалифицированной методической помощи при использовании предложенных реагентов.</w:t>
      </w:r>
    </w:p>
    <w:bookmarkEnd w:id="3"/>
    <w:bookmarkEnd w:id="4"/>
    <w:p w14:paraId="2755C972" w14:textId="77777777" w:rsidR="009E4ED4" w:rsidRDefault="009E4ED4" w:rsidP="00676316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59757C" w14:textId="5228E84F" w:rsidR="00FD7828" w:rsidRDefault="00FD7828" w:rsidP="00FD7828">
      <w:pPr>
        <w:tabs>
          <w:tab w:val="left" w:pos="678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FD7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emensSansGlobal-Regular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12DAD"/>
    <w:multiLevelType w:val="hybridMultilevel"/>
    <w:tmpl w:val="DC0C68A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8222436"/>
    <w:multiLevelType w:val="hybridMultilevel"/>
    <w:tmpl w:val="E0A852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372356"/>
    <w:multiLevelType w:val="hybridMultilevel"/>
    <w:tmpl w:val="8236D8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8E57C7"/>
    <w:multiLevelType w:val="hybridMultilevel"/>
    <w:tmpl w:val="0FBE3728"/>
    <w:lvl w:ilvl="0" w:tplc="7548AE66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2064F6"/>
    <w:multiLevelType w:val="hybridMultilevel"/>
    <w:tmpl w:val="2F2E4202"/>
    <w:lvl w:ilvl="0" w:tplc="A372C22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B963EA"/>
    <w:multiLevelType w:val="hybridMultilevel"/>
    <w:tmpl w:val="2F2E4202"/>
    <w:lvl w:ilvl="0" w:tplc="A372C22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4C2720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F2145"/>
    <w:multiLevelType w:val="hybridMultilevel"/>
    <w:tmpl w:val="0E74D9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E1626A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0F49E7"/>
    <w:multiLevelType w:val="hybridMultilevel"/>
    <w:tmpl w:val="FF2E252C"/>
    <w:lvl w:ilvl="0" w:tplc="EB3A8D16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ED15BF"/>
    <w:multiLevelType w:val="hybridMultilevel"/>
    <w:tmpl w:val="953C9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C3840"/>
    <w:multiLevelType w:val="hybridMultilevel"/>
    <w:tmpl w:val="EB56C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182446"/>
    <w:multiLevelType w:val="hybridMultilevel"/>
    <w:tmpl w:val="9E326F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E527F5"/>
    <w:multiLevelType w:val="hybridMultilevel"/>
    <w:tmpl w:val="093E0B16"/>
    <w:lvl w:ilvl="0" w:tplc="D71022CA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383D8F"/>
    <w:multiLevelType w:val="hybridMultilevel"/>
    <w:tmpl w:val="879A8A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E52C5E"/>
    <w:multiLevelType w:val="hybridMultilevel"/>
    <w:tmpl w:val="9C3890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400337B"/>
    <w:multiLevelType w:val="hybridMultilevel"/>
    <w:tmpl w:val="848A0D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591326F"/>
    <w:multiLevelType w:val="hybridMultilevel"/>
    <w:tmpl w:val="09F422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777149E"/>
    <w:multiLevelType w:val="hybridMultilevel"/>
    <w:tmpl w:val="68C4A6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8253429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C76C12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2F6203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4E195F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9E1395"/>
    <w:multiLevelType w:val="hybridMultilevel"/>
    <w:tmpl w:val="3D2C26CE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C60937"/>
    <w:multiLevelType w:val="hybridMultilevel"/>
    <w:tmpl w:val="51188D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EB412AA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9C73F5"/>
    <w:multiLevelType w:val="hybridMultilevel"/>
    <w:tmpl w:val="2F2E4202"/>
    <w:lvl w:ilvl="0" w:tplc="A372C22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9F2469"/>
    <w:multiLevelType w:val="hybridMultilevel"/>
    <w:tmpl w:val="98CC41A2"/>
    <w:lvl w:ilvl="0" w:tplc="729AD720">
      <w:start w:val="1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6F7E26"/>
    <w:multiLevelType w:val="hybridMultilevel"/>
    <w:tmpl w:val="1834F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E75776"/>
    <w:multiLevelType w:val="hybridMultilevel"/>
    <w:tmpl w:val="2272C6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BC23BB3"/>
    <w:multiLevelType w:val="hybridMultilevel"/>
    <w:tmpl w:val="E9644E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478625C"/>
    <w:multiLevelType w:val="hybridMultilevel"/>
    <w:tmpl w:val="CB261A48"/>
    <w:lvl w:ilvl="0" w:tplc="A372C22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883AF2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D35CC5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2066274">
    <w:abstractNumId w:val="27"/>
  </w:num>
  <w:num w:numId="2" w16cid:durableId="564608803">
    <w:abstractNumId w:val="10"/>
  </w:num>
  <w:num w:numId="3" w16cid:durableId="1783111988">
    <w:abstractNumId w:val="11"/>
  </w:num>
  <w:num w:numId="4" w16cid:durableId="499583753">
    <w:abstractNumId w:val="9"/>
  </w:num>
  <w:num w:numId="5" w16cid:durableId="478377013">
    <w:abstractNumId w:val="13"/>
  </w:num>
  <w:num w:numId="6" w16cid:durableId="1578125629">
    <w:abstractNumId w:val="33"/>
  </w:num>
  <w:num w:numId="7" w16cid:durableId="1959339061">
    <w:abstractNumId w:val="0"/>
  </w:num>
  <w:num w:numId="8" w16cid:durableId="572854923">
    <w:abstractNumId w:val="26"/>
  </w:num>
  <w:num w:numId="9" w16cid:durableId="1405446133">
    <w:abstractNumId w:val="3"/>
  </w:num>
  <w:num w:numId="10" w16cid:durableId="1520196466">
    <w:abstractNumId w:val="28"/>
  </w:num>
  <w:num w:numId="11" w16cid:durableId="123805370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39033700">
    <w:abstractNumId w:val="4"/>
  </w:num>
  <w:num w:numId="13" w16cid:durableId="128743091">
    <w:abstractNumId w:val="31"/>
  </w:num>
  <w:num w:numId="14" w16cid:durableId="1797330018">
    <w:abstractNumId w:val="5"/>
  </w:num>
  <w:num w:numId="15" w16cid:durableId="1141086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176029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6844606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3386365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2782628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5261646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017396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0282349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211442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284309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0060380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84835572">
    <w:abstractNumId w:val="23"/>
  </w:num>
  <w:num w:numId="27" w16cid:durableId="1381133119">
    <w:abstractNumId w:val="8"/>
  </w:num>
  <w:num w:numId="28" w16cid:durableId="621571894">
    <w:abstractNumId w:val="20"/>
  </w:num>
  <w:num w:numId="29" w16cid:durableId="229972368">
    <w:abstractNumId w:val="25"/>
  </w:num>
  <w:num w:numId="30" w16cid:durableId="1357273085">
    <w:abstractNumId w:val="19"/>
  </w:num>
  <w:num w:numId="31" w16cid:durableId="1331564039">
    <w:abstractNumId w:val="22"/>
  </w:num>
  <w:num w:numId="32" w16cid:durableId="1942101939">
    <w:abstractNumId w:val="32"/>
  </w:num>
  <w:num w:numId="33" w16cid:durableId="1673754088">
    <w:abstractNumId w:val="6"/>
  </w:num>
  <w:num w:numId="34" w16cid:durableId="1146969950">
    <w:abstractNumId w:val="2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C2A"/>
    <w:rsid w:val="0000205A"/>
    <w:rsid w:val="00005459"/>
    <w:rsid w:val="00033B0B"/>
    <w:rsid w:val="0003686B"/>
    <w:rsid w:val="00036889"/>
    <w:rsid w:val="000373B1"/>
    <w:rsid w:val="00043F3E"/>
    <w:rsid w:val="00045303"/>
    <w:rsid w:val="00054410"/>
    <w:rsid w:val="000566FA"/>
    <w:rsid w:val="00064C9F"/>
    <w:rsid w:val="00064CA2"/>
    <w:rsid w:val="00065B2C"/>
    <w:rsid w:val="00071DE1"/>
    <w:rsid w:val="00074BD6"/>
    <w:rsid w:val="000805AA"/>
    <w:rsid w:val="00085E7C"/>
    <w:rsid w:val="000B4898"/>
    <w:rsid w:val="000B5EBA"/>
    <w:rsid w:val="000B691F"/>
    <w:rsid w:val="000C5D7A"/>
    <w:rsid w:val="000D52D2"/>
    <w:rsid w:val="000D66D7"/>
    <w:rsid w:val="000F2519"/>
    <w:rsid w:val="000F5CE9"/>
    <w:rsid w:val="000F5DA9"/>
    <w:rsid w:val="000F6CB8"/>
    <w:rsid w:val="00101E0E"/>
    <w:rsid w:val="0010611F"/>
    <w:rsid w:val="0013133A"/>
    <w:rsid w:val="00131386"/>
    <w:rsid w:val="00145E92"/>
    <w:rsid w:val="001464F2"/>
    <w:rsid w:val="0014711E"/>
    <w:rsid w:val="00151E91"/>
    <w:rsid w:val="00161561"/>
    <w:rsid w:val="0016285C"/>
    <w:rsid w:val="00166C56"/>
    <w:rsid w:val="00176D76"/>
    <w:rsid w:val="00183291"/>
    <w:rsid w:val="00191F46"/>
    <w:rsid w:val="001B6E8C"/>
    <w:rsid w:val="001B780F"/>
    <w:rsid w:val="001C16F3"/>
    <w:rsid w:val="001C71EF"/>
    <w:rsid w:val="001D55E6"/>
    <w:rsid w:val="001E35D6"/>
    <w:rsid w:val="00200069"/>
    <w:rsid w:val="00200E05"/>
    <w:rsid w:val="00202493"/>
    <w:rsid w:val="0020353B"/>
    <w:rsid w:val="00220CD7"/>
    <w:rsid w:val="002212EF"/>
    <w:rsid w:val="00222B7C"/>
    <w:rsid w:val="00224CD7"/>
    <w:rsid w:val="00226E28"/>
    <w:rsid w:val="002309DF"/>
    <w:rsid w:val="002324C7"/>
    <w:rsid w:val="00241E21"/>
    <w:rsid w:val="002422EF"/>
    <w:rsid w:val="00244C7A"/>
    <w:rsid w:val="00255E6F"/>
    <w:rsid w:val="002568BA"/>
    <w:rsid w:val="00257121"/>
    <w:rsid w:val="00261B2B"/>
    <w:rsid w:val="002643ED"/>
    <w:rsid w:val="002647DB"/>
    <w:rsid w:val="00266F65"/>
    <w:rsid w:val="0028044E"/>
    <w:rsid w:val="00283B3B"/>
    <w:rsid w:val="00290A62"/>
    <w:rsid w:val="00290F01"/>
    <w:rsid w:val="002931A9"/>
    <w:rsid w:val="002A1966"/>
    <w:rsid w:val="002A48E1"/>
    <w:rsid w:val="002B0585"/>
    <w:rsid w:val="002B3003"/>
    <w:rsid w:val="002B31C2"/>
    <w:rsid w:val="002B6276"/>
    <w:rsid w:val="002B69A2"/>
    <w:rsid w:val="002D1E8F"/>
    <w:rsid w:val="002D50AB"/>
    <w:rsid w:val="002D6C21"/>
    <w:rsid w:val="002D7FD5"/>
    <w:rsid w:val="002E42B5"/>
    <w:rsid w:val="002E7EE5"/>
    <w:rsid w:val="003023F5"/>
    <w:rsid w:val="00305EEF"/>
    <w:rsid w:val="00320B20"/>
    <w:rsid w:val="00326C2A"/>
    <w:rsid w:val="00336213"/>
    <w:rsid w:val="0033760C"/>
    <w:rsid w:val="00344A95"/>
    <w:rsid w:val="00354E82"/>
    <w:rsid w:val="0036359D"/>
    <w:rsid w:val="00364D6B"/>
    <w:rsid w:val="003655D3"/>
    <w:rsid w:val="00370ED2"/>
    <w:rsid w:val="00376869"/>
    <w:rsid w:val="00382CFB"/>
    <w:rsid w:val="003862CD"/>
    <w:rsid w:val="003923E1"/>
    <w:rsid w:val="0039597F"/>
    <w:rsid w:val="00396F2E"/>
    <w:rsid w:val="003C0D47"/>
    <w:rsid w:val="003C7F62"/>
    <w:rsid w:val="003D0922"/>
    <w:rsid w:val="003E1150"/>
    <w:rsid w:val="003F0853"/>
    <w:rsid w:val="003F1C3F"/>
    <w:rsid w:val="003F5748"/>
    <w:rsid w:val="00406364"/>
    <w:rsid w:val="00406BBF"/>
    <w:rsid w:val="00435A5D"/>
    <w:rsid w:val="00450E84"/>
    <w:rsid w:val="00452406"/>
    <w:rsid w:val="00452687"/>
    <w:rsid w:val="00454A3D"/>
    <w:rsid w:val="0046703F"/>
    <w:rsid w:val="00471BBF"/>
    <w:rsid w:val="00475979"/>
    <w:rsid w:val="00475DCB"/>
    <w:rsid w:val="00476119"/>
    <w:rsid w:val="00483152"/>
    <w:rsid w:val="00486435"/>
    <w:rsid w:val="00492A1E"/>
    <w:rsid w:val="004A4497"/>
    <w:rsid w:val="004A44D2"/>
    <w:rsid w:val="004B34C8"/>
    <w:rsid w:val="004D14D6"/>
    <w:rsid w:val="004D709B"/>
    <w:rsid w:val="004E3803"/>
    <w:rsid w:val="004E5842"/>
    <w:rsid w:val="004E6DDA"/>
    <w:rsid w:val="004F3843"/>
    <w:rsid w:val="004F52F5"/>
    <w:rsid w:val="004F68EF"/>
    <w:rsid w:val="00506187"/>
    <w:rsid w:val="00507DAF"/>
    <w:rsid w:val="0051379C"/>
    <w:rsid w:val="00514079"/>
    <w:rsid w:val="00516401"/>
    <w:rsid w:val="00517253"/>
    <w:rsid w:val="00517552"/>
    <w:rsid w:val="005259C7"/>
    <w:rsid w:val="0054022B"/>
    <w:rsid w:val="00545547"/>
    <w:rsid w:val="00550614"/>
    <w:rsid w:val="005550D0"/>
    <w:rsid w:val="005B79C4"/>
    <w:rsid w:val="005C4D16"/>
    <w:rsid w:val="005D33C1"/>
    <w:rsid w:val="005D4CD1"/>
    <w:rsid w:val="005D52EC"/>
    <w:rsid w:val="005D5E82"/>
    <w:rsid w:val="005E0BF4"/>
    <w:rsid w:val="005E40A0"/>
    <w:rsid w:val="005E4AA9"/>
    <w:rsid w:val="005E5243"/>
    <w:rsid w:val="005F59AF"/>
    <w:rsid w:val="005F5DBC"/>
    <w:rsid w:val="00601ABD"/>
    <w:rsid w:val="00606922"/>
    <w:rsid w:val="00614875"/>
    <w:rsid w:val="00616E1A"/>
    <w:rsid w:val="00624030"/>
    <w:rsid w:val="00634491"/>
    <w:rsid w:val="00636129"/>
    <w:rsid w:val="00636D2F"/>
    <w:rsid w:val="00646F6D"/>
    <w:rsid w:val="00651572"/>
    <w:rsid w:val="006520B4"/>
    <w:rsid w:val="0065215C"/>
    <w:rsid w:val="006549D6"/>
    <w:rsid w:val="00662416"/>
    <w:rsid w:val="00676316"/>
    <w:rsid w:val="00681EFF"/>
    <w:rsid w:val="006945F5"/>
    <w:rsid w:val="006A16A0"/>
    <w:rsid w:val="006B09F4"/>
    <w:rsid w:val="006D4D52"/>
    <w:rsid w:val="006D590F"/>
    <w:rsid w:val="006E0FE5"/>
    <w:rsid w:val="006E1AAD"/>
    <w:rsid w:val="006E44F6"/>
    <w:rsid w:val="006F253C"/>
    <w:rsid w:val="006F4C65"/>
    <w:rsid w:val="00707486"/>
    <w:rsid w:val="007231EE"/>
    <w:rsid w:val="007257F9"/>
    <w:rsid w:val="007266D6"/>
    <w:rsid w:val="007354E0"/>
    <w:rsid w:val="0074130F"/>
    <w:rsid w:val="0074201A"/>
    <w:rsid w:val="0074248F"/>
    <w:rsid w:val="00746316"/>
    <w:rsid w:val="00755495"/>
    <w:rsid w:val="007643ED"/>
    <w:rsid w:val="00785C10"/>
    <w:rsid w:val="0079169A"/>
    <w:rsid w:val="00794E5D"/>
    <w:rsid w:val="007A0DB9"/>
    <w:rsid w:val="007A1581"/>
    <w:rsid w:val="007A2E56"/>
    <w:rsid w:val="007B0063"/>
    <w:rsid w:val="007B065D"/>
    <w:rsid w:val="007B3D84"/>
    <w:rsid w:val="007D48E2"/>
    <w:rsid w:val="007D702C"/>
    <w:rsid w:val="007D763F"/>
    <w:rsid w:val="007E7A3B"/>
    <w:rsid w:val="007F1BEA"/>
    <w:rsid w:val="00803D24"/>
    <w:rsid w:val="00814DA2"/>
    <w:rsid w:val="00814FBA"/>
    <w:rsid w:val="00821324"/>
    <w:rsid w:val="00843B7E"/>
    <w:rsid w:val="00846274"/>
    <w:rsid w:val="00853280"/>
    <w:rsid w:val="0085415E"/>
    <w:rsid w:val="008565CB"/>
    <w:rsid w:val="008573DE"/>
    <w:rsid w:val="00860F57"/>
    <w:rsid w:val="00865715"/>
    <w:rsid w:val="00872428"/>
    <w:rsid w:val="00874025"/>
    <w:rsid w:val="00874A82"/>
    <w:rsid w:val="008762D9"/>
    <w:rsid w:val="00884740"/>
    <w:rsid w:val="00885920"/>
    <w:rsid w:val="00887090"/>
    <w:rsid w:val="00890087"/>
    <w:rsid w:val="008A7407"/>
    <w:rsid w:val="008B54C4"/>
    <w:rsid w:val="008C1BC1"/>
    <w:rsid w:val="008C434B"/>
    <w:rsid w:val="008D0405"/>
    <w:rsid w:val="008D2D15"/>
    <w:rsid w:val="008E3B06"/>
    <w:rsid w:val="008E6182"/>
    <w:rsid w:val="008F3BCE"/>
    <w:rsid w:val="00903DAD"/>
    <w:rsid w:val="00911F51"/>
    <w:rsid w:val="00915968"/>
    <w:rsid w:val="00923D60"/>
    <w:rsid w:val="00925D05"/>
    <w:rsid w:val="00933E64"/>
    <w:rsid w:val="00966CDA"/>
    <w:rsid w:val="00970E32"/>
    <w:rsid w:val="00974DB0"/>
    <w:rsid w:val="00976098"/>
    <w:rsid w:val="0098093C"/>
    <w:rsid w:val="00980D30"/>
    <w:rsid w:val="009840FF"/>
    <w:rsid w:val="00985D72"/>
    <w:rsid w:val="009879FA"/>
    <w:rsid w:val="00991123"/>
    <w:rsid w:val="00993CD1"/>
    <w:rsid w:val="00997AB5"/>
    <w:rsid w:val="009A7F8E"/>
    <w:rsid w:val="009B715A"/>
    <w:rsid w:val="009C580A"/>
    <w:rsid w:val="009D0560"/>
    <w:rsid w:val="009D1791"/>
    <w:rsid w:val="009D1F3B"/>
    <w:rsid w:val="009D4F8D"/>
    <w:rsid w:val="009D7093"/>
    <w:rsid w:val="009E1427"/>
    <w:rsid w:val="009E14E8"/>
    <w:rsid w:val="009E4ED4"/>
    <w:rsid w:val="00A01AD4"/>
    <w:rsid w:val="00A05A5A"/>
    <w:rsid w:val="00A23A7C"/>
    <w:rsid w:val="00A257B3"/>
    <w:rsid w:val="00A3622F"/>
    <w:rsid w:val="00A5007E"/>
    <w:rsid w:val="00A559D2"/>
    <w:rsid w:val="00A57134"/>
    <w:rsid w:val="00A61FA6"/>
    <w:rsid w:val="00A62CAE"/>
    <w:rsid w:val="00A719A5"/>
    <w:rsid w:val="00A803E9"/>
    <w:rsid w:val="00A9248B"/>
    <w:rsid w:val="00AA0B25"/>
    <w:rsid w:val="00AA5D6A"/>
    <w:rsid w:val="00AB47BE"/>
    <w:rsid w:val="00AB7AA1"/>
    <w:rsid w:val="00AE310B"/>
    <w:rsid w:val="00AE6338"/>
    <w:rsid w:val="00AE6388"/>
    <w:rsid w:val="00AE75AA"/>
    <w:rsid w:val="00AF28A6"/>
    <w:rsid w:val="00AF4A45"/>
    <w:rsid w:val="00B059E7"/>
    <w:rsid w:val="00B106C6"/>
    <w:rsid w:val="00B141CB"/>
    <w:rsid w:val="00B234ED"/>
    <w:rsid w:val="00B23945"/>
    <w:rsid w:val="00B40996"/>
    <w:rsid w:val="00B43050"/>
    <w:rsid w:val="00B45DDD"/>
    <w:rsid w:val="00B46064"/>
    <w:rsid w:val="00B470BD"/>
    <w:rsid w:val="00B47C0D"/>
    <w:rsid w:val="00B53E17"/>
    <w:rsid w:val="00B62865"/>
    <w:rsid w:val="00B64181"/>
    <w:rsid w:val="00B706DD"/>
    <w:rsid w:val="00B71250"/>
    <w:rsid w:val="00B72710"/>
    <w:rsid w:val="00B744B3"/>
    <w:rsid w:val="00B842C3"/>
    <w:rsid w:val="00BA3D43"/>
    <w:rsid w:val="00BB346A"/>
    <w:rsid w:val="00BB5FE0"/>
    <w:rsid w:val="00BC0A67"/>
    <w:rsid w:val="00BC2638"/>
    <w:rsid w:val="00BC3DC4"/>
    <w:rsid w:val="00BC4D31"/>
    <w:rsid w:val="00BD00CC"/>
    <w:rsid w:val="00BD43B4"/>
    <w:rsid w:val="00BD5AED"/>
    <w:rsid w:val="00BE0276"/>
    <w:rsid w:val="00BE0979"/>
    <w:rsid w:val="00C1203D"/>
    <w:rsid w:val="00C139CC"/>
    <w:rsid w:val="00C24B8D"/>
    <w:rsid w:val="00C32952"/>
    <w:rsid w:val="00C35067"/>
    <w:rsid w:val="00C4468D"/>
    <w:rsid w:val="00C471BB"/>
    <w:rsid w:val="00C5171F"/>
    <w:rsid w:val="00C533E8"/>
    <w:rsid w:val="00C60AE2"/>
    <w:rsid w:val="00C63067"/>
    <w:rsid w:val="00C65C5F"/>
    <w:rsid w:val="00C74F59"/>
    <w:rsid w:val="00C76747"/>
    <w:rsid w:val="00C8008A"/>
    <w:rsid w:val="00C927DA"/>
    <w:rsid w:val="00C975CE"/>
    <w:rsid w:val="00C97F33"/>
    <w:rsid w:val="00CA6879"/>
    <w:rsid w:val="00CD3174"/>
    <w:rsid w:val="00CD4DF2"/>
    <w:rsid w:val="00CD6190"/>
    <w:rsid w:val="00CE0D89"/>
    <w:rsid w:val="00CE25BA"/>
    <w:rsid w:val="00CE2B73"/>
    <w:rsid w:val="00CE694E"/>
    <w:rsid w:val="00D00E38"/>
    <w:rsid w:val="00D01DC9"/>
    <w:rsid w:val="00D03CF5"/>
    <w:rsid w:val="00D11F4E"/>
    <w:rsid w:val="00D16A1F"/>
    <w:rsid w:val="00D25892"/>
    <w:rsid w:val="00D32FD1"/>
    <w:rsid w:val="00D33FC2"/>
    <w:rsid w:val="00D35C4A"/>
    <w:rsid w:val="00D3651B"/>
    <w:rsid w:val="00D36E4E"/>
    <w:rsid w:val="00D40343"/>
    <w:rsid w:val="00D46BB5"/>
    <w:rsid w:val="00D4715A"/>
    <w:rsid w:val="00D857D9"/>
    <w:rsid w:val="00D964AA"/>
    <w:rsid w:val="00D9793F"/>
    <w:rsid w:val="00DB1283"/>
    <w:rsid w:val="00DD0267"/>
    <w:rsid w:val="00DD6572"/>
    <w:rsid w:val="00DE08A6"/>
    <w:rsid w:val="00DE2F77"/>
    <w:rsid w:val="00DE4328"/>
    <w:rsid w:val="00E04F7F"/>
    <w:rsid w:val="00E0699E"/>
    <w:rsid w:val="00E06F54"/>
    <w:rsid w:val="00E127DD"/>
    <w:rsid w:val="00E17591"/>
    <w:rsid w:val="00E237E1"/>
    <w:rsid w:val="00E41009"/>
    <w:rsid w:val="00E421F6"/>
    <w:rsid w:val="00E5490F"/>
    <w:rsid w:val="00E56CBC"/>
    <w:rsid w:val="00E600B9"/>
    <w:rsid w:val="00E63925"/>
    <w:rsid w:val="00E71CA9"/>
    <w:rsid w:val="00E91FBE"/>
    <w:rsid w:val="00E94D2F"/>
    <w:rsid w:val="00E979B5"/>
    <w:rsid w:val="00EA7E3A"/>
    <w:rsid w:val="00EB227D"/>
    <w:rsid w:val="00EC41E2"/>
    <w:rsid w:val="00ED0E92"/>
    <w:rsid w:val="00ED26BF"/>
    <w:rsid w:val="00ED4249"/>
    <w:rsid w:val="00EE3D30"/>
    <w:rsid w:val="00EE4DAF"/>
    <w:rsid w:val="00EE79C9"/>
    <w:rsid w:val="00EF0DEA"/>
    <w:rsid w:val="00F115EA"/>
    <w:rsid w:val="00F22BA0"/>
    <w:rsid w:val="00F2733A"/>
    <w:rsid w:val="00F27890"/>
    <w:rsid w:val="00F329EF"/>
    <w:rsid w:val="00F32CC0"/>
    <w:rsid w:val="00F3432A"/>
    <w:rsid w:val="00F544CE"/>
    <w:rsid w:val="00F67C25"/>
    <w:rsid w:val="00F70043"/>
    <w:rsid w:val="00F76E04"/>
    <w:rsid w:val="00FB3FC7"/>
    <w:rsid w:val="00FB6CC1"/>
    <w:rsid w:val="00FC00CF"/>
    <w:rsid w:val="00FC2D93"/>
    <w:rsid w:val="00FC2FA7"/>
    <w:rsid w:val="00FD05F9"/>
    <w:rsid w:val="00FD5D39"/>
    <w:rsid w:val="00FD72A8"/>
    <w:rsid w:val="00FD7828"/>
    <w:rsid w:val="00FE7824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8DA0AD00-4A71-451B-B380-0C879DB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35D6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5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uiPriority w:val="99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7">
    <w:name w:val="Абзац списка7"/>
    <w:basedOn w:val="a"/>
    <w:rsid w:val="000F5D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table" w:customStyle="1" w:styleId="70">
    <w:name w:val="Сетка таблицы7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0">
    <w:name w:val="Абзац списка8"/>
    <w:basedOn w:val="a"/>
    <w:rsid w:val="002309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Emphasis"/>
    <w:basedOn w:val="a0"/>
    <w:uiPriority w:val="20"/>
    <w:qFormat/>
    <w:rsid w:val="00A05A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15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4</Pages>
  <Words>1123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</cp:revision>
  <cp:lastPrinted>2026-05-15T11:34:00Z</cp:lastPrinted>
  <dcterms:created xsi:type="dcterms:W3CDTF">2026-05-14T11:37:00Z</dcterms:created>
  <dcterms:modified xsi:type="dcterms:W3CDTF">2026-07-30T12:35:00Z</dcterms:modified>
</cp:coreProperties>
</file>