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C41E4" w14:textId="1B38A127" w:rsidR="009F5933" w:rsidRPr="00E12A42" w:rsidRDefault="009F5933" w:rsidP="00E12A42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E12A42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B7754E">
        <w:rPr>
          <w:rFonts w:ascii="Times New Roman" w:hAnsi="Times New Roman" w:cs="Times New Roman"/>
          <w:b/>
          <w:sz w:val="24"/>
          <w:szCs w:val="24"/>
        </w:rPr>
        <w:t>447</w:t>
      </w:r>
      <w:r w:rsidRPr="00E12A42">
        <w:rPr>
          <w:rFonts w:ascii="Times New Roman" w:hAnsi="Times New Roman" w:cs="Times New Roman"/>
          <w:b/>
          <w:sz w:val="24"/>
          <w:szCs w:val="24"/>
        </w:rPr>
        <w:t>/26-</w:t>
      </w:r>
      <w:r w:rsidR="00CD5942">
        <w:rPr>
          <w:rFonts w:ascii="Times New Roman" w:hAnsi="Times New Roman" w:cs="Times New Roman"/>
          <w:b/>
          <w:sz w:val="24"/>
          <w:szCs w:val="24"/>
        </w:rPr>
        <w:t>ЗОИ</w:t>
      </w:r>
      <w:r w:rsidRPr="00E12A4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Приложение 1</w:t>
      </w:r>
    </w:p>
    <w:p w14:paraId="133CA9A3" w14:textId="2D5F5A87" w:rsidR="005E40A0" w:rsidRPr="00E12A42" w:rsidRDefault="005E40A0" w:rsidP="00E12A42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B2E157B" w14:textId="1E77A0C8" w:rsidR="00991123" w:rsidRPr="00E12A42" w:rsidRDefault="008762D9" w:rsidP="00E12A42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2A42">
        <w:rPr>
          <w:rFonts w:ascii="Times New Roman" w:hAnsi="Times New Roman" w:cs="Times New Roman"/>
          <w:b/>
          <w:sz w:val="24"/>
          <w:szCs w:val="24"/>
        </w:rPr>
        <w:t xml:space="preserve">Технические характеристики (описание) </w:t>
      </w:r>
      <w:r w:rsidR="00991123" w:rsidRPr="00E12A42">
        <w:rPr>
          <w:rFonts w:ascii="Times New Roman" w:hAnsi="Times New Roman" w:cs="Times New Roman"/>
          <w:b/>
          <w:sz w:val="24"/>
          <w:szCs w:val="24"/>
        </w:rPr>
        <w:t>изделий медицинского назначения.</w:t>
      </w:r>
    </w:p>
    <w:p w14:paraId="097B4842" w14:textId="76958758" w:rsidR="007C0CA1" w:rsidRDefault="007C0CA1" w:rsidP="00B7754E">
      <w:p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428D77E" w14:textId="440C992D" w:rsidR="007519DA" w:rsidRDefault="007519DA" w:rsidP="007519DA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2A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Лот</w:t>
      </w:r>
      <w:r w:rsidR="00B775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E12A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12A42">
        <w:rPr>
          <w:rFonts w:ascii="Times New Roman" w:hAnsi="Times New Roman" w:cs="Times New Roman"/>
          <w:b/>
          <w:sz w:val="24"/>
          <w:szCs w:val="24"/>
        </w:rPr>
        <w:t xml:space="preserve">Реагенты для ИХА </w:t>
      </w:r>
      <w:r w:rsidRPr="00E12A42">
        <w:rPr>
          <w:rFonts w:ascii="Times New Roman" w:hAnsi="Times New Roman" w:cs="Times New Roman"/>
          <w:sz w:val="24"/>
          <w:szCs w:val="24"/>
        </w:rPr>
        <w:t>(</w:t>
      </w:r>
      <w:r w:rsidRPr="00E12A42">
        <w:rPr>
          <w:rFonts w:ascii="Times New Roman" w:hAnsi="Times New Roman" w:cs="Times New Roman"/>
          <w:b/>
          <w:sz w:val="24"/>
          <w:szCs w:val="24"/>
        </w:rPr>
        <w:t>для анализатора</w:t>
      </w:r>
      <w:r w:rsidRPr="00E12A42">
        <w:rPr>
          <w:rFonts w:ascii="Times New Roman" w:hAnsi="Times New Roman" w:cs="Times New Roman"/>
          <w:sz w:val="24"/>
          <w:szCs w:val="24"/>
        </w:rPr>
        <w:t xml:space="preserve"> </w:t>
      </w:r>
      <w:r w:rsidRPr="00E12A42">
        <w:rPr>
          <w:rFonts w:ascii="Times New Roman" w:hAnsi="Times New Roman" w:cs="Times New Roman"/>
          <w:b/>
          <w:bCs/>
          <w:sz w:val="24"/>
          <w:szCs w:val="24"/>
          <w:lang w:val="en-US"/>
        </w:rPr>
        <w:t>Aut</w:t>
      </w:r>
      <w:r w:rsidRPr="00E12A42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E12A42">
        <w:rPr>
          <w:rFonts w:ascii="Times New Roman" w:hAnsi="Times New Roman" w:cs="Times New Roman"/>
          <w:b/>
          <w:bCs/>
          <w:sz w:val="24"/>
          <w:szCs w:val="24"/>
          <w:lang w:val="en-US"/>
        </w:rPr>
        <w:t>lumo</w:t>
      </w:r>
      <w:r w:rsidRPr="00E12A42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E12A42">
        <w:rPr>
          <w:rFonts w:ascii="Times New Roman" w:hAnsi="Times New Roman" w:cs="Times New Roman"/>
          <w:b/>
          <w:sz w:val="24"/>
          <w:szCs w:val="24"/>
        </w:rPr>
        <w:t xml:space="preserve"> метод хемилюминесцентного иммуного анализа)</w:t>
      </w:r>
    </w:p>
    <w:p w14:paraId="2DDFB246" w14:textId="77777777" w:rsidR="007519DA" w:rsidRPr="00E12A42" w:rsidRDefault="007519DA" w:rsidP="007519DA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C6F56D" w14:textId="77777777" w:rsidR="007519DA" w:rsidRPr="00E12A42" w:rsidRDefault="007519DA" w:rsidP="007519DA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2A42">
        <w:rPr>
          <w:rFonts w:ascii="Times New Roman" w:hAnsi="Times New Roman" w:cs="Times New Roman"/>
          <w:b/>
          <w:sz w:val="24"/>
          <w:szCs w:val="24"/>
        </w:rPr>
        <w:t xml:space="preserve">1. Состав (комплектация) медицинских изделий: </w:t>
      </w:r>
    </w:p>
    <w:tbl>
      <w:tblPr>
        <w:tblW w:w="988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410"/>
        <w:gridCol w:w="4467"/>
        <w:gridCol w:w="1220"/>
        <w:gridCol w:w="1220"/>
      </w:tblGrid>
      <w:tr w:rsidR="007519DA" w:rsidRPr="00E12A42" w14:paraId="724F82BD" w14:textId="77777777" w:rsidTr="007519DA">
        <w:trPr>
          <w:trHeight w:val="629"/>
        </w:trPr>
        <w:tc>
          <w:tcPr>
            <w:tcW w:w="568" w:type="dxa"/>
            <w:vAlign w:val="center"/>
          </w:tcPr>
          <w:p w14:paraId="60C25A2C" w14:textId="77777777" w:rsidR="007519DA" w:rsidRPr="000435E5" w:rsidRDefault="007519DA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3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877" w:type="dxa"/>
            <w:gridSpan w:val="2"/>
            <w:vAlign w:val="center"/>
          </w:tcPr>
          <w:p w14:paraId="1B0A2254" w14:textId="77777777" w:rsidR="007519DA" w:rsidRPr="000435E5" w:rsidRDefault="007519DA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3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диагностических наборов</w:t>
            </w:r>
          </w:p>
        </w:tc>
        <w:tc>
          <w:tcPr>
            <w:tcW w:w="1220" w:type="dxa"/>
            <w:vAlign w:val="center"/>
          </w:tcPr>
          <w:p w14:paraId="6ED3A9E8" w14:textId="77777777" w:rsidR="007519DA" w:rsidRPr="000435E5" w:rsidRDefault="007519DA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3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220" w:type="dxa"/>
            <w:vAlign w:val="center"/>
          </w:tcPr>
          <w:p w14:paraId="492A2EBA" w14:textId="77777777" w:rsidR="007519DA" w:rsidRPr="000435E5" w:rsidRDefault="007519DA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3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Кол-во </w:t>
            </w:r>
          </w:p>
        </w:tc>
      </w:tr>
      <w:tr w:rsidR="007519DA" w:rsidRPr="00E12A42" w14:paraId="6FC2D58C" w14:textId="77777777" w:rsidTr="007519DA">
        <w:trPr>
          <w:trHeight w:val="996"/>
        </w:trPr>
        <w:tc>
          <w:tcPr>
            <w:tcW w:w="568" w:type="dxa"/>
          </w:tcPr>
          <w:p w14:paraId="6F577F73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0AC1431C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Набор реагентов для обнаружения тиреотропного гормона 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(TSH CLIA Microparticles)</w:t>
            </w:r>
          </w:p>
        </w:tc>
        <w:tc>
          <w:tcPr>
            <w:tcW w:w="4467" w:type="dxa"/>
          </w:tcPr>
          <w:p w14:paraId="3338450A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Набор для количественного определения ТТГ в сыворотке крови человека методом иммунохемилюминесцентного анализа. </w:t>
            </w:r>
          </w:p>
          <w:p w14:paraId="10BD6F7F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Объем набора 100 тестов</w:t>
            </w:r>
          </w:p>
        </w:tc>
        <w:tc>
          <w:tcPr>
            <w:tcW w:w="1220" w:type="dxa"/>
          </w:tcPr>
          <w:p w14:paraId="4E6B0CF7" w14:textId="77777777" w:rsidR="007519DA" w:rsidRDefault="007519DA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20" w:type="dxa"/>
          </w:tcPr>
          <w:p w14:paraId="7BDD318D" w14:textId="3F1CA9D6" w:rsidR="007519DA" w:rsidRPr="00C74AD1" w:rsidRDefault="00224D12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2 7</w:t>
            </w:r>
            <w:r w:rsidR="007519D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7519DA" w:rsidRPr="00E12A42" w14:paraId="625F2E38" w14:textId="77777777" w:rsidTr="007519DA">
        <w:trPr>
          <w:trHeight w:val="996"/>
        </w:trPr>
        <w:tc>
          <w:tcPr>
            <w:tcW w:w="568" w:type="dxa"/>
          </w:tcPr>
          <w:p w14:paraId="20874848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00ECC5B5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Набор реагентов для обнаружения свободного тироксина 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(FT4 CLIA Microparticles)</w:t>
            </w:r>
          </w:p>
        </w:tc>
        <w:tc>
          <w:tcPr>
            <w:tcW w:w="4467" w:type="dxa"/>
          </w:tcPr>
          <w:p w14:paraId="1669522D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Набор для количественного определения свободного тироксина в сыворотке крови человека методом иммунохемилюминесцентного анализа. </w:t>
            </w:r>
          </w:p>
          <w:p w14:paraId="61823C46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Объем набора 100 тестов</w:t>
            </w:r>
          </w:p>
        </w:tc>
        <w:tc>
          <w:tcPr>
            <w:tcW w:w="1220" w:type="dxa"/>
          </w:tcPr>
          <w:p w14:paraId="5C4F2A0C" w14:textId="77777777" w:rsidR="007519DA" w:rsidRDefault="007519DA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20" w:type="dxa"/>
          </w:tcPr>
          <w:p w14:paraId="640D03FF" w14:textId="55BE27F3" w:rsidR="007519DA" w:rsidRPr="00E12A42" w:rsidRDefault="00224D12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2 7</w:t>
            </w:r>
            <w:r w:rsidR="007519D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7519DA" w:rsidRPr="00E12A42" w14:paraId="00CF7B5E" w14:textId="77777777" w:rsidTr="007519DA">
        <w:trPr>
          <w:trHeight w:val="1248"/>
        </w:trPr>
        <w:tc>
          <w:tcPr>
            <w:tcW w:w="568" w:type="dxa"/>
          </w:tcPr>
          <w:p w14:paraId="787CF95A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6D76D7D2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Набор реагентов для обнаружения антител к тиреоидной пероксидазе 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(Anti-TPO CLIA Microparticles)</w:t>
            </w:r>
          </w:p>
        </w:tc>
        <w:tc>
          <w:tcPr>
            <w:tcW w:w="4467" w:type="dxa"/>
          </w:tcPr>
          <w:p w14:paraId="03428350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Набор для количественного определения антител к тиреопероксидазе в сыворотке крови человека методом иммунохемилюминесцентного анализа. </w:t>
            </w:r>
          </w:p>
          <w:p w14:paraId="29B43675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Объем набора 100 тестов</w:t>
            </w:r>
          </w:p>
        </w:tc>
        <w:tc>
          <w:tcPr>
            <w:tcW w:w="1220" w:type="dxa"/>
          </w:tcPr>
          <w:p w14:paraId="0199E84C" w14:textId="77777777" w:rsidR="007519DA" w:rsidRDefault="007519DA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20" w:type="dxa"/>
          </w:tcPr>
          <w:p w14:paraId="08716229" w14:textId="4FFF1F8E" w:rsidR="007519DA" w:rsidRPr="00E12A42" w:rsidRDefault="00224D12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1 7</w:t>
            </w:r>
            <w:r w:rsidR="007519D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7519DA" w:rsidRPr="00E12A42" w14:paraId="09EC4642" w14:textId="77777777" w:rsidTr="007519DA">
        <w:trPr>
          <w:trHeight w:val="996"/>
        </w:trPr>
        <w:tc>
          <w:tcPr>
            <w:tcW w:w="568" w:type="dxa"/>
          </w:tcPr>
          <w:p w14:paraId="32BC742B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14:paraId="02C15B7F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Набор реагентов для обнаружения простатспецифического антигена 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(t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PSA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CLIA Microparticles)</w:t>
            </w:r>
          </w:p>
        </w:tc>
        <w:tc>
          <w:tcPr>
            <w:tcW w:w="4467" w:type="dxa"/>
          </w:tcPr>
          <w:p w14:paraId="4EDFD181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Набор для количественного определения общего ПСА в сыворотке крови человека методом иммунохемилюминесцентного анализа. </w:t>
            </w:r>
          </w:p>
          <w:p w14:paraId="7B752ECF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Объем набора 100 тестов</w:t>
            </w:r>
          </w:p>
        </w:tc>
        <w:tc>
          <w:tcPr>
            <w:tcW w:w="1220" w:type="dxa"/>
          </w:tcPr>
          <w:p w14:paraId="5991B016" w14:textId="77777777" w:rsidR="007519DA" w:rsidRDefault="007519DA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20" w:type="dxa"/>
          </w:tcPr>
          <w:p w14:paraId="451D239E" w14:textId="01A0D19F" w:rsidR="007519DA" w:rsidRPr="00E12A42" w:rsidRDefault="00224D12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2 7</w:t>
            </w:r>
            <w:r w:rsidR="007519D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7519DA" w:rsidRPr="00E12A42" w14:paraId="5493622E" w14:textId="77777777" w:rsidTr="007519DA">
        <w:trPr>
          <w:trHeight w:val="758"/>
        </w:trPr>
        <w:tc>
          <w:tcPr>
            <w:tcW w:w="568" w:type="dxa"/>
          </w:tcPr>
          <w:p w14:paraId="48500DFE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14:paraId="4235B612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Набор реагентов для обнаружения пролактина 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(PRL CLIA Microparticles)</w:t>
            </w:r>
          </w:p>
        </w:tc>
        <w:tc>
          <w:tcPr>
            <w:tcW w:w="4467" w:type="dxa"/>
          </w:tcPr>
          <w:p w14:paraId="2196A07D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Набор для количественного определения концентрации пролактина в сыворотке крови человека методом иммунохемилюминесцентного анализа. </w:t>
            </w:r>
          </w:p>
          <w:p w14:paraId="2A97ADFC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Объем набора 100 тестов</w:t>
            </w:r>
          </w:p>
        </w:tc>
        <w:tc>
          <w:tcPr>
            <w:tcW w:w="1220" w:type="dxa"/>
          </w:tcPr>
          <w:p w14:paraId="17FA5678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20" w:type="dxa"/>
          </w:tcPr>
          <w:p w14:paraId="79D3FCBA" w14:textId="55B685A8" w:rsidR="007519DA" w:rsidRPr="00E12A42" w:rsidRDefault="00224D12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519D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7519DA" w:rsidRPr="00E12A42" w14:paraId="548868A5" w14:textId="77777777" w:rsidTr="007519DA">
        <w:trPr>
          <w:trHeight w:val="490"/>
        </w:trPr>
        <w:tc>
          <w:tcPr>
            <w:tcW w:w="568" w:type="dxa"/>
          </w:tcPr>
          <w:p w14:paraId="352A6D3B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14:paraId="37AD4734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Набор реагентов для обнаружения углеводного антигена СА-125 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(CA125 CLIA Microparticles)</w:t>
            </w:r>
          </w:p>
        </w:tc>
        <w:tc>
          <w:tcPr>
            <w:tcW w:w="4467" w:type="dxa"/>
          </w:tcPr>
          <w:p w14:paraId="0D915668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Набор для количественного определения антигена СА-125 в сыворотке крови человека методом иммунохемилюминесцентного анализа. </w:t>
            </w:r>
          </w:p>
          <w:p w14:paraId="1BAC9652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Объем набора 100 тестов</w:t>
            </w:r>
          </w:p>
        </w:tc>
        <w:tc>
          <w:tcPr>
            <w:tcW w:w="1220" w:type="dxa"/>
          </w:tcPr>
          <w:p w14:paraId="470F86A7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20" w:type="dxa"/>
          </w:tcPr>
          <w:p w14:paraId="39AD9DB8" w14:textId="676E449B" w:rsidR="007519DA" w:rsidRPr="003B54FF" w:rsidRDefault="00224D12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519D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7519DA" w:rsidRPr="00E12A42" w14:paraId="3F4B4D24" w14:textId="77777777" w:rsidTr="007519DA">
        <w:trPr>
          <w:trHeight w:val="490"/>
        </w:trPr>
        <w:tc>
          <w:tcPr>
            <w:tcW w:w="568" w:type="dxa"/>
          </w:tcPr>
          <w:p w14:paraId="102362C1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14:paraId="38902D4D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Набор реагентов для обнаружения 25-гидроксивитамина </w:t>
            </w:r>
            <w:r w:rsidRPr="00E12A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(25-OH Vitamin D CLIA Microparticles)</w:t>
            </w:r>
          </w:p>
        </w:tc>
        <w:tc>
          <w:tcPr>
            <w:tcW w:w="4467" w:type="dxa"/>
          </w:tcPr>
          <w:p w14:paraId="0E26BCBD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Набор для количественного определения 25-ОН витамина </w:t>
            </w:r>
            <w:r w:rsidRPr="00E12A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 в сыворотке или плазме крови человека методом иммунохемилюминесцентного анализа. </w:t>
            </w:r>
          </w:p>
          <w:p w14:paraId="7F23695C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Объем набора 100 тестов</w:t>
            </w:r>
          </w:p>
        </w:tc>
        <w:tc>
          <w:tcPr>
            <w:tcW w:w="1220" w:type="dxa"/>
          </w:tcPr>
          <w:p w14:paraId="0C8DF24D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20" w:type="dxa"/>
          </w:tcPr>
          <w:p w14:paraId="3C951B76" w14:textId="312E6EF4" w:rsidR="007519DA" w:rsidRPr="00E12A42" w:rsidRDefault="00224D12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519D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7519DA" w:rsidRPr="00E12A42" w14:paraId="4B0CFC18" w14:textId="77777777" w:rsidTr="007519DA">
        <w:trPr>
          <w:trHeight w:val="505"/>
        </w:trPr>
        <w:tc>
          <w:tcPr>
            <w:tcW w:w="568" w:type="dxa"/>
          </w:tcPr>
          <w:p w14:paraId="46DB3EA9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14:paraId="63FFB867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Набор реагентов для обнаружения паратиреоидного 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гормона (PTH CLIA Microparticles)</w:t>
            </w:r>
          </w:p>
        </w:tc>
        <w:tc>
          <w:tcPr>
            <w:tcW w:w="4467" w:type="dxa"/>
          </w:tcPr>
          <w:p w14:paraId="64522D8B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Набор для количественного определения паратиреоидного гормона в сыворотке или плазме крови человека методом иммунохемилюминесцентного анализа.</w:t>
            </w:r>
          </w:p>
          <w:p w14:paraId="3FAA1D70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Объем набора - 100 тестов</w:t>
            </w:r>
          </w:p>
        </w:tc>
        <w:tc>
          <w:tcPr>
            <w:tcW w:w="1220" w:type="dxa"/>
          </w:tcPr>
          <w:p w14:paraId="7C3839C2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</w:t>
            </w:r>
          </w:p>
        </w:tc>
        <w:tc>
          <w:tcPr>
            <w:tcW w:w="1220" w:type="dxa"/>
          </w:tcPr>
          <w:p w14:paraId="140CD325" w14:textId="46D5733D" w:rsidR="007519DA" w:rsidRPr="00E12A42" w:rsidRDefault="00224D12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519D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7519DA" w:rsidRPr="00E12A42" w14:paraId="5F983FBD" w14:textId="77777777" w:rsidTr="007519DA">
        <w:trPr>
          <w:trHeight w:val="505"/>
        </w:trPr>
        <w:tc>
          <w:tcPr>
            <w:tcW w:w="568" w:type="dxa"/>
          </w:tcPr>
          <w:p w14:paraId="4C3013C3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14:paraId="6B730105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онкомаркеров </w:t>
            </w:r>
            <w:r w:rsidRPr="00E12A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 уровень 1</w:t>
            </w:r>
          </w:p>
        </w:tc>
        <w:tc>
          <w:tcPr>
            <w:tcW w:w="4467" w:type="dxa"/>
          </w:tcPr>
          <w:p w14:paraId="35FB0D36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Предназначен для использования в качестве средства контроля качества анализа для проверки точности процедуры лабораторного тестирования аналитов. </w:t>
            </w:r>
          </w:p>
          <w:p w14:paraId="7B3695C6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Фасовка – 6 флаконов по 3мл.</w:t>
            </w:r>
          </w:p>
        </w:tc>
        <w:tc>
          <w:tcPr>
            <w:tcW w:w="1220" w:type="dxa"/>
          </w:tcPr>
          <w:p w14:paraId="781CBFDE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</w:p>
        </w:tc>
        <w:tc>
          <w:tcPr>
            <w:tcW w:w="1220" w:type="dxa"/>
          </w:tcPr>
          <w:p w14:paraId="01F99A11" w14:textId="676CBC3E" w:rsidR="007519DA" w:rsidRPr="00E12A42" w:rsidRDefault="00224D12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7519DA" w:rsidRPr="00E12A42" w14:paraId="2D6402ED" w14:textId="77777777" w:rsidTr="007519DA">
        <w:trPr>
          <w:trHeight w:val="490"/>
        </w:trPr>
        <w:tc>
          <w:tcPr>
            <w:tcW w:w="568" w:type="dxa"/>
          </w:tcPr>
          <w:p w14:paraId="6ED20D07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14:paraId="0B4AAE72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онкомаркеров </w:t>
            </w:r>
            <w:r w:rsidRPr="00E12A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 уровень 2</w:t>
            </w:r>
          </w:p>
        </w:tc>
        <w:tc>
          <w:tcPr>
            <w:tcW w:w="4467" w:type="dxa"/>
          </w:tcPr>
          <w:p w14:paraId="4B130A47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Предназначен для использования в качестве средства контроля качества анализа для проверки точности процедуры лабораторного тестирования аналитов. </w:t>
            </w:r>
          </w:p>
          <w:p w14:paraId="347E2ED8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Фасовка – 6 флаконов по 3мл.</w:t>
            </w:r>
          </w:p>
        </w:tc>
        <w:tc>
          <w:tcPr>
            <w:tcW w:w="1220" w:type="dxa"/>
          </w:tcPr>
          <w:p w14:paraId="67D7E145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</w:p>
        </w:tc>
        <w:tc>
          <w:tcPr>
            <w:tcW w:w="1220" w:type="dxa"/>
          </w:tcPr>
          <w:p w14:paraId="5FE9F4DF" w14:textId="4F6C6DB9" w:rsidR="007519DA" w:rsidRPr="00E12A42" w:rsidRDefault="00224D12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7519DA" w:rsidRPr="00E12A42" w14:paraId="4EED75E6" w14:textId="77777777" w:rsidTr="007519DA">
        <w:trPr>
          <w:trHeight w:val="267"/>
        </w:trPr>
        <w:tc>
          <w:tcPr>
            <w:tcW w:w="568" w:type="dxa"/>
          </w:tcPr>
          <w:p w14:paraId="70D117DC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14:paraId="208D43FE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эндокринный </w:t>
            </w:r>
            <w:r w:rsidRPr="00E12A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 уровень 1</w:t>
            </w:r>
          </w:p>
        </w:tc>
        <w:tc>
          <w:tcPr>
            <w:tcW w:w="4467" w:type="dxa"/>
          </w:tcPr>
          <w:p w14:paraId="66761E7E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Предназначен для использования в качестве средства контроля качества анализа для проверки точности процедуры лабораторного тестирования аналитов. </w:t>
            </w:r>
          </w:p>
          <w:p w14:paraId="5C7CC2F4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Фасовка – 6 флаконов по 3мл.</w:t>
            </w:r>
          </w:p>
        </w:tc>
        <w:tc>
          <w:tcPr>
            <w:tcW w:w="1220" w:type="dxa"/>
          </w:tcPr>
          <w:p w14:paraId="394FFC28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</w:p>
        </w:tc>
        <w:tc>
          <w:tcPr>
            <w:tcW w:w="1220" w:type="dxa"/>
          </w:tcPr>
          <w:p w14:paraId="4C896B7D" w14:textId="3646AF2C" w:rsidR="007519DA" w:rsidRPr="00E12A42" w:rsidRDefault="00224D12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7519DA" w:rsidRPr="00E12A42" w14:paraId="5BE9BCDA" w14:textId="77777777" w:rsidTr="007519DA">
        <w:trPr>
          <w:trHeight w:val="267"/>
        </w:trPr>
        <w:tc>
          <w:tcPr>
            <w:tcW w:w="568" w:type="dxa"/>
          </w:tcPr>
          <w:p w14:paraId="06D0CA15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10" w:type="dxa"/>
          </w:tcPr>
          <w:p w14:paraId="12E52CB9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эндокринный </w:t>
            </w:r>
            <w:r w:rsidRPr="00E12A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 уровень 2</w:t>
            </w:r>
          </w:p>
        </w:tc>
        <w:tc>
          <w:tcPr>
            <w:tcW w:w="4467" w:type="dxa"/>
          </w:tcPr>
          <w:p w14:paraId="7CF1654F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Предназначен для использования в качестве средства контроля качества анализа для проверки точности процедуры лабораторного тестирования аналитов. </w:t>
            </w:r>
          </w:p>
          <w:p w14:paraId="53C87911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Фасовка – 6 флаконов по 3мл.</w:t>
            </w:r>
          </w:p>
        </w:tc>
        <w:tc>
          <w:tcPr>
            <w:tcW w:w="1220" w:type="dxa"/>
          </w:tcPr>
          <w:p w14:paraId="4CD95445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</w:p>
        </w:tc>
        <w:tc>
          <w:tcPr>
            <w:tcW w:w="1220" w:type="dxa"/>
          </w:tcPr>
          <w:p w14:paraId="4882C5C4" w14:textId="040574DE" w:rsidR="007519DA" w:rsidRPr="00E12A42" w:rsidRDefault="00224D12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7519DA" w:rsidRPr="00E12A42" w14:paraId="37439849" w14:textId="77777777" w:rsidTr="007519DA">
        <w:trPr>
          <w:trHeight w:val="267"/>
        </w:trPr>
        <w:tc>
          <w:tcPr>
            <w:tcW w:w="568" w:type="dxa"/>
          </w:tcPr>
          <w:p w14:paraId="30FEF06E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14:paraId="3F5A81C1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 для Anti-TPO, 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Anti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TG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PTH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 уровень)</w:t>
            </w:r>
          </w:p>
        </w:tc>
        <w:tc>
          <w:tcPr>
            <w:tcW w:w="4467" w:type="dxa"/>
          </w:tcPr>
          <w:p w14:paraId="0E30A222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Контроль предназначен для использования в качестве контрольной сыворотки для контроля качества и точности процедур лабораторных анализов аналитов (Anti-TPO, Anti-TG, PTH). Фасовка – 6 флаконов по 5мл</w:t>
            </w:r>
          </w:p>
        </w:tc>
        <w:tc>
          <w:tcPr>
            <w:tcW w:w="1220" w:type="dxa"/>
          </w:tcPr>
          <w:p w14:paraId="7AC89DBB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</w:p>
        </w:tc>
        <w:tc>
          <w:tcPr>
            <w:tcW w:w="1220" w:type="dxa"/>
          </w:tcPr>
          <w:p w14:paraId="7D5815A7" w14:textId="07501702" w:rsidR="007519DA" w:rsidRPr="00E12A42" w:rsidRDefault="00224D12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519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519DA" w:rsidRPr="00E12A42" w14:paraId="3C38BFE1" w14:textId="77777777" w:rsidTr="007519DA">
        <w:trPr>
          <w:trHeight w:val="267"/>
        </w:trPr>
        <w:tc>
          <w:tcPr>
            <w:tcW w:w="568" w:type="dxa"/>
          </w:tcPr>
          <w:p w14:paraId="373602A9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14:paraId="2E10D494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 для Anti-TPO, 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Anti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TG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PTH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(2 уровень)</w:t>
            </w:r>
          </w:p>
        </w:tc>
        <w:tc>
          <w:tcPr>
            <w:tcW w:w="4467" w:type="dxa"/>
          </w:tcPr>
          <w:p w14:paraId="56B7FAAB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 предназначен для использования в качестве контрольной сыворотки для контроля качества и точности процедур лабораторных анализов аналитов (Anti-TPO, 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Anti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TG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PTH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). Фасовка – 6 флаконов по 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мл</w:t>
            </w:r>
          </w:p>
        </w:tc>
        <w:tc>
          <w:tcPr>
            <w:tcW w:w="1220" w:type="dxa"/>
          </w:tcPr>
          <w:p w14:paraId="6B186835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</w:p>
        </w:tc>
        <w:tc>
          <w:tcPr>
            <w:tcW w:w="1220" w:type="dxa"/>
          </w:tcPr>
          <w:p w14:paraId="22629D49" w14:textId="66D292BB" w:rsidR="007519DA" w:rsidRPr="00E12A42" w:rsidRDefault="00224D12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519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519DA" w:rsidRPr="00E12A42" w14:paraId="01E747F3" w14:textId="77777777" w:rsidTr="007519DA">
        <w:trPr>
          <w:trHeight w:val="267"/>
        </w:trPr>
        <w:tc>
          <w:tcPr>
            <w:tcW w:w="568" w:type="dxa"/>
          </w:tcPr>
          <w:p w14:paraId="6825E3B7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10" w:type="dxa"/>
          </w:tcPr>
          <w:p w14:paraId="109DE08A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Хемилюминесцентный субстрат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(Chemiluminisent Substrate)</w:t>
            </w:r>
          </w:p>
        </w:tc>
        <w:tc>
          <w:tcPr>
            <w:tcW w:w="4467" w:type="dxa"/>
          </w:tcPr>
          <w:p w14:paraId="13BBC7AE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Используется совместно с соответствующими наборами реагентов, основанными на технологии иммунохемилюминесцентного анализа для определения измеряемых веществ для диагностики </w:t>
            </w:r>
            <w:r w:rsidRPr="00E12A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2A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vitro</w:t>
            </w: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5E824DF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Фасовка-Субстрат А 110 мл 2 флакона, Субстрат В – 110 мл 2 флакона.</w:t>
            </w:r>
          </w:p>
        </w:tc>
        <w:tc>
          <w:tcPr>
            <w:tcW w:w="1220" w:type="dxa"/>
          </w:tcPr>
          <w:p w14:paraId="55DB3D80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</w:p>
        </w:tc>
        <w:tc>
          <w:tcPr>
            <w:tcW w:w="1220" w:type="dxa"/>
          </w:tcPr>
          <w:p w14:paraId="56D34412" w14:textId="2B52CA8C" w:rsidR="007519DA" w:rsidRPr="00E12A42" w:rsidRDefault="00224D12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519DA" w:rsidRPr="00E12A42" w14:paraId="169E4DC6" w14:textId="77777777" w:rsidTr="007519DA">
        <w:trPr>
          <w:trHeight w:val="267"/>
        </w:trPr>
        <w:tc>
          <w:tcPr>
            <w:tcW w:w="568" w:type="dxa"/>
          </w:tcPr>
          <w:p w14:paraId="20BFEDDA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14:paraId="7E147CFD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Универсальный разбавитель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(Diluent Universal)</w:t>
            </w:r>
          </w:p>
        </w:tc>
        <w:tc>
          <w:tcPr>
            <w:tcW w:w="4467" w:type="dxa"/>
          </w:tcPr>
          <w:p w14:paraId="730C00F9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Используется совместно с наборами для иммунологического анализа при разведении клинических образцов.</w:t>
            </w:r>
          </w:p>
          <w:p w14:paraId="2E8E5575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Фасовка - </w:t>
            </w:r>
            <w:r w:rsidRPr="00E12A4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E12A42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12A42">
              <w:rPr>
                <w:rFonts w:ascii="Times New Roman" w:eastAsia="Calibri" w:hAnsi="Times New Roman" w:cs="Times New Roman"/>
                <w:sz w:val="24"/>
                <w:szCs w:val="24"/>
              </w:rPr>
              <w:t>флакона по 250 мл</w:t>
            </w:r>
          </w:p>
        </w:tc>
        <w:tc>
          <w:tcPr>
            <w:tcW w:w="1220" w:type="dxa"/>
          </w:tcPr>
          <w:p w14:paraId="25712CDE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</w:p>
        </w:tc>
        <w:tc>
          <w:tcPr>
            <w:tcW w:w="1220" w:type="dxa"/>
          </w:tcPr>
          <w:p w14:paraId="01D2FF71" w14:textId="5517C22E" w:rsidR="007519DA" w:rsidRPr="00E12A42" w:rsidRDefault="00224D12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519DA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7519DA" w:rsidRPr="00E12A42" w14:paraId="0241F42C" w14:textId="77777777" w:rsidTr="007519DA">
        <w:trPr>
          <w:trHeight w:val="282"/>
        </w:trPr>
        <w:tc>
          <w:tcPr>
            <w:tcW w:w="568" w:type="dxa"/>
          </w:tcPr>
          <w:p w14:paraId="521A4F7E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10" w:type="dxa"/>
          </w:tcPr>
          <w:p w14:paraId="566865D8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Промывочный буфер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(Wash Buffer)</w:t>
            </w:r>
          </w:p>
        </w:tc>
        <w:tc>
          <w:tcPr>
            <w:tcW w:w="4467" w:type="dxa"/>
          </w:tcPr>
          <w:p w14:paraId="7E17FDD6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Промывочный буфер используется для очистки в процессе реакции определения </w:t>
            </w:r>
            <w:r w:rsidRPr="00E12A4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измеряемого вещества для диагностического анализа in vitro.</w:t>
            </w:r>
          </w:p>
          <w:p w14:paraId="7971E9EF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Фасовка - </w:t>
            </w:r>
            <w:r w:rsidRPr="00E12A4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E12A42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12A42">
              <w:rPr>
                <w:rFonts w:ascii="Times New Roman" w:eastAsia="Calibri" w:hAnsi="Times New Roman" w:cs="Times New Roman"/>
                <w:sz w:val="24"/>
                <w:szCs w:val="24"/>
              </w:rPr>
              <w:t>флакона по 500 мл</w:t>
            </w:r>
          </w:p>
        </w:tc>
        <w:tc>
          <w:tcPr>
            <w:tcW w:w="1220" w:type="dxa"/>
          </w:tcPr>
          <w:p w14:paraId="222864F2" w14:textId="77777777" w:rsidR="007519DA" w:rsidRDefault="007519DA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мл</w:t>
            </w:r>
          </w:p>
        </w:tc>
        <w:tc>
          <w:tcPr>
            <w:tcW w:w="1220" w:type="dxa"/>
          </w:tcPr>
          <w:p w14:paraId="02B559C8" w14:textId="7A9965E7" w:rsidR="007519DA" w:rsidRPr="00E12A42" w:rsidRDefault="00224D12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519DA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7519DA" w:rsidRPr="00E12A42" w14:paraId="10AED3A2" w14:textId="77777777" w:rsidTr="007519DA">
        <w:trPr>
          <w:trHeight w:val="252"/>
        </w:trPr>
        <w:tc>
          <w:tcPr>
            <w:tcW w:w="568" w:type="dxa"/>
          </w:tcPr>
          <w:p w14:paraId="3740FD66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10" w:type="dxa"/>
          </w:tcPr>
          <w:p w14:paraId="5346127B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Жидкость для промывки системы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(System Wash)</w:t>
            </w:r>
          </w:p>
        </w:tc>
        <w:tc>
          <w:tcPr>
            <w:tcW w:w="4467" w:type="dxa"/>
          </w:tcPr>
          <w:p w14:paraId="423FE87A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Предназначена для очистки пипетки для образцов в процессе реакции при определении измеряемого вещества для диагностического анализа in vitro. 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Фасовка – 12 флаконов по 25 мл</w:t>
            </w:r>
          </w:p>
        </w:tc>
        <w:tc>
          <w:tcPr>
            <w:tcW w:w="1220" w:type="dxa"/>
          </w:tcPr>
          <w:p w14:paraId="28C66A76" w14:textId="77777777" w:rsidR="007519DA" w:rsidRDefault="007519DA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</w:p>
        </w:tc>
        <w:tc>
          <w:tcPr>
            <w:tcW w:w="1220" w:type="dxa"/>
          </w:tcPr>
          <w:p w14:paraId="5EEEF80C" w14:textId="6B5A186B" w:rsidR="007519DA" w:rsidRPr="00E12A42" w:rsidRDefault="00224D12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519D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7519DA" w:rsidRPr="00E12A42" w14:paraId="3D1AB767" w14:textId="77777777" w:rsidTr="007519DA">
        <w:trPr>
          <w:trHeight w:val="267"/>
        </w:trPr>
        <w:tc>
          <w:tcPr>
            <w:tcW w:w="568" w:type="dxa"/>
          </w:tcPr>
          <w:p w14:paraId="1DF99737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10" w:type="dxa"/>
          </w:tcPr>
          <w:p w14:paraId="0B2AD6A6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Чашка для образцов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(Sample Cup)</w:t>
            </w:r>
          </w:p>
        </w:tc>
        <w:tc>
          <w:tcPr>
            <w:tcW w:w="4467" w:type="dxa"/>
          </w:tcPr>
          <w:p w14:paraId="05796497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eastAsia="Calibri" w:hAnsi="Times New Roman" w:cs="Times New Roman"/>
                <w:sz w:val="24"/>
                <w:szCs w:val="24"/>
              </w:rPr>
              <w:t>Емкость для образца, используемая при проведении процедуры тестирования на автоматических люминесцентных иммуноферментных анализаторах. Фасовка – 500 шт.</w:t>
            </w:r>
          </w:p>
        </w:tc>
        <w:tc>
          <w:tcPr>
            <w:tcW w:w="1220" w:type="dxa"/>
          </w:tcPr>
          <w:p w14:paraId="1D14B6DF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20" w:type="dxa"/>
          </w:tcPr>
          <w:p w14:paraId="3EB83D76" w14:textId="76E004D2" w:rsidR="007519DA" w:rsidRPr="00E12A42" w:rsidRDefault="00224D12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519DA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7519DA" w:rsidRPr="00E12A42" w14:paraId="6D037EA8" w14:textId="77777777" w:rsidTr="007519DA">
        <w:trPr>
          <w:trHeight w:val="267"/>
        </w:trPr>
        <w:tc>
          <w:tcPr>
            <w:tcW w:w="568" w:type="dxa"/>
          </w:tcPr>
          <w:p w14:paraId="44FAB499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10" w:type="dxa"/>
          </w:tcPr>
          <w:p w14:paraId="60EF24AD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Реакционный сосуд 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(Reaction Vessel)</w:t>
            </w:r>
          </w:p>
        </w:tc>
        <w:tc>
          <w:tcPr>
            <w:tcW w:w="4467" w:type="dxa"/>
          </w:tcPr>
          <w:p w14:paraId="515EEB8B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eastAsia="Calibri" w:hAnsi="Times New Roman" w:cs="Times New Roman"/>
                <w:sz w:val="24"/>
                <w:szCs w:val="24"/>
              </w:rPr>
              <w:t>Емкость, в которой происходит взаимодействие между образцом и реагентом во время процедуры измерения на автоматических люминесцентных иммуноферментных анализаторах. Фасовка – 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 000 шт.</w:t>
            </w:r>
            <w:r w:rsidRPr="00E12A42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220" w:type="dxa"/>
          </w:tcPr>
          <w:p w14:paraId="417F2683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20" w:type="dxa"/>
          </w:tcPr>
          <w:p w14:paraId="45F54276" w14:textId="50B03B36" w:rsidR="007519DA" w:rsidRPr="00E12A42" w:rsidRDefault="007519DA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8 000</w:t>
            </w:r>
          </w:p>
        </w:tc>
      </w:tr>
    </w:tbl>
    <w:p w14:paraId="3A1EF269" w14:textId="77777777" w:rsidR="007519DA" w:rsidRPr="00E12A42" w:rsidRDefault="007519DA" w:rsidP="007519D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E12A42">
        <w:rPr>
          <w:rFonts w:ascii="Times New Roman" w:hAnsi="Times New Roman" w:cs="Times New Roman"/>
          <w:b/>
          <w:sz w:val="24"/>
          <w:szCs w:val="24"/>
        </w:rPr>
        <w:t xml:space="preserve">2. Технические характеристики (описание) </w:t>
      </w:r>
    </w:p>
    <w:p w14:paraId="504677E4" w14:textId="77777777" w:rsidR="007519DA" w:rsidRPr="00E12A42" w:rsidRDefault="007519DA" w:rsidP="007519DA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E12A42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2A42">
        <w:rPr>
          <w:rFonts w:ascii="Times New Roman" w:hAnsi="Times New Roman" w:cs="Times New Roman"/>
          <w:sz w:val="24"/>
          <w:szCs w:val="24"/>
        </w:rPr>
        <w:t>Весь товар должен иметь маркировочные ярлыки и (или) этикетки с указанием полной информации (дата изготовления, условия хранения, транспортировки товара), предусмотренной законами и иными нормативно-правовыми актами, стандартами; санитарно-эпидемиологические заключения, в случае если предусмотрено законодательством РБ и документы, подтверждающие качество поставляемого товара и его соответствие требованиям законодательства РБ.</w:t>
      </w:r>
    </w:p>
    <w:p w14:paraId="3A724630" w14:textId="77777777" w:rsidR="007519DA" w:rsidRPr="00E12A42" w:rsidRDefault="007519DA" w:rsidP="007519DA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Pr="00E12A42">
        <w:rPr>
          <w:rFonts w:ascii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12A42">
        <w:rPr>
          <w:rFonts w:ascii="Times New Roman" w:hAnsi="Times New Roman" w:cs="Times New Roman"/>
          <w:color w:val="000000"/>
          <w:sz w:val="24"/>
          <w:szCs w:val="24"/>
        </w:rPr>
        <w:t>Расходные материалы, реагенты и контрольные материалы должны быть оригинального производства Autobio или аналоги, предназначенные для работы на иммуноанализаторах автоматических люминесцентных и интегрированных системах серии Autolumo: производства Autobio Labtec Instruments Co., Ltd., КИТАЙ с подтверждением инструкций и адаптационными методиками по каждой позиции задания на закупку согласно Приказу МЗ РБ от 18.02.2014. №145 «Об утверждении инструкций о применении реагентов в аналитических лабораторно-диагностических системах».</w:t>
      </w:r>
    </w:p>
    <w:p w14:paraId="4CFB698B" w14:textId="77777777" w:rsidR="007519DA" w:rsidRPr="00E12A42" w:rsidRDefault="007519DA" w:rsidP="007519DA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Pr="00E12A4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2A42">
        <w:rPr>
          <w:rFonts w:ascii="Times New Roman" w:hAnsi="Times New Roman" w:cs="Times New Roman"/>
          <w:sz w:val="24"/>
          <w:szCs w:val="24"/>
        </w:rPr>
        <w:t>Гарантировать оказание заказчику квалифицированной методической помощи для адекватного функционирования аналитической лабораторно-диагностической системы при использовании предложенных реагентов.</w:t>
      </w:r>
    </w:p>
    <w:p w14:paraId="2660A613" w14:textId="4A6EAC96" w:rsidR="00F86709" w:rsidRPr="00E12A42" w:rsidRDefault="00F86709" w:rsidP="00E12A42">
      <w:pPr>
        <w:tabs>
          <w:tab w:val="left" w:pos="6804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bookmarkStart w:id="0" w:name="_Hlk225323625"/>
      <w:r w:rsidRPr="00E12A42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End w:id="0"/>
    </w:p>
    <w:sectPr w:rsidR="00F86709" w:rsidRPr="00E12A42" w:rsidSect="00F8670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emensSansGlobal-Regular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125"/>
    <w:multiLevelType w:val="hybridMultilevel"/>
    <w:tmpl w:val="A3A68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071F14"/>
    <w:multiLevelType w:val="hybridMultilevel"/>
    <w:tmpl w:val="86529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A9535E"/>
    <w:multiLevelType w:val="hybridMultilevel"/>
    <w:tmpl w:val="6C4E5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E127D2"/>
    <w:multiLevelType w:val="hybridMultilevel"/>
    <w:tmpl w:val="599E8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2110F6"/>
    <w:multiLevelType w:val="hybridMultilevel"/>
    <w:tmpl w:val="2410E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0480248">
    <w:abstractNumId w:val="4"/>
  </w:num>
  <w:num w:numId="2" w16cid:durableId="214511362">
    <w:abstractNumId w:val="1"/>
  </w:num>
  <w:num w:numId="3" w16cid:durableId="76171907">
    <w:abstractNumId w:val="2"/>
  </w:num>
  <w:num w:numId="4" w16cid:durableId="513150940">
    <w:abstractNumId w:val="0"/>
  </w:num>
  <w:num w:numId="5" w16cid:durableId="506822468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mailMerge>
    <w:mainDocumentType w:val="email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2A"/>
    <w:rsid w:val="0000205A"/>
    <w:rsid w:val="00005459"/>
    <w:rsid w:val="00006F88"/>
    <w:rsid w:val="00020165"/>
    <w:rsid w:val="00033B0B"/>
    <w:rsid w:val="0003686B"/>
    <w:rsid w:val="000373B1"/>
    <w:rsid w:val="000435E5"/>
    <w:rsid w:val="00043F3E"/>
    <w:rsid w:val="00045303"/>
    <w:rsid w:val="000566FA"/>
    <w:rsid w:val="00064C9F"/>
    <w:rsid w:val="00064CA2"/>
    <w:rsid w:val="00065B2C"/>
    <w:rsid w:val="000B4898"/>
    <w:rsid w:val="000C07BB"/>
    <w:rsid w:val="000D66D7"/>
    <w:rsid w:val="000D720F"/>
    <w:rsid w:val="000F1D8E"/>
    <w:rsid w:val="000F2519"/>
    <w:rsid w:val="000F5CE9"/>
    <w:rsid w:val="0010611F"/>
    <w:rsid w:val="00131386"/>
    <w:rsid w:val="001464F2"/>
    <w:rsid w:val="0014711E"/>
    <w:rsid w:val="00151E91"/>
    <w:rsid w:val="00156F6F"/>
    <w:rsid w:val="00161561"/>
    <w:rsid w:val="0016285C"/>
    <w:rsid w:val="00166C56"/>
    <w:rsid w:val="00176D76"/>
    <w:rsid w:val="00183291"/>
    <w:rsid w:val="00191F46"/>
    <w:rsid w:val="001B6E8C"/>
    <w:rsid w:val="001B780F"/>
    <w:rsid w:val="001C16F3"/>
    <w:rsid w:val="001C71EF"/>
    <w:rsid w:val="001E1BB2"/>
    <w:rsid w:val="00200069"/>
    <w:rsid w:val="00200E05"/>
    <w:rsid w:val="00202493"/>
    <w:rsid w:val="0020353B"/>
    <w:rsid w:val="00217F54"/>
    <w:rsid w:val="00220CD7"/>
    <w:rsid w:val="002212EF"/>
    <w:rsid w:val="00222B7C"/>
    <w:rsid w:val="00224D12"/>
    <w:rsid w:val="002261D3"/>
    <w:rsid w:val="002324C7"/>
    <w:rsid w:val="00244C7A"/>
    <w:rsid w:val="002568BA"/>
    <w:rsid w:val="00257121"/>
    <w:rsid w:val="0025742D"/>
    <w:rsid w:val="00261B2B"/>
    <w:rsid w:val="002643ED"/>
    <w:rsid w:val="002647DB"/>
    <w:rsid w:val="00266F65"/>
    <w:rsid w:val="0028044E"/>
    <w:rsid w:val="00283B3B"/>
    <w:rsid w:val="00290A62"/>
    <w:rsid w:val="00290F01"/>
    <w:rsid w:val="002931A9"/>
    <w:rsid w:val="002A0C4B"/>
    <w:rsid w:val="002A48E1"/>
    <w:rsid w:val="002B0585"/>
    <w:rsid w:val="002B3003"/>
    <w:rsid w:val="002B31C2"/>
    <w:rsid w:val="002B6276"/>
    <w:rsid w:val="002B69A2"/>
    <w:rsid w:val="002C230A"/>
    <w:rsid w:val="002D1E8F"/>
    <w:rsid w:val="002D24A3"/>
    <w:rsid w:val="002D6C21"/>
    <w:rsid w:val="002E7EE5"/>
    <w:rsid w:val="002F3A9F"/>
    <w:rsid w:val="00305EEF"/>
    <w:rsid w:val="00320B20"/>
    <w:rsid w:val="00324B46"/>
    <w:rsid w:val="00326C2A"/>
    <w:rsid w:val="00326C96"/>
    <w:rsid w:val="00336213"/>
    <w:rsid w:val="0033760C"/>
    <w:rsid w:val="003460F5"/>
    <w:rsid w:val="00354E82"/>
    <w:rsid w:val="0036359D"/>
    <w:rsid w:val="00364D6B"/>
    <w:rsid w:val="003655D3"/>
    <w:rsid w:val="003774EC"/>
    <w:rsid w:val="00382CFB"/>
    <w:rsid w:val="003862CD"/>
    <w:rsid w:val="003923E1"/>
    <w:rsid w:val="00396EC8"/>
    <w:rsid w:val="00396F2E"/>
    <w:rsid w:val="003B54FF"/>
    <w:rsid w:val="003C7F62"/>
    <w:rsid w:val="003D0922"/>
    <w:rsid w:val="003E1150"/>
    <w:rsid w:val="003F0853"/>
    <w:rsid w:val="003F1C3F"/>
    <w:rsid w:val="003F5748"/>
    <w:rsid w:val="0040111E"/>
    <w:rsid w:val="00406BBF"/>
    <w:rsid w:val="004167CC"/>
    <w:rsid w:val="0043057E"/>
    <w:rsid w:val="00450E84"/>
    <w:rsid w:val="00452687"/>
    <w:rsid w:val="00454A3D"/>
    <w:rsid w:val="004571D6"/>
    <w:rsid w:val="0046703F"/>
    <w:rsid w:val="00475DCB"/>
    <w:rsid w:val="00476119"/>
    <w:rsid w:val="00485F75"/>
    <w:rsid w:val="00486435"/>
    <w:rsid w:val="00492A1E"/>
    <w:rsid w:val="004A4497"/>
    <w:rsid w:val="004A44D2"/>
    <w:rsid w:val="004B34C8"/>
    <w:rsid w:val="004B4448"/>
    <w:rsid w:val="004D0858"/>
    <w:rsid w:val="004D709B"/>
    <w:rsid w:val="004E3803"/>
    <w:rsid w:val="004E4A40"/>
    <w:rsid w:val="004E6DDA"/>
    <w:rsid w:val="004F3843"/>
    <w:rsid w:val="004F52F5"/>
    <w:rsid w:val="004F5995"/>
    <w:rsid w:val="004F68EF"/>
    <w:rsid w:val="00506187"/>
    <w:rsid w:val="00507DAF"/>
    <w:rsid w:val="0051379C"/>
    <w:rsid w:val="00514079"/>
    <w:rsid w:val="0051520A"/>
    <w:rsid w:val="00516401"/>
    <w:rsid w:val="00517253"/>
    <w:rsid w:val="00521B12"/>
    <w:rsid w:val="00550614"/>
    <w:rsid w:val="005550D0"/>
    <w:rsid w:val="00585A05"/>
    <w:rsid w:val="00596385"/>
    <w:rsid w:val="005B4D17"/>
    <w:rsid w:val="005B60F2"/>
    <w:rsid w:val="005B79C4"/>
    <w:rsid w:val="005C4D16"/>
    <w:rsid w:val="005D4CD1"/>
    <w:rsid w:val="005D52EC"/>
    <w:rsid w:val="005E0BF4"/>
    <w:rsid w:val="005E40A0"/>
    <w:rsid w:val="005E4AA9"/>
    <w:rsid w:val="005F59AF"/>
    <w:rsid w:val="005F5DBC"/>
    <w:rsid w:val="00601ABD"/>
    <w:rsid w:val="00610B24"/>
    <w:rsid w:val="00616E1A"/>
    <w:rsid w:val="00624030"/>
    <w:rsid w:val="00634491"/>
    <w:rsid w:val="00636129"/>
    <w:rsid w:val="00636D2F"/>
    <w:rsid w:val="00646F6D"/>
    <w:rsid w:val="00651572"/>
    <w:rsid w:val="006520B4"/>
    <w:rsid w:val="0065215C"/>
    <w:rsid w:val="006549D6"/>
    <w:rsid w:val="00662416"/>
    <w:rsid w:val="006A16A0"/>
    <w:rsid w:val="006B09F4"/>
    <w:rsid w:val="006B701B"/>
    <w:rsid w:val="006C013D"/>
    <w:rsid w:val="006C36E9"/>
    <w:rsid w:val="006D4D52"/>
    <w:rsid w:val="006D590F"/>
    <w:rsid w:val="006E0FE5"/>
    <w:rsid w:val="006E1AAD"/>
    <w:rsid w:val="006E44F6"/>
    <w:rsid w:val="006F253C"/>
    <w:rsid w:val="006F4C65"/>
    <w:rsid w:val="007231EE"/>
    <w:rsid w:val="007257F9"/>
    <w:rsid w:val="007266D6"/>
    <w:rsid w:val="00732706"/>
    <w:rsid w:val="007354E0"/>
    <w:rsid w:val="0074130F"/>
    <w:rsid w:val="0074248F"/>
    <w:rsid w:val="00746316"/>
    <w:rsid w:val="007519DA"/>
    <w:rsid w:val="00755495"/>
    <w:rsid w:val="007643ED"/>
    <w:rsid w:val="00785C10"/>
    <w:rsid w:val="0079169A"/>
    <w:rsid w:val="00794E5D"/>
    <w:rsid w:val="007A0DB9"/>
    <w:rsid w:val="007B0063"/>
    <w:rsid w:val="007B065D"/>
    <w:rsid w:val="007B3D84"/>
    <w:rsid w:val="007C0CA1"/>
    <w:rsid w:val="007D48E2"/>
    <w:rsid w:val="007D702C"/>
    <w:rsid w:val="007D763F"/>
    <w:rsid w:val="007D765A"/>
    <w:rsid w:val="00800FF3"/>
    <w:rsid w:val="00814DA2"/>
    <w:rsid w:val="00821324"/>
    <w:rsid w:val="00843B7E"/>
    <w:rsid w:val="00846274"/>
    <w:rsid w:val="008565CB"/>
    <w:rsid w:val="008573DE"/>
    <w:rsid w:val="00857F65"/>
    <w:rsid w:val="00860F57"/>
    <w:rsid w:val="00874025"/>
    <w:rsid w:val="008762D9"/>
    <w:rsid w:val="00884740"/>
    <w:rsid w:val="00890087"/>
    <w:rsid w:val="008B54C4"/>
    <w:rsid w:val="008C1BC1"/>
    <w:rsid w:val="008C23D8"/>
    <w:rsid w:val="008C434B"/>
    <w:rsid w:val="008D0405"/>
    <w:rsid w:val="008D2D15"/>
    <w:rsid w:val="008E3B06"/>
    <w:rsid w:val="008E6182"/>
    <w:rsid w:val="008F3BCE"/>
    <w:rsid w:val="00903DAD"/>
    <w:rsid w:val="00911F51"/>
    <w:rsid w:val="00915968"/>
    <w:rsid w:val="00923D60"/>
    <w:rsid w:val="00925D05"/>
    <w:rsid w:val="00933E64"/>
    <w:rsid w:val="00943739"/>
    <w:rsid w:val="00966CDA"/>
    <w:rsid w:val="00970E32"/>
    <w:rsid w:val="00976098"/>
    <w:rsid w:val="00980D30"/>
    <w:rsid w:val="009840FF"/>
    <w:rsid w:val="00985D72"/>
    <w:rsid w:val="009879FA"/>
    <w:rsid w:val="00991123"/>
    <w:rsid w:val="00995693"/>
    <w:rsid w:val="009A7F8E"/>
    <w:rsid w:val="009C580A"/>
    <w:rsid w:val="009D0560"/>
    <w:rsid w:val="009D1F3B"/>
    <w:rsid w:val="009F5933"/>
    <w:rsid w:val="00A053F6"/>
    <w:rsid w:val="00A3622F"/>
    <w:rsid w:val="00A5007E"/>
    <w:rsid w:val="00A57134"/>
    <w:rsid w:val="00A61FA6"/>
    <w:rsid w:val="00A803E9"/>
    <w:rsid w:val="00A9248B"/>
    <w:rsid w:val="00AA29FE"/>
    <w:rsid w:val="00AA5DEF"/>
    <w:rsid w:val="00AA766A"/>
    <w:rsid w:val="00AB47BE"/>
    <w:rsid w:val="00AB7AA1"/>
    <w:rsid w:val="00AE6338"/>
    <w:rsid w:val="00AE6388"/>
    <w:rsid w:val="00AF28A6"/>
    <w:rsid w:val="00AF4A45"/>
    <w:rsid w:val="00B059E7"/>
    <w:rsid w:val="00B06ECC"/>
    <w:rsid w:val="00B106C6"/>
    <w:rsid w:val="00B141CB"/>
    <w:rsid w:val="00B26A4F"/>
    <w:rsid w:val="00B43050"/>
    <w:rsid w:val="00B45DDD"/>
    <w:rsid w:val="00B46064"/>
    <w:rsid w:val="00B470BD"/>
    <w:rsid w:val="00B47C0D"/>
    <w:rsid w:val="00B53E17"/>
    <w:rsid w:val="00B62865"/>
    <w:rsid w:val="00B64181"/>
    <w:rsid w:val="00B706DD"/>
    <w:rsid w:val="00B72710"/>
    <w:rsid w:val="00B744B3"/>
    <w:rsid w:val="00B7754E"/>
    <w:rsid w:val="00B842C3"/>
    <w:rsid w:val="00B950E0"/>
    <w:rsid w:val="00BA3D43"/>
    <w:rsid w:val="00BB346A"/>
    <w:rsid w:val="00BB6532"/>
    <w:rsid w:val="00BC0A67"/>
    <w:rsid w:val="00BC2638"/>
    <w:rsid w:val="00BC3DC4"/>
    <w:rsid w:val="00BC4D31"/>
    <w:rsid w:val="00BD43B4"/>
    <w:rsid w:val="00BD5AED"/>
    <w:rsid w:val="00BE0276"/>
    <w:rsid w:val="00BE0979"/>
    <w:rsid w:val="00BE6B47"/>
    <w:rsid w:val="00C045B4"/>
    <w:rsid w:val="00C139CC"/>
    <w:rsid w:val="00C2551E"/>
    <w:rsid w:val="00C32952"/>
    <w:rsid w:val="00C35067"/>
    <w:rsid w:val="00C471BB"/>
    <w:rsid w:val="00C5171F"/>
    <w:rsid w:val="00C533E8"/>
    <w:rsid w:val="00C60AE2"/>
    <w:rsid w:val="00C65C5F"/>
    <w:rsid w:val="00C74AD1"/>
    <w:rsid w:val="00C76747"/>
    <w:rsid w:val="00C8008A"/>
    <w:rsid w:val="00C972F5"/>
    <w:rsid w:val="00C975CE"/>
    <w:rsid w:val="00CA6879"/>
    <w:rsid w:val="00CD3174"/>
    <w:rsid w:val="00CD4DF2"/>
    <w:rsid w:val="00CD5942"/>
    <w:rsid w:val="00CD6190"/>
    <w:rsid w:val="00CE0D89"/>
    <w:rsid w:val="00CE25BA"/>
    <w:rsid w:val="00CE2B73"/>
    <w:rsid w:val="00D00E38"/>
    <w:rsid w:val="00D01DC9"/>
    <w:rsid w:val="00D03CF5"/>
    <w:rsid w:val="00D16A1F"/>
    <w:rsid w:val="00D25892"/>
    <w:rsid w:val="00D32FD1"/>
    <w:rsid w:val="00D33FC2"/>
    <w:rsid w:val="00D35C4A"/>
    <w:rsid w:val="00D36E4E"/>
    <w:rsid w:val="00D46BB5"/>
    <w:rsid w:val="00D4715A"/>
    <w:rsid w:val="00D857D9"/>
    <w:rsid w:val="00D964AA"/>
    <w:rsid w:val="00D9793F"/>
    <w:rsid w:val="00DB1283"/>
    <w:rsid w:val="00DD2EDA"/>
    <w:rsid w:val="00DD6572"/>
    <w:rsid w:val="00DE08A6"/>
    <w:rsid w:val="00DE4328"/>
    <w:rsid w:val="00E06F54"/>
    <w:rsid w:val="00E12A42"/>
    <w:rsid w:val="00E17591"/>
    <w:rsid w:val="00E26743"/>
    <w:rsid w:val="00E41009"/>
    <w:rsid w:val="00E421F6"/>
    <w:rsid w:val="00E511C5"/>
    <w:rsid w:val="00E56CBC"/>
    <w:rsid w:val="00E600B9"/>
    <w:rsid w:val="00E71CA9"/>
    <w:rsid w:val="00E979B5"/>
    <w:rsid w:val="00EA7E3A"/>
    <w:rsid w:val="00ED0E92"/>
    <w:rsid w:val="00ED26BF"/>
    <w:rsid w:val="00ED7BCE"/>
    <w:rsid w:val="00EE3D30"/>
    <w:rsid w:val="00EE79C9"/>
    <w:rsid w:val="00EF07F2"/>
    <w:rsid w:val="00EF0DEA"/>
    <w:rsid w:val="00F05AC9"/>
    <w:rsid w:val="00F115EA"/>
    <w:rsid w:val="00F22BA0"/>
    <w:rsid w:val="00F2733A"/>
    <w:rsid w:val="00F3290A"/>
    <w:rsid w:val="00F329EF"/>
    <w:rsid w:val="00F32CC0"/>
    <w:rsid w:val="00F52CAC"/>
    <w:rsid w:val="00F70043"/>
    <w:rsid w:val="00F86709"/>
    <w:rsid w:val="00FB3FC7"/>
    <w:rsid w:val="00FB6CC1"/>
    <w:rsid w:val="00FC00CF"/>
    <w:rsid w:val="00FC2D93"/>
    <w:rsid w:val="00FC2FA7"/>
    <w:rsid w:val="00FD6012"/>
    <w:rsid w:val="00FD72A8"/>
    <w:rsid w:val="00FE7824"/>
    <w:rsid w:val="00FF1B93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8DA0AD00-4A71-451B-B380-0C879DB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uiPriority w:val="39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uiPriority w:val="99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uiPriority w:val="99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uiPriority w:val="99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821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976098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976098"/>
    <w:rPr>
      <w:rFonts w:ascii="Times New Roman" w:hAnsi="Times New Roman" w:cs="Times New Roman" w:hint="default"/>
      <w:sz w:val="18"/>
      <w:szCs w:val="18"/>
    </w:rPr>
  </w:style>
  <w:style w:type="paragraph" w:customStyle="1" w:styleId="50">
    <w:name w:val="Абзац списка5"/>
    <w:basedOn w:val="a"/>
    <w:rsid w:val="006E1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37">
    <w:name w:val="Без интервала3"/>
    <w:rsid w:val="00E0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Абзац списка6"/>
    <w:basedOn w:val="a"/>
    <w:qFormat/>
    <w:rsid w:val="00E06F5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styleId="af7">
    <w:name w:val="Strong"/>
    <w:basedOn w:val="a0"/>
    <w:qFormat/>
    <w:rsid w:val="00F867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</Pages>
  <Words>956</Words>
  <Characters>5451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2025-05-15T11:39:00Z</cp:lastPrinted>
  <dcterms:created xsi:type="dcterms:W3CDTF">2026-04-25T07:43:00Z</dcterms:created>
  <dcterms:modified xsi:type="dcterms:W3CDTF">2026-07-30T12:21:00Z</dcterms:modified>
</cp:coreProperties>
</file>