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ПОКУПКУ «26/19-4 Лекарственное средство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Метотрексат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лечения ювенильного»</w:t>
      </w:r>
    </w:p>
    <w:p>
      <w:pPr>
        <w:spacing w:before="2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24.07.2026</w:t>
      </w:r>
    </w:p>
    <w:p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6639"/>
      </w:tblGrid>
      <w:t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Сведения о виде процедуры государственной закупки</w:t>
            </w:r>
          </w:p>
        </w:tc>
      </w:tr>
      <w:t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процедуры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Процедура закупки из одного источника на электронной торговой площадке</w:t>
            </w:r>
          </w:p>
        </w:tc>
      </w:tr>
      <w:t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П. 7 приложения к Закону Республики Беларусь от 13 июля 2012 г. № 419-З «О государственных закупках товаров (работ, услуг)» (далее - Закон № 419-З), ч. 1 подп. 1.1 п. 1 постановления Совета Министров Республики Беларусь от 08.05.2025 № 252 «О случаях и порядке проведения процедуры закупки из одного источника на электронной торговой площадке»</w:t>
            </w:r>
          </w:p>
        </w:tc>
      </w:tr>
      <w:tr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Сведения о заказчике</w:t>
            </w:r>
          </w:p>
        </w:tc>
      </w:tr>
      <w:t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(фамилия, собственное имя, отчество (если таковое имеется) - для индивидуального предпринимателя)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№2</w:t>
            </w:r>
          </w:p>
        </w:tc>
      </w:tr>
      <w:t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нахождения (место жительства)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№2</w:t>
            </w:r>
          </w:p>
        </w:tc>
      </w:tr>
      <w:t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 (при наличии)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№2</w:t>
            </w:r>
          </w:p>
        </w:tc>
      </w:tr>
      <w:tr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III. Сведения об организаторе</w:t>
            </w:r>
          </w:p>
        </w:tc>
      </w:tr>
      <w:t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юридического лица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Торгово-производственное республиканское унитарное предприятие «БЕЛФАРМАЦИЯ»</w:t>
            </w:r>
          </w:p>
        </w:tc>
      </w:tr>
      <w:t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нахождения 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220005, г. Минск, ул. В.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Хоружей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11</w:t>
            </w:r>
          </w:p>
        </w:tc>
      </w:tr>
      <w:t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100364237</w:t>
            </w:r>
          </w:p>
        </w:tc>
      </w:tr>
      <w:tr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IV. Сведения о предмете государственной закупки (Приложение №1)</w:t>
            </w:r>
          </w:p>
        </w:tc>
      </w:tr>
      <w:tr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V. Сведения о процедуре закупки из одного источника</w:t>
            </w:r>
          </w:p>
        </w:tc>
      </w:tr>
      <w:t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Порядок предоставления документов</w:t>
            </w:r>
          </w:p>
        </w:tc>
        <w:tc>
          <w:tcPr>
            <w:tcW w:w="6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Документы и (или) сведения предоставляются поставщиками на белорусском и (или) русском языках посредством их размещения на электронной торговой площадке в сроки, определенные заказчиком (организатором), с обязательным их подписанием электронной цифровой подписью.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Копии документов, исполненных на иностранном языке, представляются с переводом на русский и (или) белорусский языки.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Вместе с предложением рекомендуем поставщику предоставить информацию для подготовки договора/ контракта по форме приложения 4 к заявке на покупку.</w:t>
            </w:r>
          </w:p>
        </w:tc>
      </w:tr>
      <w:t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Конечная дата (дата истечения срока) предоставления документов и (или) сведений поставщиками 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31.07.2026</w:t>
            </w:r>
          </w:p>
        </w:tc>
      </w:tr>
      <w:t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размещения поставщиком на электронной торговой площадке запроса о разъяснении заявки на покупку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28.07.2026 15:00</w:t>
            </w:r>
          </w:p>
        </w:tc>
      </w:tr>
      <w:t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размещения заказчиком на электронной торговой площадке ответа на запрос поставщика   о разъяснении заявки на покупку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30.07.2026 18:00</w:t>
            </w:r>
          </w:p>
        </w:tc>
      </w:tr>
      <w:t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Предельная стоимость предмета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№1</w:t>
            </w:r>
          </w:p>
        </w:tc>
      </w:tr>
      <w:t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к содержанию предложения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случае, если лекарственное средство является зарегистрированным в Республике Беларусь, качество поставляемого товара должно соответствовать нормативно-технической документации, зарегистрированной в Министерстве здравоохранения Республики Беларусь.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Допускаются к участию в процедуре государственной закупки зарегистрированных лекарственных средств лекарственные средства в упаковке с дизайном, отличным от согласованного Министерством здравоохранения Республики Беларусь, произведенные для российского рынка с приложением к каждой упаковке инструкции, согласованной при регистрации в Республике Беларусь;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произведенные для иных рынков, при предоставлении русскоязычной инструкции (согласованной при регистрации в Республике Беларусь) для каждой упаковки поставляемого лекарственного средства, для использования исключительно в условиях стационара, либо с русскоязычным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стикером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с предоставлением русскоязычной инструкции (согласованной при регистрации в Республике Беларусь) для каждой упаковки поставляемого лекарственного средства для использования в условиях стационара и реализации через аптечную сеть предприятий системы «Фармация».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случае, если по результатам процедуры государственной закупки победителем будет определен поставщик, предложивший к поставке лекарственное средство в упаковке с дизайном для иных рынков, при поставке товара поставщик должен представить полный пакет документов для получения разрешения на реализацию в дизайне упаковки, отличном от согласованного Министерством здравоохранения Республики Беларусь, в соответствии с законодательством Республики Беларусь, в том числе ходатайство от производителя или держателя регистрационного удостоверения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Также допускаются к участию в процедуре государственной закупки зарегистрированных лекарственных средств лекарственные средства с дизайном упаковки и инструкцией, соответствующими ранее согласованным дизайну и инструкции, при условии, что данные лекарственные средства произведены не позднее 180 дней с момента утверждения изменений.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 поставляемого товара должно соответствовать нормативно-технической документации, зарегистрированной в Министерстве здравоохранения Республики Беларусь.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случае, если поставщик предлагает к поставке лекарственное средство, на которое зарегистрирована предельная отпускная цена производителя, то предложение такого участника не может ее превышать. Предложение поставщика на поставку лекарственного средства отклоняется, если закупаемое лекарственное средство включено в перечень лекарственных препаратов, предельные отпускные цены на которые подлежат регистрации, но цена на предложенное к поставке лекарственное средство не зарегистрирована (отсутствует в «Государственном реестре предельных отпускных цен производителей на лекарственные средства»).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Требования заявки на закупку, утвержденные Министерством здравоохранения Республики Беларусь, предъявляемые к лоту 1: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1. Общие требования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 Лекарственное средство с международным непатентованным наименованием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Метотрексат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является антагонистом фолиевой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кислоты и относится к группе цитостатических антиметаболитов. Наряду с противоопухолевым обладает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иммуносупрессивным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действием.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Лекарственное средство с МНН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Метотрексат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methotrexate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), таблетки 5 мг, зарегистрировано в «Государственном реестре лекарственных средств Республики Беларусь» УП «Центр экспертиз и испытаний в здравоохранении».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Метотрексат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применяется в Республике Беларусь в соответствии с утвержденными показаниями в инструкции по медицинскому применению для лечения пациентов с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полиартикулярными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формами тяжелого активного ювенильного ревматоидного артрита при недостаточной эффективности терапии нестероидными противовоспалительными препаратами у детей и подростков с 3-х лет. 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 Область применения: педиатрия, детская ревматология.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1.3. График поставок: поквартально равными партиями.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1.4. Основные требования к лекарственному средству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Метотрексат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8"/>
              <w:gridCol w:w="3324"/>
              <w:gridCol w:w="2707"/>
            </w:tblGrid>
            <w:tr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№ п/п</w:t>
                  </w:r>
                </w:p>
              </w:tc>
              <w:tc>
                <w:tcPr>
                  <w:tcW w:w="4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Требования, предъявляемые к </w:t>
                  </w:r>
                </w:p>
                <w:p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лекарственному средству</w:t>
                  </w:r>
                </w:p>
              </w:tc>
              <w:tc>
                <w:tcPr>
                  <w:tcW w:w="3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Необходимые параметры</w:t>
                  </w:r>
                </w:p>
              </w:tc>
            </w:tr>
            <w:tr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4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Форма выпуска</w:t>
                  </w:r>
                </w:p>
              </w:tc>
              <w:tc>
                <w:tcPr>
                  <w:tcW w:w="3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таблетки 5 мг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 Дополнительные требования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 Сроки годности в каждой поставляемой партии – не менее 50% от установленного производителем при сроке годности более двух лет и не менее 70% от установленного производителем при сроке годности два года и менее двух лет.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 Лекарственное средство должно поставляться и храниться с соблюдением температурного режима и условий, указанных производителем.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 Условия проведения закупки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3.1. Соответствие предложений требованиям заявки на закупку.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3.2. Наименьшая стоимость 1 мг при прочих равных условиях.</w:t>
            </w:r>
          </w:p>
        </w:tc>
      </w:tr>
      <w:t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Требования к содержанию ответов на заявку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Ответ на заявку должен содержать следующие документы: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заполненную спецификацию по установленной форме,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копию регистрационного удостоверения предлагаемого к закупке лекарственного средства,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зарегистрированного в Республике Беларусь по национальной процедуре или зарегистрированного в Республике Беларусь по процедуре Евразийского экономического союза,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развернутое описание характеристик лекарственного средства (инструкцию по медицинскому применению),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иные документы и (или) сведения согласно заявки на покупку.</w:t>
            </w:r>
          </w:p>
        </w:tc>
      </w:tr>
      <w:t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договора.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Цена участника должна быть выражена в белорусских рублях за весь объём по лоту включая уплату таможенных пошлин, косвенных налогов (в том числе налог на добавленную стоимость).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случае определения участником-победителем резидента Республики Беларусь, валютой договора является белорусский рубль (BYN).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определения поставщика - нерезидента Республики Беларусь валюта цены и валюта платежа должна быть одинаковой и выражена в RUB для резидентов Российской Федерации или в EUR для иных нерезидентов РБ (кроме резидентов РФ) путем пересчета цены (ставки) участника-победителя по курсу Национального банка Республики Беларусь на конечную дату предоставления документов и (или) сведений поставщиками.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: данное требование установлено с целью исполнения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покупателем финансовых обязательств по контракту.</w:t>
            </w:r>
          </w:p>
        </w:tc>
      </w:tr>
      <w:t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pStyle w:val="ConsPlusNormal"/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1.Участником признается юридическое или физическое лицо, в том числе индивидуальный предприниматель, получившее от организатора предложение о заключении договора.</w:t>
            </w:r>
          </w:p>
          <w:p>
            <w:pPr>
              <w:pStyle w:val="ConsPlusNormal"/>
              <w:spacing w:after="40"/>
              <w:jc w:val="both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 проведении процедуры государственной закупки к участникам предъявляются следующие требования:</w:t>
            </w:r>
          </w:p>
          <w:p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закупки; </w:t>
            </w:r>
          </w:p>
          <w:p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физическое лицо, в том числе индивидуальный предприниматель,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      </w:r>
          </w:p>
          <w:p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у физического лица, в том числе индивидуального предпринимателя,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статьях 209 - 212, 216, 235, 243 – 243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, 424 - 426, 429 - 432 и 455 Уголовного кодекса Республики Беларусь;</w:t>
            </w:r>
          </w:p>
          <w:p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 юридическое лицо не должно считаться подвергавшимся административному взысканию за административное правонарушение, предусмотренное в статье 24.59 Кодекса Республики Беларусь об административных правонарушениях;</w:t>
            </w:r>
          </w:p>
          <w:p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физическое лицо, в том числе индивидуальный предприниматель, не должны быть включены в перечень граждан Республики Беларусь, иностранных граждан или лиц без гражданства, причастных к экстремистской деятельности;</w:t>
            </w:r>
          </w:p>
          <w:p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юридическое или физическое лицо, в том числе индивидуальный предприниматель, не должны быть включены в перечень организаций и физических лиц, в том числе индивидуальных предпринимателей, причастных к террористической деятельности;</w:t>
            </w:r>
          </w:p>
          <w:p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юридическое или физическое лицо, в том числе индивидуальный предприниматель, не должны быть включены в перечень организаций, формирований, индивидуальных предпринимателей, причастных к экстремистской деятельности;</w:t>
            </w:r>
          </w:p>
          <w:p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2.8.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</w:t>
            </w:r>
            <w:r>
              <w:rPr>
                <w:rFonts w:ascii="Times New Roman" w:hAnsi="Times New Roman" w:cs="Times New Roman"/>
              </w:rPr>
              <w:lastRenderedPageBreak/>
              <w:t xml:space="preserve">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 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Для целей настоящего Закона термин "резидент" имеет значение, определенное частью первой подпункта 1.11 пункта 1 статьи 1 Закона Республики Беларусь от 22 июля 2003 г. N 226-З "О валютном регулировании и валютном контроле"; </w:t>
            </w:r>
          </w:p>
          <w:p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Par8"/>
            <w:bookmarkEnd w:id="0"/>
            <w:r>
              <w:rPr>
                <w:rFonts w:ascii="Times New Roman" w:hAnsi="Times New Roman" w:cs="Times New Roman"/>
              </w:rPr>
              <w:t xml:space="preserve">2.9. юридическое или физическое лицо, в том числе индивидуальный предприниматель, на дату подачи предложения не должно быть включено в </w:t>
            </w:r>
            <w:hyperlink r:id="rId6" w:history="1">
              <w:r>
                <w:rPr>
                  <w:rStyle w:val="a8"/>
                  <w:rFonts w:ascii="Times New Roman" w:hAnsi="Times New Roman" w:cs="Times New Roman"/>
                  <w:color w:val="auto"/>
                </w:rPr>
                <w:t>список</w:t>
              </w:r>
            </w:hyperlink>
            <w:r>
              <w:rPr>
                <w:rFonts w:ascii="Times New Roman" w:hAnsi="Times New Roman" w:cs="Times New Roman"/>
              </w:rPr>
              <w:t xml:space="preserve"> поставщиков (подрядчиков, исполнителей), временно не допускаемых к участию в процедурах государственных закупок;</w:t>
            </w:r>
          </w:p>
          <w:p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 юридическое или физическое лицо, в том числе индивидуальный предприниматель с учетом положений статьи 16-1 Закона Республики Беларусь от 13.07.2012 № 419-З "О государственных закупках товаров (работ, услуг)", не должно быть аффилировано с заказчиком, организатором;</w:t>
            </w:r>
          </w:p>
          <w:p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2.12. юридическое лицо или индивидуальный предприниматель не должны являться заказчиком (организатором) проводимой процедуры государственной закупки;</w:t>
            </w:r>
          </w:p>
          <w:p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      </w:r>
          </w:p>
          <w:p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      </w:r>
          </w:p>
          <w:p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2.15. в отношении юридического лица и индивидуального предпринимателя не должно быть возбуждено производство по делу о банкротстве;</w:t>
            </w:r>
          </w:p>
          <w:p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>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собственности;</w:t>
            </w:r>
          </w:p>
          <w:p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2.17. юридическое или физическое лицо, в том числе </w:t>
            </w:r>
            <w:r>
              <w:rPr>
                <w:rFonts w:ascii="Times New Roman" w:hAnsi="Times New Roman" w:cs="Times New Roman"/>
              </w:rPr>
              <w:lastRenderedPageBreak/>
              <w:t>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>
            <w:pPr>
              <w:pStyle w:val="p-normal"/>
              <w:shd w:val="clear" w:color="auto" w:fill="FFFFFF"/>
              <w:spacing w:before="0" w:beforeAutospacing="0" w:after="40" w:afterAutospacing="0"/>
              <w:ind w:firstLine="45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Участник предоставляет документы, подтверждающие соответствие требованиям п. 2.1-2.17, </w:t>
            </w:r>
            <w:r>
              <w:rPr>
                <w:i/>
                <w:sz w:val="22"/>
                <w:szCs w:val="22"/>
              </w:rPr>
              <w:t>после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размещения организатором предложения о заключении договора.</w:t>
            </w:r>
          </w:p>
          <w:p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требованиям пункта 2.1. подтверждается путем предоставления следующих документов:</w:t>
            </w:r>
          </w:p>
          <w:p>
            <w:pPr>
              <w:pStyle w:val="a9"/>
              <w:numPr>
                <w:ilvl w:val="0"/>
                <w:numId w:val="1"/>
              </w:numPr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разрешение (лицензия) на осуществление деятельности (фармацевтической деятельности) по производству или </w:t>
            </w:r>
            <w:proofErr w:type="spellStart"/>
            <w:r>
              <w:rPr>
                <w:sz w:val="22"/>
                <w:szCs w:val="22"/>
              </w:rPr>
              <w:t>дистрибьюции</w:t>
            </w:r>
            <w:proofErr w:type="spellEnd"/>
            <w:r>
              <w:rPr>
                <w:sz w:val="22"/>
                <w:szCs w:val="22"/>
              </w:rPr>
              <w:t xml:space="preserve">* лекарственных средств, выданное уполномоченным органом страны </w:t>
            </w:r>
            <w:proofErr w:type="gramStart"/>
            <w:r>
              <w:rPr>
                <w:sz w:val="22"/>
                <w:szCs w:val="22"/>
              </w:rPr>
              <w:t>участника.*</w:t>
            </w:r>
            <w:proofErr w:type="gramEnd"/>
            <w:r>
              <w:rPr>
                <w:sz w:val="22"/>
                <w:szCs w:val="22"/>
              </w:rPr>
              <w:t>*</w:t>
            </w:r>
          </w:p>
          <w:p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случае, если к поставке предлагается наркотическое средство или психотропное вещество, участник обязан предоставить разрешение (лицензию) на деятельность, связанную с оборотом наркотических средств, психотропных веществ и их </w:t>
            </w:r>
            <w:proofErr w:type="spellStart"/>
            <w:r>
              <w:rPr>
                <w:rFonts w:ascii="Times New Roman" w:hAnsi="Times New Roman" w:cs="Times New Roman"/>
              </w:rPr>
              <w:t>прекурсоров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>
            <w:pPr>
              <w:spacing w:after="4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дистрибьюция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>- деятельность, связанная с закупкой (закупом, приобретением), хранением, ввозом (импортом), вывозом (экспортом), реализацией (за исключением реализации населению) без ограничения объемов и транспортировкой лекарственных средств;</w:t>
            </w:r>
          </w:p>
          <w:p>
            <w:pPr>
              <w:spacing w:after="4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** Резиденты Республики Беларусь и Российской Федерации предоставляют копию разрешения (лицензии) на фармацевтическую деятельность или выписку из Единого реестра лицензий, действующего на территории Республики Беларусь или соответственно Российской Федерации;</w:t>
            </w:r>
          </w:p>
          <w:p>
            <w:pPr>
              <w:spacing w:after="40" w:line="240" w:lineRule="auto"/>
              <w:ind w:left="5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документ, подтверждающий регистрацию участника в стране его происхождения:</w:t>
            </w:r>
          </w:p>
          <w:p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свидетельство о регистрации участника либо выписку из торгового реестра страны регистрации участника (для резидентов стран-членов Евразийского экономического союза);</w:t>
            </w:r>
          </w:p>
          <w:p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выписку из торгового реестра страны регистрации участника (для нерезидентов стран-членов Евразийского экономического союза).</w:t>
            </w:r>
          </w:p>
          <w:p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Выписка из торгового реестра страны регистрации участника должна быть выдана не ранее, чем за 12 (двенадцать) месяцев до истечения срока для подготовки и подачи предложений </w:t>
            </w:r>
          </w:p>
          <w:p>
            <w:pPr>
              <w:pStyle w:val="p-normal"/>
              <w:shd w:val="clear" w:color="auto" w:fill="FFFFFF"/>
              <w:spacing w:before="0" w:beforeAutospacing="0" w:after="40" w:afterAutospacing="0"/>
              <w:ind w:firstLine="45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Соответствие требованиям пункта 2.2. - 2.7, 2.10-2.17 подтверждается заявлением участника. Такое заявление подается по форме, установленной регламентом оператора электронной торговой площадки, после размещения организатором предложения о заключении договора.</w:t>
            </w:r>
          </w:p>
          <w:p>
            <w:pPr>
              <w:spacing w:after="4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требованиям пункта 2.8. подтверждается:</w:t>
            </w:r>
          </w:p>
          <w:p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отношении участников, являющихся резидентами, - путем проверки организатором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заключается договор при проведении процедуры закупки из одного источника, а в случае отсутствия информации на указанную дату - на первое число месяца, предшествующего месяцу, в котором заключается договор при проведении процедуры закупки из одного источника;</w:t>
            </w:r>
          </w:p>
          <w:p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заключения договора при проведении процедуры закупки из одного источника, и заявлением с указанием последней отчетной даты. Заявление предоставляется по форме установленной в приложении 3 к заявке на покупку.</w:t>
            </w:r>
          </w:p>
          <w:p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Участники, не являющиеся резидентами, должны предоставить документы, подтверждающие соответствие требованиям п.2.8., с учетом следующей информации.</w:t>
            </w:r>
          </w:p>
          <w:p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Обращаем внимание, что документ об отсутствии задолженности по уплате налогов, сборов (пошлин), пеней должен быть выдан именно </w:t>
            </w:r>
            <w:r>
              <w:rPr>
                <w:rFonts w:ascii="Times New Roman" w:hAnsi="Times New Roman" w:cs="Times New Roman"/>
                <w:b/>
                <w:i/>
              </w:rPr>
              <w:t>уполномоченным органом в соответствии с законодательством страны</w:t>
            </w:r>
            <w:r>
              <w:rPr>
                <w:rFonts w:ascii="Times New Roman" w:hAnsi="Times New Roman" w:cs="Times New Roman"/>
                <w:i/>
              </w:rPr>
              <w:t xml:space="preserve">, резидентом которой является участник. </w:t>
            </w:r>
          </w:p>
          <w:p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  <w:t>При этом Закон Республики Беларусь от 13.07.2012 № 419-З</w:t>
            </w:r>
            <w:r>
              <w:rPr>
                <w:rFonts w:ascii="Times New Roman" w:hAnsi="Times New Roman" w:cs="Times New Roman"/>
                <w:i/>
              </w:rPr>
              <w:t xml:space="preserve"> «О государственных закупках товаров (работ, услуг)» не определяет дату, которая для того либо иного государства является отчетной датой. </w:t>
            </w:r>
            <w:r>
              <w:rPr>
                <w:rFonts w:ascii="Times New Roman" w:hAnsi="Times New Roman" w:cs="Times New Roman"/>
                <w:b/>
                <w:i/>
              </w:rPr>
              <w:t>Такая отчетная дата</w:t>
            </w:r>
            <w:r>
              <w:rPr>
                <w:rFonts w:ascii="Times New Roman" w:hAnsi="Times New Roman" w:cs="Times New Roman"/>
                <w:i/>
              </w:rPr>
              <w:t xml:space="preserve"> указывается участником в соответствующем заявлении.</w:t>
            </w:r>
          </w:p>
          <w:p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  <w:t xml:space="preserve">Участник при подаче предложения самостоятельно определяет, когда и на какую отчетную дату подавать заявление для выполнения установленных законодательством требований к участникам. </w:t>
            </w:r>
            <w:r>
              <w:rPr>
                <w:rFonts w:ascii="Times New Roman" w:eastAsia="Arial" w:hAnsi="Times New Roman" w:cs="Times New Roman"/>
                <w:b/>
                <w:i/>
                <w:kern w:val="2"/>
                <w:lang w:eastAsia="ar-SA" w:bidi="ru-RU"/>
              </w:rPr>
              <w:t>Д</w:t>
            </w:r>
            <w:r>
              <w:rPr>
                <w:rFonts w:ascii="Times New Roman" w:hAnsi="Times New Roman" w:cs="Times New Roman"/>
                <w:b/>
                <w:i/>
              </w:rPr>
              <w:t>окумент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об отсутствии задолженности</w:t>
            </w:r>
            <w:r>
              <w:rPr>
                <w:rFonts w:ascii="Times New Roman" w:hAnsi="Times New Roman" w:cs="Times New Roman"/>
                <w:i/>
              </w:rPr>
              <w:t xml:space="preserve"> по уплате налогов, сборов (пошлин), пеней </w:t>
            </w:r>
            <w:r>
              <w:rPr>
                <w:rFonts w:ascii="Times New Roman" w:hAnsi="Times New Roman" w:cs="Times New Roman"/>
                <w:b/>
                <w:i/>
              </w:rPr>
              <w:t>должен быть</w:t>
            </w:r>
            <w:r>
              <w:rPr>
                <w:rFonts w:ascii="Times New Roman" w:hAnsi="Times New Roman" w:cs="Times New Roman"/>
                <w:i/>
              </w:rPr>
              <w:t xml:space="preserve"> предоставлен </w:t>
            </w:r>
            <w:r>
              <w:rPr>
                <w:rFonts w:ascii="Times New Roman" w:hAnsi="Times New Roman" w:cs="Times New Roman"/>
                <w:b/>
                <w:i/>
              </w:rPr>
              <w:t>на ту дату, которая была указана в заявлении</w:t>
            </w:r>
            <w:r>
              <w:rPr>
                <w:rFonts w:ascii="Times New Roman" w:hAnsi="Times New Roman" w:cs="Times New Roman"/>
                <w:i/>
              </w:rPr>
              <w:t xml:space="preserve"> в качестве последней отчетной.</w:t>
            </w:r>
          </w:p>
        </w:tc>
      </w:tr>
      <w:tr>
        <w:tc>
          <w:tcPr>
            <w:tcW w:w="3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Совместное участие в процедуре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Совместное участие в процедуре государственной закупки</w:t>
            </w:r>
          </w:p>
          <w:p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Совместное участие в процедурах государственных закупок допускается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случаях, установленных законодательными актами Республики Беларусь (для холдингов). </w:t>
            </w:r>
          </w:p>
          <w:p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</w:rPr>
              <w:t>Совместное участие в процедуре государственной закупки юридических и (или) физических лиц, в том числе индивидуальных предпринимателей, осуществляется при соблюдении следующих условий:</w:t>
            </w:r>
          </w:p>
          <w:p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</w:rPr>
              <w:t>наличие соглашения о совместном участии в процедуре государственной закупки, определяющего права, обязанности и ответственность юридических и (или) физических лиц, в том числе индивидуальных предпринимателей, являющихся сторонами такого соглашения, в том числе по вопросам реализации их полномочий в ходе проведения процедуры государственной закупки, предусмотренных законодательством о государственных закупках. Такое соглашение заключается для целей участия в конкретной процедуре государственной закупки и предоставляется в составе предложения (до заключения договора);</w:t>
            </w:r>
          </w:p>
          <w:p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</w:rPr>
              <w:t xml:space="preserve">соответствие требованиям к участникам, установленным пунктами 2.1, 2.16-2.17 раздела </w:t>
            </w:r>
            <w:r>
              <w:rPr>
                <w:sz w:val="22"/>
                <w:szCs w:val="22"/>
              </w:rPr>
              <w:t xml:space="preserve">«Требования к участникам, документы и (или) сведения для проверки требований к участникам», </w:t>
            </w:r>
            <w:r>
              <w:rPr>
                <w:rStyle w:val="word-wrapper"/>
                <w:sz w:val="22"/>
                <w:szCs w:val="22"/>
              </w:rPr>
              <w:t>должно быть подтверждено хотя бы в отношении одного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word-wrapper"/>
                <w:rFonts w:ascii="Times New Roman" w:hAnsi="Times New Roman" w:cs="Times New Roman"/>
              </w:rPr>
              <w:t xml:space="preserve">соответствие дополнительным требованиям к участникам, </w:t>
            </w:r>
            <w:r>
              <w:rPr>
                <w:rStyle w:val="word-wrapper"/>
                <w:rFonts w:ascii="Times New Roman" w:hAnsi="Times New Roman" w:cs="Times New Roman"/>
              </w:rPr>
              <w:lastRenderedPageBreak/>
              <w:t>установленным пунктами 2.2.-2.7.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</w:rPr>
              <w:t xml:space="preserve">раздела </w:t>
            </w:r>
            <w:r>
              <w:rPr>
                <w:rFonts w:ascii="Times New Roman" w:hAnsi="Times New Roman" w:cs="Times New Roman"/>
              </w:rPr>
              <w:t>«Требования к участникам, документы и (или) сведения для проверки требований к участникам»,</w:t>
            </w:r>
            <w:r>
              <w:rPr>
                <w:rStyle w:val="word-wrapper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подтверждается заявлением участника в отношении каждого участника холдинга;</w:t>
            </w:r>
          </w:p>
          <w:p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</w:rPr>
              <w:t xml:space="preserve">соответствие требованиям к участникам, установленным пунктами 2.8-2.15 раздела </w:t>
            </w:r>
            <w:r>
              <w:rPr>
                <w:sz w:val="22"/>
                <w:szCs w:val="22"/>
              </w:rPr>
              <w:t>«Требования к участникам, документы и (или) сведения для проверки требований к участникам»,</w:t>
            </w:r>
            <w:r>
              <w:rPr>
                <w:rStyle w:val="word-wrapper"/>
                <w:sz w:val="22"/>
                <w:szCs w:val="22"/>
              </w:rPr>
              <w:t xml:space="preserve"> должно быть подтверждено в отношении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</w:rPr>
              <w:t>подача предложения от имени юридических и (или) физических лиц, в том числе индивидуальных предпринимателей, совместно участвующих в процедуре государственной закупки, осуществляется одним из них, определяемым в соглашении о совместном участии в процедуре государственной закупки. В предложении должны быть указаны наименование (фамилия, собственное имя, отчество (при наличии) - для физического лица, в том числе индивидуального предпринимателя) всех юридических и (или) физических лиц, в том числе индивидуальных предпринимателей, совместно участвующих в процедуре государственной закупки, их права и обязанности в связи с исполнением договора;</w:t>
            </w:r>
          </w:p>
          <w:p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  <w:shd w:val="clear" w:color="auto" w:fill="FFFFFF"/>
              </w:rPr>
              <w:t xml:space="preserve">при </w:t>
            </w:r>
            <w:r>
              <w:rPr>
                <w:rStyle w:val="word-wrapper"/>
                <w:sz w:val="22"/>
                <w:szCs w:val="22"/>
              </w:rPr>
              <w:t xml:space="preserve">проведении процедуры закупки из одного источника в случае направления организатором предложения о заключении договора участнику, выступающему от имени юридических и (или) физических лиц, в том числе индивидуальных предпринимателей, совместно участвующих в процедуре государственной закупки, участником признаются все стороны соглашения о совместном участии в процедуре государственной закупки. Договор заключается с участником, получившим предложение о заключении договора в случае проведения процедуры закупки из одного источника от имени всех юридических и (или) физических лиц, в том числе индивидуальных предпринимателей, совместно участвующих в процедуре государственной закупки; </w:t>
            </w:r>
          </w:p>
          <w:p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</w:rPr>
              <w:t>стороны соглашения о совместном участии в процедуре государственной закупки несут солидарную ответственность по обязательствам, возникшим в связи с заключением договора, за исключением ответственности в виде включения в список. Включение в список производится при наличии оснований, предусмотренных пунктом 1 статьи 17</w:t>
            </w:r>
            <w:r>
              <w:rPr>
                <w:rStyle w:val="fake-non-breaking-space"/>
                <w:sz w:val="22"/>
                <w:szCs w:val="22"/>
              </w:rPr>
              <w:t> </w:t>
            </w:r>
            <w:r>
              <w:rPr>
                <w:rStyle w:val="word-wrapper"/>
                <w:sz w:val="22"/>
                <w:szCs w:val="22"/>
              </w:rPr>
              <w:t xml:space="preserve"> Закона Республики Беларусь от 13.07.2012 N 419-З "О государственных закупках товаров (работ, услуг)", в отношении конкретного юридического или физического лица, в том числе индивидуального предпринимателя, являющегося стороной соглашения о совместном участии в процедуре государственной закупки.</w:t>
            </w:r>
          </w:p>
          <w:p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</w:tr>
      <w:tr>
        <w:tc>
          <w:tcPr>
            <w:tcW w:w="3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требуется</w:t>
            </w:r>
          </w:p>
        </w:tc>
      </w:tr>
      <w:t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Порядок действий заказчика в случае предложения одинаковых цен поставщиками (подрядчиками, исполнителями)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Если несколько потенциальных поставщиков предложили одинаковые цены, заказчик (организатор) обращается к ним с запросом о снижении предложенной цены. Если после получения ответов цены остаются равными, при прочих равных условиях предпочтение отдается поставщику, первым представившему ответ на запрос о снижении цены.</w:t>
            </w:r>
          </w:p>
        </w:tc>
      </w:tr>
      <w:t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Договор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результатам проведения процедуры закупки из одного источника на электронной торговой площадке договор государственной закупки заключается в письменной форме в виде электронного документа на электронной торговой площадке. Проекты договоров прилагаются к заявке на закупку.  Договор подлежит подписанию участником не позднее чем через 5 рабочих дней с даты подписания участником заявления о соответствии требованиям к составу участников.</w:t>
            </w:r>
          </w:p>
        </w:tc>
      </w:tr>
      <w:t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Иные условия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В случае необходимости более длительного срока для подготовки документов и (или) сведений потенциальный участник должен проинформировать организатора дополнительно. 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 отсутствия ответа на запрос в указанный срок, комиссия переходит к рассмотрению позиции без вашего предложения.</w:t>
            </w:r>
          </w:p>
        </w:tc>
      </w:tr>
    </w:tbl>
    <w:p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генерального директора- </w:t>
      </w:r>
    </w:p>
    <w:p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маркетинга, </w:t>
      </w:r>
    </w:p>
    <w:p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ВЭД и тендерных закупок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Т.П.Трухан</w:t>
      </w:r>
      <w:proofErr w:type="spellEnd"/>
    </w:p>
    <w:p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Провизор-маркетолог отдела </w:t>
      </w:r>
    </w:p>
    <w:p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маркетинга, ВЭД и тендерных </w:t>
      </w:r>
    </w:p>
    <w:p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О.А. Мельниченко</w:t>
      </w:r>
      <w:bookmarkStart w:id="1" w:name="_GoBack"/>
      <w:bookmarkEnd w:id="1"/>
    </w:p>
    <w:p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libri" w:eastAsia="Calibri" w:hAnsi="Calibri" w:cs="Times New Roman"/>
          <w:color w:val="000000"/>
          <w:sz w:val="28"/>
          <w:szCs w:val="28"/>
        </w:rPr>
        <w:br w:type="page"/>
      </w:r>
    </w:p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3 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Заявление </w:t>
      </w:r>
    </w:p>
    <w:p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(для нерезидентов Республики Беларусь)</w:t>
      </w:r>
    </w:p>
    <w:p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>
      <w:pPr>
        <w:keepNext/>
        <w:keepLines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2A343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 _______________________________________________________ заявляет, что последняя отчетная дата, предшествующая дню заключения договора при проведении процедуры закупки из одного источника, —  ______________</w:t>
      </w:r>
      <w:r>
        <w:rPr>
          <w:rFonts w:ascii="Times New Roman" w:eastAsia="Times New Roman" w:hAnsi="Times New Roman" w:cs="Times New Roman"/>
          <w:bCs/>
          <w:color w:val="2A3439"/>
          <w:sz w:val="28"/>
          <w:szCs w:val="28"/>
          <w:shd w:val="clear" w:color="auto" w:fill="FFFFFF"/>
        </w:rPr>
        <w:t>.</w:t>
      </w:r>
    </w:p>
    <w:p>
      <w:pPr>
        <w:spacing w:after="160" w:line="259" w:lineRule="auto"/>
        <w:rPr>
          <w:rFonts w:ascii="Calibri" w:eastAsia="Calibri" w:hAnsi="Calibri" w:cs="Times New Roman"/>
          <w:bCs/>
          <w:color w:val="2A3439"/>
          <w:sz w:val="28"/>
          <w:szCs w:val="28"/>
          <w:shd w:val="clear" w:color="auto" w:fill="FFFFFF"/>
        </w:rPr>
      </w:pPr>
    </w:p>
    <w:p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4 </w:t>
      </w:r>
    </w:p>
    <w:p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Информация для подготовки договора/контракта</w:t>
      </w:r>
    </w:p>
    <w:p>
      <w:pPr>
        <w:tabs>
          <w:tab w:val="left" w:pos="990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Ф.И.О., должность подписанта (исключительно лицо, владеющее электронной цифровой подписью для подписания договора на электронной торговой площадке)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основании какого документа действует подписант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Юридический, почтовый адрес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Банковские реквизиты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/>
    <w:p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77703"/>
    <w:multiLevelType w:val="hybridMultilevel"/>
    <w:tmpl w:val="EF44B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9F4789-6BF2-410B-872A-F804A4F1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Pr>
      <w:sz w:val="20"/>
      <w:szCs w:val="20"/>
    </w:rPr>
  </w:style>
  <w:style w:type="paragraph" w:styleId="a4">
    <w:name w:val="annotation text"/>
    <w:basedOn w:val="a"/>
    <w:link w:val="1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4"/>
    <w:uiPriority w:val="99"/>
    <w:semiHidden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-normal">
    <w:name w:val="p-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ake-non-breaking-space">
    <w:name w:val="fake-non-breaking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CF2CA347A473E7528885048A22EB4569C6C8733151A8FD6DB3077FAF641F75B05220C2CEF313DAEA7F15A6E3BY4W9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A7C87-EBD4-4B7C-B60B-2FE6CA195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3766</Words>
  <Characters>21469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Анна Марьяновна</dc:creator>
  <cp:lastModifiedBy>Мельниченко О.А.</cp:lastModifiedBy>
  <cp:revision>21</cp:revision>
  <dcterms:created xsi:type="dcterms:W3CDTF">2025-08-27T19:48:00Z</dcterms:created>
  <dcterms:modified xsi:type="dcterms:W3CDTF">2026-07-23T14:08:00Z</dcterms:modified>
</cp:coreProperties>
</file>