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510/26-ЭА «Наборы реагентов, масло иммерсионное, раствор красителя азур – эозина по Романовскому, раствор бриллиантового крезилового синего для окраски ретикулоцитов, набор реагентов для окраски мазков по Нохту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510/26-ЭА «Наборы реагентов, масло иммерсионное, раствор красителя азур – эозина по Романовскому, раствор бриллиантового крезилового синего для окраски ретикулоцитов, набор реагентов для окраски мазков по Нохту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510/26-ЭА «Наборы реагентов, масло иммерсионное, раствор красителя азур – эозина по Романовскому, раствор бриллиантового крезилового синего для окраски ретикулоцитов, набор реагентов для окраски мазков по Нохту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510/26-ЭА «Наборы реагентов, масло иммерсионное, раствор красителя азур – эозина по Романовскому, раствор бриллиантового крезилового синего для окраски ретикулоцитов, набор реагентов для окраски мазков по Нохту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510/26-ЭА «Наборы реагентов, масло иммерсионное, раствор красителя азур – эозина по Романовскому, раствор бриллиантового крезилового синего для окраски ретикулоцитов, набор реагентов для окраски мазков по Нохту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