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971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4927"/>
      </w:tblGrid>
      <w:tr w14:paraId="49B53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4CE073FB">
            <w:pPr>
              <w:ind w:right="-1"/>
              <w:rPr>
                <w:sz w:val="28"/>
                <w:szCs w:val="28"/>
                <w:lang w:val="en-US"/>
              </w:rPr>
            </w:pPr>
          </w:p>
        </w:tc>
        <w:tc>
          <w:tcPr>
            <w:tcW w:w="4927" w:type="dxa"/>
          </w:tcPr>
          <w:p w14:paraId="2A6DEE12">
            <w:pPr>
              <w:ind w:left="-108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14:paraId="4CA96A0C">
            <w:pPr>
              <w:ind w:left="-108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экономическим вопросам УП «Экорес»</w:t>
            </w:r>
          </w:p>
          <w:p w14:paraId="4042D737">
            <w:pPr>
              <w:ind w:left="-108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_____________Ю.А.Азарко</w:t>
            </w:r>
          </w:p>
          <w:p w14:paraId="59E1FC88">
            <w:pPr>
              <w:ind w:left="-108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__________2026 г.</w:t>
            </w:r>
          </w:p>
        </w:tc>
      </w:tr>
    </w:tbl>
    <w:p w14:paraId="459B1E5E">
      <w:pPr>
        <w:shd w:val="clear" w:color="auto" w:fill="FFFFFF"/>
        <w:jc w:val="center"/>
        <w:rPr>
          <w:spacing w:val="-4"/>
          <w:sz w:val="30"/>
          <w:szCs w:val="30"/>
        </w:rPr>
      </w:pPr>
    </w:p>
    <w:p w14:paraId="691A9ECB">
      <w:pPr>
        <w:shd w:val="clear" w:color="auto" w:fill="FFFFFF"/>
        <w:jc w:val="center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 xml:space="preserve">Коммунальное унитарное предприятие </w:t>
      </w:r>
    </w:p>
    <w:p w14:paraId="1C9F62D6">
      <w:pPr>
        <w:shd w:val="clear" w:color="auto" w:fill="FFFFFF"/>
        <w:jc w:val="center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>по обращению с отходами "Экорес"</w:t>
      </w:r>
    </w:p>
    <w:p w14:paraId="70EDF141">
      <w:pPr>
        <w:shd w:val="clear" w:color="auto" w:fill="FFFFFF"/>
        <w:jc w:val="center"/>
        <w:rPr>
          <w:spacing w:val="-4"/>
          <w:sz w:val="30"/>
          <w:szCs w:val="30"/>
        </w:rPr>
      </w:pPr>
    </w:p>
    <w:p w14:paraId="153BCAF3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7F21766F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488D801D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7DD96B0B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0A03356A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1FA38D71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095C5250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4A1C3D16">
      <w:pPr>
        <w:shd w:val="clear" w:color="auto" w:fill="FFFFFF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ЗАПРОС ЦЕНОВЫХ ПРЕДЛОЖЕНИЙ</w:t>
      </w:r>
    </w:p>
    <w:p w14:paraId="5E2405C1">
      <w:pPr>
        <w:pStyle w:val="13"/>
        <w:tabs>
          <w:tab w:val="left" w:pos="1134"/>
        </w:tabs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8FC5695">
      <w:pPr>
        <w:shd w:val="clear" w:color="auto" w:fill="FFFFFF"/>
        <w:jc w:val="center"/>
        <w:rPr>
          <w:spacing w:val="-4"/>
          <w:sz w:val="28"/>
          <w:szCs w:val="28"/>
        </w:rPr>
      </w:pPr>
      <w:r>
        <w:rPr>
          <w:spacing w:val="-4"/>
          <w:sz w:val="30"/>
          <w:szCs w:val="30"/>
        </w:rPr>
        <w:t>на приобретение услуги по проведению инвентаризации выбросов загрязняющих веществ в атмосферный воздух и получению разрешения на выбросы загрязняющих веществ в атмосферный воздух</w:t>
      </w:r>
    </w:p>
    <w:p w14:paraId="0DE86D90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6607C8E9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2C4CB15C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4A4B6877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06CD1A10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722323F8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0D6A8F3B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7F4326F0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46D18FAE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55B8730E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2BAE4A6F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405FAC92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22770ED0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588CC876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5A0C6B55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6E21AFF0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488F2B19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3AF478AB">
      <w:pPr>
        <w:shd w:val="clear" w:color="auto" w:fill="FFFFFF"/>
        <w:jc w:val="center"/>
        <w:rPr>
          <w:b/>
          <w:bCs/>
          <w:color w:val="000000"/>
          <w:spacing w:val="-5"/>
          <w:sz w:val="30"/>
          <w:szCs w:val="30"/>
        </w:rPr>
      </w:pPr>
      <w:r>
        <w:rPr>
          <w:spacing w:val="-4"/>
          <w:sz w:val="28"/>
          <w:szCs w:val="28"/>
        </w:rPr>
        <w:t>Минск, 2026</w:t>
      </w:r>
      <w:r>
        <w:rPr>
          <w:b/>
          <w:bCs/>
          <w:color w:val="000000"/>
          <w:spacing w:val="-5"/>
          <w:sz w:val="30"/>
          <w:szCs w:val="30"/>
        </w:rPr>
        <w:br w:type="page"/>
      </w:r>
    </w:p>
    <w:sdt>
      <w:sdtPr>
        <w:rPr>
          <w:rFonts w:ascii="Times New Roman" w:hAnsi="Times New Roman" w:eastAsia="Times New Roman" w:cs="Times New Roman"/>
          <w:b w:val="0"/>
          <w:bCs w:val="0"/>
          <w:color w:val="auto"/>
          <w:sz w:val="20"/>
          <w:szCs w:val="20"/>
        </w:rPr>
        <w:id w:val="-615989643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b w:val="0"/>
          <w:bCs w:val="0"/>
          <w:color w:val="auto"/>
          <w:sz w:val="20"/>
          <w:szCs w:val="20"/>
        </w:rPr>
      </w:sdtEndPr>
      <w:sdtContent>
        <w:p w14:paraId="539E413B">
          <w:pPr>
            <w:pStyle w:val="14"/>
            <w:spacing w:after="240"/>
            <w:ind w:right="426"/>
            <w:rPr>
              <w:rFonts w:ascii="Times New Roman" w:hAnsi="Times New Roman" w:cs="Times New Roman"/>
              <w:color w:val="auto"/>
            </w:rPr>
          </w:pPr>
          <w:r>
            <w:rPr>
              <w:rFonts w:ascii="Times New Roman" w:hAnsi="Times New Roman" w:cs="Times New Roman"/>
              <w:color w:val="auto"/>
            </w:rPr>
            <w:t>СОДЕРЖАНИЕ (ГЛАВЫ):</w:t>
          </w:r>
        </w:p>
        <w:p w14:paraId="0CF0E282">
          <w:pPr>
            <w:pStyle w:val="8"/>
            <w:rPr>
              <w:bCs w:val="0"/>
              <w:kern w:val="0"/>
            </w:rPr>
          </w:pPr>
          <w:r>
            <w:rPr>
              <w:rFonts w:ascii="Times New Roman" w:hAnsi="Times New Roman" w:cs="Times New Roman"/>
              <w:highlight w:val="yellow"/>
            </w:rPr>
            <w:fldChar w:fldCharType="begin"/>
          </w:r>
          <w:r>
            <w:rPr>
              <w:rFonts w:ascii="Times New Roman" w:hAnsi="Times New Roman" w:cs="Times New Roman"/>
              <w:highlight w:val="yellow"/>
            </w:rPr>
            <w:instrText xml:space="preserve"> TOC \o "1-3" \h \z \u </w:instrText>
          </w:r>
          <w:r>
            <w:rPr>
              <w:rFonts w:ascii="Times New Roman" w:hAnsi="Times New Roman" w:cs="Times New Roman"/>
              <w:highlight w:val="yellow"/>
            </w:rPr>
            <w:fldChar w:fldCharType="separate"/>
          </w:r>
          <w:r>
            <w:fldChar w:fldCharType="begin"/>
          </w:r>
          <w:r>
            <w:instrText xml:space="preserve"> HYPERLINK \l "_Toc235191114" </w:instrText>
          </w:r>
          <w:r>
            <w:fldChar w:fldCharType="separate"/>
          </w:r>
          <w:r>
            <w:rPr>
              <w:rStyle w:val="5"/>
              <w:rFonts w:ascii="Times New Roman" w:hAnsi="Times New Roman" w:cs="Times New Roman"/>
            </w:rPr>
            <w:t>1.</w:t>
          </w:r>
          <w:r>
            <w:rPr>
              <w:bCs w:val="0"/>
              <w:kern w:val="0"/>
            </w:rPr>
            <w:tab/>
          </w:r>
          <w:r>
            <w:rPr>
              <w:rStyle w:val="5"/>
              <w:rFonts w:ascii="Times New Roman" w:hAnsi="Times New Roman" w:cs="Times New Roman"/>
            </w:rPr>
            <w:t>НАИМЕНОВАНИЕ ЗАКАЗЧИКА (ОРГАНИЗАТОРА)</w:t>
          </w:r>
          <w:r>
            <w:tab/>
          </w:r>
          <w:r>
            <w:fldChar w:fldCharType="begin"/>
          </w:r>
          <w:r>
            <w:instrText xml:space="preserve"> PAGEREF _Toc235191114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30482D5D">
          <w:pPr>
            <w:pStyle w:val="8"/>
            <w:rPr>
              <w:bCs w:val="0"/>
              <w:kern w:val="0"/>
            </w:rPr>
          </w:pPr>
          <w:r>
            <w:fldChar w:fldCharType="begin"/>
          </w:r>
          <w:r>
            <w:instrText xml:space="preserve"> HYPERLINK \l "_Toc235191115" </w:instrText>
          </w:r>
          <w:r>
            <w:fldChar w:fldCharType="separate"/>
          </w:r>
          <w:r>
            <w:rPr>
              <w:rStyle w:val="5"/>
              <w:rFonts w:ascii="Times New Roman" w:hAnsi="Times New Roman" w:cs="Times New Roman"/>
            </w:rPr>
            <w:t>2.</w:t>
          </w:r>
          <w:r>
            <w:rPr>
              <w:bCs w:val="0"/>
              <w:kern w:val="0"/>
            </w:rPr>
            <w:tab/>
          </w:r>
          <w:r>
            <w:rPr>
              <w:rStyle w:val="5"/>
              <w:rFonts w:ascii="Times New Roman" w:hAnsi="Times New Roman" w:cs="Times New Roman"/>
            </w:rPr>
            <w:t>ДОПУСК К УЧАСТИЮ В КОНКУРСЕ</w:t>
          </w:r>
          <w:r>
            <w:tab/>
          </w:r>
          <w:r>
            <w:fldChar w:fldCharType="begin"/>
          </w:r>
          <w:r>
            <w:instrText xml:space="preserve"> PAGEREF _Toc235191115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426F7E2D">
          <w:pPr>
            <w:pStyle w:val="8"/>
            <w:rPr>
              <w:bCs w:val="0"/>
              <w:kern w:val="0"/>
            </w:rPr>
          </w:pPr>
          <w:r>
            <w:fldChar w:fldCharType="begin"/>
          </w:r>
          <w:r>
            <w:instrText xml:space="preserve"> HYPERLINK \l "_Toc235191116" </w:instrText>
          </w:r>
          <w:r>
            <w:fldChar w:fldCharType="separate"/>
          </w:r>
          <w:r>
            <w:rPr>
              <w:rStyle w:val="5"/>
              <w:rFonts w:ascii="Times New Roman" w:hAnsi="Times New Roman" w:cs="Times New Roman"/>
              <w:lang w:val="en-US"/>
            </w:rPr>
            <w:t>3.</w:t>
          </w:r>
          <w:r>
            <w:rPr>
              <w:bCs w:val="0"/>
              <w:kern w:val="0"/>
            </w:rPr>
            <w:tab/>
          </w:r>
          <w:r>
            <w:rPr>
              <w:rStyle w:val="5"/>
              <w:rFonts w:ascii="Times New Roman" w:hAnsi="Times New Roman" w:cs="Times New Roman"/>
            </w:rPr>
            <w:t>ПРЕДМЕТ ЗАКУПКИ</w:t>
          </w:r>
          <w:r>
            <w:tab/>
          </w:r>
          <w:r>
            <w:fldChar w:fldCharType="begin"/>
          </w:r>
          <w:r>
            <w:instrText xml:space="preserve"> PAGEREF _Toc235191116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4A56B3AF">
          <w:pPr>
            <w:pStyle w:val="8"/>
            <w:rPr>
              <w:bCs w:val="0"/>
              <w:kern w:val="0"/>
            </w:rPr>
          </w:pPr>
          <w:r>
            <w:fldChar w:fldCharType="begin"/>
          </w:r>
          <w:r>
            <w:instrText xml:space="preserve"> HYPERLINK \l "_Toc235191117" </w:instrText>
          </w:r>
          <w:r>
            <w:fldChar w:fldCharType="separate"/>
          </w:r>
          <w:r>
            <w:rPr>
              <w:rStyle w:val="5"/>
              <w:rFonts w:ascii="Times New Roman" w:hAnsi="Times New Roman" w:cs="Times New Roman"/>
            </w:rPr>
            <w:t>4.</w:t>
          </w:r>
          <w:r>
            <w:rPr>
              <w:bCs w:val="0"/>
              <w:kern w:val="0"/>
            </w:rPr>
            <w:tab/>
          </w:r>
          <w:r>
            <w:rPr>
              <w:rStyle w:val="5"/>
              <w:rFonts w:ascii="Times New Roman" w:hAnsi="Times New Roman" w:cs="Times New Roman"/>
            </w:rPr>
            <w:t>ОЗНАКОМЛЕНИЕ И ПОЛУЧЕНИЕ ДОКУМЕНТОВ</w:t>
          </w:r>
          <w:r>
            <w:tab/>
          </w:r>
          <w:r>
            <w:fldChar w:fldCharType="begin"/>
          </w:r>
          <w:r>
            <w:instrText xml:space="preserve"> PAGEREF _Toc235191117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07830056">
          <w:pPr>
            <w:pStyle w:val="8"/>
            <w:rPr>
              <w:bCs w:val="0"/>
              <w:kern w:val="0"/>
            </w:rPr>
          </w:pPr>
          <w:r>
            <w:fldChar w:fldCharType="begin"/>
          </w:r>
          <w:r>
            <w:instrText xml:space="preserve"> HYPERLINK \l "_Toc235191118" </w:instrText>
          </w:r>
          <w:r>
            <w:fldChar w:fldCharType="separate"/>
          </w:r>
          <w:r>
            <w:rPr>
              <w:rStyle w:val="5"/>
              <w:rFonts w:ascii="Times New Roman" w:hAnsi="Times New Roman" w:cs="Times New Roman"/>
            </w:rPr>
            <w:t>5.</w:t>
          </w:r>
          <w:r>
            <w:rPr>
              <w:bCs w:val="0"/>
              <w:kern w:val="0"/>
            </w:rPr>
            <w:tab/>
          </w:r>
          <w:r>
            <w:rPr>
              <w:rStyle w:val="5"/>
              <w:rFonts w:ascii="Times New Roman" w:hAnsi="Times New Roman" w:cs="Times New Roman"/>
            </w:rPr>
            <w:t>СРОКИ И ОФОРМЛЕНИЕ ПОДАЧИ ПРЕДЛОЖЕНИЯ</w:t>
          </w:r>
          <w:r>
            <w:tab/>
          </w:r>
          <w:r>
            <w:fldChar w:fldCharType="begin"/>
          </w:r>
          <w:r>
            <w:instrText xml:space="preserve"> PAGEREF _Toc235191118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120FDA55">
          <w:pPr>
            <w:pStyle w:val="8"/>
            <w:rPr>
              <w:bCs w:val="0"/>
              <w:kern w:val="0"/>
            </w:rPr>
          </w:pPr>
          <w:r>
            <w:fldChar w:fldCharType="begin"/>
          </w:r>
          <w:r>
            <w:instrText xml:space="preserve"> HYPERLINK \l "_Toc235191119" </w:instrText>
          </w:r>
          <w:r>
            <w:fldChar w:fldCharType="separate"/>
          </w:r>
          <w:r>
            <w:rPr>
              <w:rStyle w:val="5"/>
              <w:rFonts w:ascii="Times New Roman" w:hAnsi="Times New Roman" w:cs="Times New Roman"/>
            </w:rPr>
            <w:t>6.</w:t>
          </w:r>
          <w:r>
            <w:rPr>
              <w:bCs w:val="0"/>
              <w:kern w:val="0"/>
            </w:rPr>
            <w:tab/>
          </w:r>
          <w:r>
            <w:rPr>
              <w:rStyle w:val="5"/>
              <w:rFonts w:ascii="Times New Roman" w:hAnsi="Times New Roman" w:cs="Times New Roman"/>
            </w:rPr>
            <w:t>ТРЕБОВАНИЯ К ОФОРМЛЕНИЮ ПРЕДЛОЖЕНИЙ УЧАСТНИКОВ</w:t>
          </w:r>
          <w:r>
            <w:tab/>
          </w:r>
          <w:r>
            <w:fldChar w:fldCharType="begin"/>
          </w:r>
          <w:r>
            <w:instrText xml:space="preserve"> PAGEREF _Toc235191119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6CCDFA71">
          <w:pPr>
            <w:pStyle w:val="8"/>
            <w:rPr>
              <w:bCs w:val="0"/>
              <w:kern w:val="0"/>
            </w:rPr>
          </w:pPr>
          <w:r>
            <w:fldChar w:fldCharType="begin"/>
          </w:r>
          <w:r>
            <w:instrText xml:space="preserve"> HYPERLINK \l "_Toc235191120" </w:instrText>
          </w:r>
          <w:r>
            <w:fldChar w:fldCharType="separate"/>
          </w:r>
          <w:r>
            <w:rPr>
              <w:rStyle w:val="5"/>
              <w:rFonts w:ascii="Times New Roman" w:hAnsi="Times New Roman" w:cs="Times New Roman"/>
            </w:rPr>
            <w:t>7.</w:t>
          </w:r>
          <w:r>
            <w:rPr>
              <w:bCs w:val="0"/>
              <w:kern w:val="0"/>
            </w:rPr>
            <w:tab/>
          </w:r>
          <w:r>
            <w:rPr>
              <w:rStyle w:val="5"/>
              <w:rFonts w:ascii="Times New Roman" w:hAnsi="Times New Roman" w:cs="Times New Roman"/>
            </w:rPr>
            <w:t>РАССМОТРЕНИЕ ПРЕДЛОЖЕНИЙ</w:t>
          </w:r>
          <w:r>
            <w:tab/>
          </w:r>
          <w:r>
            <w:fldChar w:fldCharType="begin"/>
          </w:r>
          <w:r>
            <w:instrText xml:space="preserve"> PAGEREF _Toc235191120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2C42CA7B">
          <w:pPr>
            <w:pStyle w:val="8"/>
            <w:rPr>
              <w:bCs w:val="0"/>
              <w:kern w:val="0"/>
            </w:rPr>
          </w:pPr>
          <w:r>
            <w:fldChar w:fldCharType="begin"/>
          </w:r>
          <w:r>
            <w:instrText xml:space="preserve"> HYPERLINK \l "_Toc235191121" </w:instrText>
          </w:r>
          <w:r>
            <w:fldChar w:fldCharType="separate"/>
          </w:r>
          <w:r>
            <w:rPr>
              <w:rStyle w:val="5"/>
              <w:rFonts w:ascii="Times New Roman" w:hAnsi="Times New Roman" w:cs="Times New Roman"/>
            </w:rPr>
            <w:t>8.</w:t>
          </w:r>
          <w:r>
            <w:rPr>
              <w:bCs w:val="0"/>
              <w:kern w:val="0"/>
            </w:rPr>
            <w:tab/>
          </w:r>
          <w:r>
            <w:rPr>
              <w:rStyle w:val="5"/>
              <w:rFonts w:ascii="Times New Roman" w:hAnsi="Times New Roman" w:cs="Times New Roman"/>
            </w:rPr>
            <w:t>ОТКЛОНЕНИЕ ПРЕДЛОЖЕНИЙ</w:t>
          </w:r>
          <w:r>
            <w:tab/>
          </w:r>
          <w:r>
            <w:fldChar w:fldCharType="begin"/>
          </w:r>
          <w:r>
            <w:instrText xml:space="preserve"> PAGEREF _Toc235191121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5A01DFA3">
          <w:pPr>
            <w:pStyle w:val="8"/>
            <w:rPr>
              <w:bCs w:val="0"/>
              <w:kern w:val="0"/>
            </w:rPr>
          </w:pPr>
          <w:r>
            <w:fldChar w:fldCharType="begin"/>
          </w:r>
          <w:r>
            <w:instrText xml:space="preserve"> HYPERLINK \l "_Toc235191122" </w:instrText>
          </w:r>
          <w:r>
            <w:fldChar w:fldCharType="separate"/>
          </w:r>
          <w:r>
            <w:rPr>
              <w:rStyle w:val="5"/>
              <w:rFonts w:ascii="Times New Roman" w:hAnsi="Times New Roman" w:cs="Times New Roman"/>
            </w:rPr>
            <w:t>9.</w:t>
          </w:r>
          <w:r>
            <w:rPr>
              <w:bCs w:val="0"/>
              <w:kern w:val="0"/>
            </w:rPr>
            <w:tab/>
          </w:r>
          <w:r>
            <w:rPr>
              <w:rStyle w:val="5"/>
              <w:rFonts w:ascii="Times New Roman" w:hAnsi="Times New Roman" w:cs="Times New Roman"/>
            </w:rPr>
            <w:t>ПРОЦЕДУРА УЛУЧШЕНИЯ ПРЕДЛОЖЕНИЯ (СНИЖЕНИЕ ЦЕНЫ)</w:t>
          </w:r>
          <w:r>
            <w:tab/>
          </w:r>
          <w:r>
            <w:fldChar w:fldCharType="begin"/>
          </w:r>
          <w:r>
            <w:instrText xml:space="preserve"> PAGEREF _Toc235191122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422A830A">
          <w:pPr>
            <w:pStyle w:val="8"/>
            <w:rPr>
              <w:bCs w:val="0"/>
              <w:kern w:val="0"/>
            </w:rPr>
          </w:pPr>
          <w:r>
            <w:fldChar w:fldCharType="begin"/>
          </w:r>
          <w:r>
            <w:instrText xml:space="preserve"> HYPERLINK \l "_Toc235191123" </w:instrText>
          </w:r>
          <w:r>
            <w:fldChar w:fldCharType="separate"/>
          </w:r>
          <w:r>
            <w:rPr>
              <w:rStyle w:val="5"/>
              <w:rFonts w:ascii="Times New Roman" w:hAnsi="Times New Roman" w:cs="Times New Roman"/>
            </w:rPr>
            <w:t>10.</w:t>
          </w:r>
          <w:r>
            <w:rPr>
              <w:bCs w:val="0"/>
              <w:kern w:val="0"/>
            </w:rPr>
            <w:tab/>
          </w:r>
          <w:r>
            <w:rPr>
              <w:rStyle w:val="5"/>
              <w:rFonts w:ascii="Times New Roman" w:hAnsi="Times New Roman" w:cs="Times New Roman"/>
            </w:rPr>
            <w:t>КРИТЕРИИ ОЦЕНКИ, ИСПОЛЬЗУЕМЫЕ ПРИ ОПРЕДЕЛЕНИИ НАИЛУЧШЕГО КОНКУРСНОГО ПРЕДЛОЖЕНИЯ</w:t>
          </w:r>
          <w:r>
            <w:tab/>
          </w:r>
          <w:r>
            <w:fldChar w:fldCharType="begin"/>
          </w:r>
          <w:r>
            <w:instrText xml:space="preserve"> PAGEREF _Toc235191123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47F4AD38">
          <w:pPr>
            <w:pStyle w:val="8"/>
            <w:rPr>
              <w:bCs w:val="0"/>
              <w:kern w:val="0"/>
            </w:rPr>
          </w:pPr>
          <w:r>
            <w:fldChar w:fldCharType="begin"/>
          </w:r>
          <w:r>
            <w:instrText xml:space="preserve"> HYPERLINK \l "_Toc235191124" </w:instrText>
          </w:r>
          <w:r>
            <w:fldChar w:fldCharType="separate"/>
          </w:r>
          <w:r>
            <w:rPr>
              <w:rStyle w:val="5"/>
              <w:rFonts w:ascii="Times New Roman" w:hAnsi="Times New Roman" w:eastAsia="Times New Roman" w:cs="Times New Roman"/>
            </w:rPr>
            <w:t>11.</w:t>
          </w:r>
          <w:r>
            <w:rPr>
              <w:bCs w:val="0"/>
              <w:kern w:val="0"/>
            </w:rPr>
            <w:tab/>
          </w:r>
          <w:r>
            <w:rPr>
              <w:rStyle w:val="5"/>
              <w:rFonts w:ascii="Times New Roman" w:hAnsi="Times New Roman" w:eastAsia="Times New Roman" w:cs="Times New Roman"/>
            </w:rPr>
            <w:t>ПОРЯДОК ЗАКЛЮЧЕНИЯ ДОГОВОРА</w:t>
          </w:r>
          <w:r>
            <w:tab/>
          </w:r>
          <w:r>
            <w:fldChar w:fldCharType="begin"/>
          </w:r>
          <w:r>
            <w:instrText xml:space="preserve"> PAGEREF _Toc235191124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6A6B588D">
          <w:pPr>
            <w:ind w:right="426"/>
          </w:pPr>
          <w:r>
            <w:rPr>
              <w:b/>
              <w:bCs/>
              <w:highlight w:val="yellow"/>
            </w:rPr>
            <w:fldChar w:fldCharType="end"/>
          </w:r>
        </w:p>
      </w:sdtContent>
    </w:sdt>
    <w:p w14:paraId="4F215970">
      <w:pPr>
        <w:widowControl/>
        <w:autoSpaceDE/>
        <w:autoSpaceDN/>
        <w:adjustRightInd/>
      </w:pPr>
      <w:r>
        <w:br w:type="page"/>
      </w:r>
      <w:bookmarkStart w:id="0" w:name="_Toc472432422"/>
    </w:p>
    <w:p w14:paraId="1278363D">
      <w:pPr>
        <w:widowControl/>
        <w:autoSpaceDE/>
        <w:autoSpaceDN/>
        <w:adjustRightInd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Настоящая процедура закупки проводится в соответствии с Постановлением Совета министров Республики Беларусь 7 апреля 2026 г. № 168 «О порядке осуществления закупок товаров (работ, услуг) за счет собственных средств» и Порядком осуществления закупок товаров (работ, услуг) за счет собственных средств, утверждённого приказом директора от 07.07.2026 №174.</w:t>
      </w:r>
    </w:p>
    <w:p w14:paraId="07CBAB2C">
      <w:pPr>
        <w:pStyle w:val="2"/>
        <w:numPr>
          <w:ilvl w:val="0"/>
          <w:numId w:val="1"/>
        </w:numPr>
        <w:spacing w:before="360"/>
        <w:ind w:left="714" w:hanging="357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Toc235191114"/>
      <w:r>
        <w:rPr>
          <w:rFonts w:ascii="Times New Roman" w:hAnsi="Times New Roman" w:cs="Times New Roman"/>
          <w:sz w:val="28"/>
          <w:szCs w:val="28"/>
        </w:rPr>
        <w:t>НАИМЕНОВАНИЕ ЗАКАЗЧИКА (ОРГАНИЗАТОРА)</w:t>
      </w:r>
      <w:bookmarkEnd w:id="0"/>
      <w:bookmarkEnd w:id="1"/>
    </w:p>
    <w:p w14:paraId="5E4F582F">
      <w:pPr>
        <w:rPr>
          <w:sz w:val="28"/>
          <w:szCs w:val="28"/>
          <w:u w:val="single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5"/>
        <w:gridCol w:w="5626"/>
      </w:tblGrid>
      <w:tr w14:paraId="19C88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4" w:type="dxa"/>
          </w:tcPr>
          <w:p w14:paraId="2225D5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Полное название организации</w:t>
            </w:r>
          </w:p>
        </w:tc>
        <w:tc>
          <w:tcPr>
            <w:tcW w:w="5666" w:type="dxa"/>
          </w:tcPr>
          <w:p w14:paraId="5C560618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Коммунальное унитарное предприятие по обращению с отходами «Экорес»</w:t>
            </w:r>
          </w:p>
        </w:tc>
      </w:tr>
      <w:tr w14:paraId="2E840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4" w:type="dxa"/>
          </w:tcPr>
          <w:p w14:paraId="304C6A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Сокращенное название</w:t>
            </w:r>
          </w:p>
        </w:tc>
        <w:tc>
          <w:tcPr>
            <w:tcW w:w="5666" w:type="dxa"/>
          </w:tcPr>
          <w:p w14:paraId="69138ADC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УП «Экорес»</w:t>
            </w:r>
          </w:p>
        </w:tc>
      </w:tr>
      <w:tr w14:paraId="1FF9D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4" w:type="dxa"/>
          </w:tcPr>
          <w:p w14:paraId="608B13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Юридический/почтовый адрес</w:t>
            </w:r>
          </w:p>
        </w:tc>
        <w:tc>
          <w:tcPr>
            <w:tcW w:w="5666" w:type="dxa"/>
          </w:tcPr>
          <w:p w14:paraId="3CC28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220075, г. Минск, ул. Селицкого, 35</w:t>
            </w:r>
          </w:p>
          <w:p w14:paraId="4CAB9BBE">
            <w:pPr>
              <w:rPr>
                <w:sz w:val="28"/>
                <w:szCs w:val="28"/>
                <w:u w:val="single"/>
              </w:rPr>
            </w:pPr>
          </w:p>
        </w:tc>
      </w:tr>
      <w:tr w14:paraId="044DC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4" w:type="dxa"/>
          </w:tcPr>
          <w:p w14:paraId="6DC9C0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Сведения о банке (р/с, наименование, код, адрес)</w:t>
            </w:r>
          </w:p>
        </w:tc>
        <w:tc>
          <w:tcPr>
            <w:tcW w:w="5666" w:type="dxa"/>
          </w:tcPr>
          <w:p w14:paraId="2E2700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р/с </w:t>
            </w:r>
            <w:r>
              <w:rPr>
                <w:sz w:val="28"/>
                <w:szCs w:val="28"/>
                <w:lang w:val="en-US"/>
              </w:rPr>
              <w:t>BY</w:t>
            </w:r>
            <w:r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  <w:lang w:val="en-US"/>
              </w:rPr>
              <w:t>BLBB</w:t>
            </w:r>
            <w:r>
              <w:rPr>
                <w:sz w:val="28"/>
                <w:szCs w:val="28"/>
              </w:rPr>
              <w:t>30120100011286001001</w:t>
            </w:r>
          </w:p>
          <w:p w14:paraId="250C55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ЦБУ № 537ОАО «Белинвестбанк»</w:t>
            </w:r>
          </w:p>
          <w:p w14:paraId="4707EB00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lang w:val="en-US"/>
              </w:rPr>
              <w:t>BICBLBBBY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X</w:t>
            </w:r>
            <w:r>
              <w:rPr>
                <w:sz w:val="28"/>
                <w:szCs w:val="28"/>
              </w:rPr>
              <w:t>, г. Минск, ул. Могилевская, 5</w:t>
            </w:r>
          </w:p>
        </w:tc>
      </w:tr>
      <w:tr w14:paraId="3AB94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4" w:type="dxa"/>
          </w:tcPr>
          <w:p w14:paraId="78C98C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УНН, ОКПО</w:t>
            </w:r>
          </w:p>
        </w:tc>
        <w:tc>
          <w:tcPr>
            <w:tcW w:w="5666" w:type="dxa"/>
          </w:tcPr>
          <w:p w14:paraId="0EFDE28E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УНН 100011286   ОКПО 05892279</w:t>
            </w:r>
          </w:p>
        </w:tc>
      </w:tr>
      <w:tr w14:paraId="5DF36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4" w:type="dxa"/>
          </w:tcPr>
          <w:p w14:paraId="016D2B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666" w:type="dxa"/>
          </w:tcPr>
          <w:p w14:paraId="1983D266">
            <w:pPr>
              <w:rPr>
                <w:sz w:val="28"/>
                <w:szCs w:val="28"/>
                <w:u w:val="single"/>
              </w:rPr>
            </w:pPr>
            <w:r>
              <w:rPr>
                <w:bCs/>
                <w:color w:val="2E75B6" w:themeColor="accent1" w:themeShade="BF"/>
                <w:sz w:val="28"/>
                <w:szCs w:val="28"/>
                <w:lang w:val="en-US"/>
              </w:rPr>
              <w:t>omts</w:t>
            </w:r>
            <w:r>
              <w:rPr>
                <w:bCs/>
                <w:color w:val="2E75B6" w:themeColor="accent1" w:themeShade="BF"/>
                <w:sz w:val="28"/>
                <w:szCs w:val="28"/>
              </w:rPr>
              <w:t>@</w:t>
            </w:r>
            <w:r>
              <w:rPr>
                <w:bCs/>
                <w:color w:val="2E75B6" w:themeColor="accent1" w:themeShade="BF"/>
                <w:sz w:val="28"/>
                <w:szCs w:val="28"/>
                <w:lang w:val="en-US"/>
              </w:rPr>
              <w:t>ekores</w:t>
            </w:r>
            <w:r>
              <w:rPr>
                <w:bCs/>
                <w:color w:val="2E75B6" w:themeColor="accent1" w:themeShade="BF"/>
                <w:sz w:val="28"/>
                <w:szCs w:val="28"/>
              </w:rPr>
              <w:t>.</w:t>
            </w:r>
            <w:r>
              <w:rPr>
                <w:bCs/>
                <w:color w:val="2E75B6" w:themeColor="accent1" w:themeShade="BF"/>
                <w:sz w:val="28"/>
                <w:szCs w:val="28"/>
                <w:lang w:val="en-US"/>
              </w:rPr>
              <w:t>by</w:t>
            </w:r>
            <w:r>
              <w:rPr>
                <w:bCs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bCs/>
                <w:sz w:val="28"/>
                <w:szCs w:val="28"/>
              </w:rPr>
              <w:t xml:space="preserve">ekores@ekores.by </w:t>
            </w:r>
          </w:p>
        </w:tc>
      </w:tr>
      <w:tr w14:paraId="2F3F5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4" w:type="dxa"/>
          </w:tcPr>
          <w:p w14:paraId="0B8DDA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Телефон</w:t>
            </w:r>
          </w:p>
        </w:tc>
        <w:tc>
          <w:tcPr>
            <w:tcW w:w="5666" w:type="dxa"/>
          </w:tcPr>
          <w:p w14:paraId="06CECA22">
            <w:pPr>
              <w:rPr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</w:rPr>
              <w:t>(017) 342-60-32, факс: (017) 251-44-13.</w:t>
            </w:r>
          </w:p>
        </w:tc>
      </w:tr>
    </w:tbl>
    <w:p w14:paraId="570E2405">
      <w:pPr>
        <w:pStyle w:val="2"/>
        <w:numPr>
          <w:ilvl w:val="0"/>
          <w:numId w:val="1"/>
        </w:numPr>
        <w:spacing w:before="360"/>
        <w:ind w:left="714" w:hanging="357"/>
        <w:jc w:val="center"/>
        <w:rPr>
          <w:rFonts w:ascii="Times New Roman" w:hAnsi="Times New Roman" w:cs="Times New Roman"/>
        </w:rPr>
      </w:pPr>
      <w:bookmarkStart w:id="2" w:name="_Toc235191115"/>
      <w:r>
        <w:rPr>
          <w:rFonts w:ascii="Times New Roman" w:hAnsi="Times New Roman" w:cs="Times New Roman"/>
        </w:rPr>
        <w:t>ДОПУСК К УЧАСТИЮ В КОНКУРСЕ</w:t>
      </w:r>
      <w:bookmarkEnd w:id="2"/>
    </w:p>
    <w:p w14:paraId="5CFEC376"/>
    <w:p w14:paraId="74875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t xml:space="preserve"> </w:t>
      </w:r>
      <w:r>
        <w:rPr>
          <w:sz w:val="28"/>
          <w:szCs w:val="28"/>
        </w:rPr>
        <w:t>участником конкурентной процедуры закупки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заказчиком (организатором) в документации о закупке в соответствии с порядком закупок за счет собственных средств и в соответствии с Постановлением Совета Министров Республики Беларусь от 07.04.2026 № 168 «Об определении порядка осуществления закупок товаров (работ, услуг) за счет собственных средств».</w:t>
      </w:r>
    </w:p>
    <w:p w14:paraId="2465CA91">
      <w:pPr>
        <w:pStyle w:val="2"/>
        <w:numPr>
          <w:ilvl w:val="0"/>
          <w:numId w:val="1"/>
        </w:numPr>
        <w:spacing w:before="360"/>
        <w:ind w:left="714" w:hanging="357"/>
        <w:jc w:val="center"/>
        <w:rPr>
          <w:rFonts w:ascii="Times New Roman" w:hAnsi="Times New Roman" w:cs="Times New Roman"/>
          <w:lang w:val="en-US"/>
        </w:rPr>
      </w:pPr>
      <w:bookmarkStart w:id="3" w:name="_Toc235191116"/>
      <w:r>
        <w:rPr>
          <w:rFonts w:ascii="Times New Roman" w:hAnsi="Times New Roman" w:cs="Times New Roman"/>
        </w:rPr>
        <w:t>ПРЕДМЕТ ЗАКУПКИ</w:t>
      </w:r>
      <w:bookmarkEnd w:id="3"/>
    </w:p>
    <w:p w14:paraId="45AAE1D1">
      <w:pPr>
        <w:rPr>
          <w:lang w:val="en-US"/>
        </w:rPr>
      </w:pPr>
    </w:p>
    <w:p w14:paraId="34F0B201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Предметом закупки является:</w:t>
      </w:r>
    </w:p>
    <w:p w14:paraId="32AA5BC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 Наименование и количество (объем) подлежащих закупке товаров (работ, услуг) и при необходимости требования к каждому из них:</w:t>
      </w:r>
      <w:r>
        <w:rPr>
          <w:sz w:val="28"/>
          <w:szCs w:val="28"/>
        </w:rPr>
        <w:t xml:space="preserve"> </w:t>
      </w:r>
    </w:p>
    <w:p w14:paraId="59533AB7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</w:pPr>
      <w:r>
        <w:rPr>
          <w:b/>
          <w:spacing w:val="-4"/>
          <w:sz w:val="28"/>
          <w:szCs w:val="30"/>
        </w:rPr>
        <w:t>3.1.</w:t>
      </w:r>
      <w:r>
        <w:rPr>
          <w:spacing w:val="-4"/>
          <w:sz w:val="30"/>
          <w:szCs w:val="30"/>
        </w:rPr>
        <w:t xml:space="preserve"> </w:t>
      </w:r>
      <w:r>
        <w:rPr>
          <w:b/>
          <w:spacing w:val="-4"/>
          <w:sz w:val="28"/>
          <w:szCs w:val="30"/>
        </w:rPr>
        <w:t>Лот №1:</w:t>
      </w:r>
      <w:r>
        <w:t xml:space="preserve"> </w:t>
      </w:r>
    </w:p>
    <w:p w14:paraId="478C0FE9">
      <w:pPr>
        <w:pStyle w:val="15"/>
        <w:widowControl/>
        <w:numPr>
          <w:ilvl w:val="2"/>
          <w:numId w:val="1"/>
        </w:numPr>
        <w:tabs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Разработка акта инвентаризации выбросов и </w:t>
      </w:r>
      <w:r>
        <w:rPr>
          <w:b/>
          <w:color w:val="000000"/>
          <w:sz w:val="28"/>
          <w:szCs w:val="28"/>
        </w:rPr>
        <w:t xml:space="preserve">проекта нормативов допустимых выбросов загрязняющих веществ в атмосферный воздух </w:t>
      </w:r>
      <w:r>
        <w:rPr>
          <w:b/>
          <w:sz w:val="28"/>
          <w:szCs w:val="28"/>
        </w:rPr>
        <w:t xml:space="preserve">(без проведения инструментальных измерений, с использованием предоставляемых заказчиком  протоколов измерений, данных проектной документации). </w:t>
      </w:r>
    </w:p>
    <w:p w14:paraId="020244E5">
      <w:pPr>
        <w:widowControl/>
        <w:numPr>
          <w:ilvl w:val="2"/>
          <w:numId w:val="1"/>
        </w:numPr>
        <w:tabs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Сопровождение при рассмотрении разработанных документов в территориальном органе Министерства природных ресурсов и охраны окружающей среды до момента получения разрешения на выбросы загрязняющих веществ в атмосферный воздух.</w:t>
      </w:r>
    </w:p>
    <w:p w14:paraId="66884E08">
      <w:pPr>
        <w:tabs>
          <w:tab w:val="left" w:pos="284"/>
          <w:tab w:val="left" w:pos="709"/>
          <w:tab w:val="left" w:pos="851"/>
          <w:tab w:val="left" w:pos="1134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Количество производственных площадок: </w:t>
      </w:r>
    </w:p>
    <w:p w14:paraId="6077725F">
      <w:pPr>
        <w:pStyle w:val="1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Площадка 1:</w:t>
      </w:r>
      <w:r>
        <w:rPr>
          <w:rFonts w:ascii="Times New Roman" w:hAnsi="Times New Roman" w:cs="Times New Roman"/>
          <w:sz w:val="28"/>
          <w:szCs w:val="28"/>
        </w:rPr>
        <w:t xml:space="preserve"> Мусороперерабатывающий сортировочный завод, г. Минск, ул. Павловского, 7д.</w:t>
      </w:r>
    </w:p>
    <w:p w14:paraId="21F72E5C">
      <w:pPr>
        <w:pStyle w:val="1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источников выбросов: </w:t>
      </w:r>
      <w:r>
        <w:rPr>
          <w:rFonts w:ascii="Times New Roman" w:hAnsi="Times New Roman" w:cs="Times New Roman"/>
          <w:sz w:val="28"/>
          <w:szCs w:val="28"/>
        </w:rPr>
        <w:t>110 шт., из них:</w:t>
      </w:r>
    </w:p>
    <w:p w14:paraId="3BC85170">
      <w:pPr>
        <w:pStyle w:val="1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стационарные организованные – 77 шт.;</w:t>
      </w:r>
    </w:p>
    <w:p w14:paraId="79871159">
      <w:pPr>
        <w:pStyle w:val="1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оснащенные газоочистными установками (твердые частицы (недифференцированная по составу пыль/аэрозоль)) – 14 шт.</w:t>
      </w:r>
    </w:p>
    <w:p w14:paraId="3AF506B3">
      <w:pPr>
        <w:pStyle w:val="1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Площадка 2:</w:t>
      </w:r>
      <w:r>
        <w:rPr>
          <w:rFonts w:ascii="Times New Roman" w:hAnsi="Times New Roman" w:cs="Times New Roman"/>
          <w:sz w:val="28"/>
          <w:szCs w:val="28"/>
        </w:rPr>
        <w:t xml:space="preserve"> «Площадка по хранению и переработке отходов железобетона», г. Минск, ул. Павловского, 7б.</w:t>
      </w:r>
    </w:p>
    <w:p w14:paraId="1D74FD7A">
      <w:pPr>
        <w:pStyle w:val="1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источников выбросов: </w:t>
      </w:r>
      <w:r>
        <w:rPr>
          <w:rFonts w:ascii="Times New Roman" w:hAnsi="Times New Roman" w:cs="Times New Roman"/>
          <w:sz w:val="28"/>
          <w:szCs w:val="28"/>
        </w:rPr>
        <w:t>14 шт., из них:</w:t>
      </w:r>
    </w:p>
    <w:p w14:paraId="0CDE4512">
      <w:pPr>
        <w:pStyle w:val="1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стационарные организованные – 11 шт.</w:t>
      </w:r>
    </w:p>
    <w:p w14:paraId="3A9CDA0E">
      <w:pPr>
        <w:pStyle w:val="1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Площадка 3:</w:t>
      </w:r>
      <w:r>
        <w:rPr>
          <w:rFonts w:ascii="Times New Roman" w:hAnsi="Times New Roman" w:cs="Times New Roman"/>
          <w:sz w:val="28"/>
          <w:szCs w:val="28"/>
        </w:rPr>
        <w:t xml:space="preserve"> «Полигон ТКО «Тростенецкий» (3-я очередь)», г. Минск, ул. Павловского, 7е.</w:t>
      </w:r>
    </w:p>
    <w:p w14:paraId="4776FD6D">
      <w:pPr>
        <w:pStyle w:val="1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источников выбросов: </w:t>
      </w:r>
      <w:r>
        <w:rPr>
          <w:rFonts w:ascii="Times New Roman" w:hAnsi="Times New Roman" w:cs="Times New Roman"/>
          <w:sz w:val="28"/>
          <w:szCs w:val="28"/>
        </w:rPr>
        <w:t>9 шт., из них:</w:t>
      </w:r>
    </w:p>
    <w:p w14:paraId="7CF951AF">
      <w:pPr>
        <w:pStyle w:val="1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стационарные организованные – 4 шт.</w:t>
      </w:r>
    </w:p>
    <w:p w14:paraId="28986A64">
      <w:pPr>
        <w:pStyle w:val="1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по лоту №1: 133шт.</w:t>
      </w:r>
    </w:p>
    <w:p w14:paraId="7E913DC9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</w:pPr>
      <w:r>
        <w:rPr>
          <w:b/>
          <w:spacing w:val="-4"/>
          <w:sz w:val="28"/>
          <w:szCs w:val="30"/>
        </w:rPr>
        <w:t>3.2.</w:t>
      </w:r>
      <w:r>
        <w:rPr>
          <w:spacing w:val="-4"/>
          <w:sz w:val="30"/>
          <w:szCs w:val="30"/>
        </w:rPr>
        <w:t xml:space="preserve"> </w:t>
      </w:r>
      <w:r>
        <w:rPr>
          <w:b/>
          <w:spacing w:val="-4"/>
          <w:sz w:val="28"/>
          <w:szCs w:val="30"/>
        </w:rPr>
        <w:t>Лот №2:</w:t>
      </w:r>
      <w:r>
        <w:t xml:space="preserve"> </w:t>
      </w:r>
    </w:p>
    <w:p w14:paraId="2EF2DD20">
      <w:pPr>
        <w:pStyle w:val="1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Отбор проб и проведение измерений выбросов загрязняющих веществ в атмосферный воздух от стационарных источников выбросов. Количество стационарных источников выбросов для отбора проб и проведения измерений – 10 шт., из них по следующим загрязняющим веществам:</w:t>
      </w:r>
    </w:p>
    <w:p w14:paraId="757AB95F">
      <w:pPr>
        <w:pStyle w:val="1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источников </w:t>
      </w:r>
      <w:r>
        <w:rPr>
          <w:rFonts w:ascii="Times New Roman" w:hAnsi="Times New Roman" w:cs="Times New Roman"/>
          <w:sz w:val="28"/>
          <w:szCs w:val="28"/>
        </w:rPr>
        <w:t>(3 загрязняющих вещества) – аммиак, бутан-1-ол (бутиловый спирт),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сероводород;</w:t>
      </w:r>
    </w:p>
    <w:p w14:paraId="05301AF0">
      <w:pPr>
        <w:pStyle w:val="1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источника</w:t>
      </w:r>
      <w:r>
        <w:rPr>
          <w:rFonts w:ascii="Times New Roman" w:hAnsi="Times New Roman" w:cs="Times New Roman"/>
          <w:sz w:val="28"/>
          <w:szCs w:val="28"/>
        </w:rPr>
        <w:t xml:space="preserve"> (12 загрязняющих веществ) - азот (IV) оксид (азота диоксид), аммиак, бенз(а)пирен, кадмий и его соединения (в пересчете на кадмий), медь и ее соединения (в пересчете на медь), общий органический углерод, ртуть и ее соединения (в пересчете на ртуть), свинец и его неорганические соединения (в пересчете на свинец), сера диоксид (ангидрид сернистый, сера (IV) оксид, сернистый газ), углерод оксид (окись углерода, угарный газ), хрома трехвалентные соединения (в пересчете на Сr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3+</w:t>
      </w:r>
      <w:r>
        <w:rPr>
          <w:rFonts w:ascii="Times New Roman" w:hAnsi="Times New Roman" w:cs="Times New Roman"/>
          <w:sz w:val="28"/>
          <w:szCs w:val="28"/>
        </w:rPr>
        <w:t>), цинк и его соединения в пересчете на цинк);</w:t>
      </w:r>
    </w:p>
    <w:p w14:paraId="7904C909">
      <w:pPr>
        <w:pStyle w:val="1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источника</w:t>
      </w:r>
      <w:r>
        <w:rPr>
          <w:rFonts w:ascii="Times New Roman" w:hAnsi="Times New Roman" w:cs="Times New Roman"/>
          <w:sz w:val="28"/>
          <w:szCs w:val="28"/>
        </w:rPr>
        <w:t xml:space="preserve"> (6 загрязняющих веществ) - аммиак,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ксилолы (смесь изомеров о-, м-, п-ксилол), метан, пропан 2-он (ацетон), толуол (метилбензол), углеводороды предельные алифатического ряда 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-С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5B0862">
      <w:pPr>
        <w:pStyle w:val="1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по лоту №2: 54 измерения.</w:t>
      </w:r>
    </w:p>
    <w:p w14:paraId="6618F6E4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</w:pPr>
      <w:r>
        <w:rPr>
          <w:b/>
          <w:spacing w:val="-4"/>
          <w:sz w:val="28"/>
          <w:szCs w:val="30"/>
        </w:rPr>
        <w:t>3.3.</w:t>
      </w:r>
      <w:r>
        <w:rPr>
          <w:spacing w:val="-4"/>
          <w:sz w:val="30"/>
          <w:szCs w:val="30"/>
        </w:rPr>
        <w:t xml:space="preserve"> </w:t>
      </w:r>
      <w:r>
        <w:rPr>
          <w:b/>
          <w:spacing w:val="-4"/>
          <w:sz w:val="28"/>
          <w:szCs w:val="30"/>
        </w:rPr>
        <w:t>Лот №3:</w:t>
      </w:r>
      <w:r>
        <w:t xml:space="preserve"> </w:t>
      </w:r>
    </w:p>
    <w:p w14:paraId="29F1583F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Отбор проб и проведение измерений выбросов загрязняющих веществ от стационарных источников выбросов, оснащенных газоочистными установками, до и после прохождения через газоочистные установки.</w:t>
      </w:r>
    </w:p>
    <w:p w14:paraId="58F45351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стационарных источников выбросов, оснащенных газоочистными установками – </w:t>
      </w:r>
      <w:r>
        <w:rPr>
          <w:rFonts w:ascii="Times New Roman" w:hAnsi="Times New Roman" w:cs="Times New Roman"/>
          <w:sz w:val="28"/>
          <w:szCs w:val="28"/>
        </w:rPr>
        <w:t>14 шт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FBB0BEB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загрязняющего вещества - </w:t>
      </w:r>
      <w:r>
        <w:rPr>
          <w:rFonts w:ascii="Times New Roman" w:hAnsi="Times New Roman" w:cs="Times New Roman"/>
          <w:sz w:val="28"/>
          <w:szCs w:val="28"/>
        </w:rPr>
        <w:t>твердые частицы (недифференцированная по составу пыль/аэрозоль).</w:t>
      </w:r>
    </w:p>
    <w:p w14:paraId="646DBD28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jc w:val="both"/>
      </w:pPr>
      <w:r>
        <w:rPr>
          <w:b/>
          <w:spacing w:val="-4"/>
          <w:sz w:val="28"/>
          <w:szCs w:val="30"/>
        </w:rPr>
        <w:t>3.4.</w:t>
      </w:r>
      <w:r>
        <w:rPr>
          <w:spacing w:val="-4"/>
          <w:sz w:val="30"/>
          <w:szCs w:val="30"/>
        </w:rPr>
        <w:t xml:space="preserve"> </w:t>
      </w:r>
      <w:r>
        <w:rPr>
          <w:b/>
          <w:spacing w:val="-4"/>
          <w:sz w:val="28"/>
          <w:szCs w:val="30"/>
        </w:rPr>
        <w:t>Лот №4:</w:t>
      </w:r>
      <w:r>
        <w:t xml:space="preserve"> </w:t>
      </w:r>
    </w:p>
    <w:p w14:paraId="00256DBF">
      <w:pPr>
        <w:pStyle w:val="1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Отбор проб и проведение измерений выбросов загрязняющих веществ в атмосферный воздух от стационарных источников выбросов. Количество стационарных источников выбросов для отбора проб и проведения измерений – 5 шт., из них по следующим загрязняющим веществам:</w:t>
      </w:r>
    </w:p>
    <w:p w14:paraId="70016475">
      <w:pPr>
        <w:pStyle w:val="1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источников </w:t>
      </w:r>
      <w:r>
        <w:rPr>
          <w:rFonts w:ascii="Times New Roman" w:hAnsi="Times New Roman" w:cs="Times New Roman"/>
          <w:sz w:val="28"/>
          <w:szCs w:val="28"/>
        </w:rPr>
        <w:t>(1 загрязняющее вещество)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метантиол (метилмеркаптан);</w:t>
      </w:r>
    </w:p>
    <w:p w14:paraId="2F5CBB12">
      <w:pPr>
        <w:pStyle w:val="1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по лоту №4: 5 измерений.</w:t>
      </w:r>
    </w:p>
    <w:p w14:paraId="5A91C6C7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Место оказания услуг: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9A92EA9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55956179"/>
      <w:r>
        <w:rPr>
          <w:rFonts w:ascii="Times New Roman" w:hAnsi="Times New Roman" w:cs="Times New Roman"/>
          <w:sz w:val="28"/>
          <w:szCs w:val="28"/>
        </w:rPr>
        <w:t>- мусороперерабатывающий сортировочный завод, г. Минск, ул. Павловского, 7д;</w:t>
      </w:r>
    </w:p>
    <w:p w14:paraId="29D61491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площадка по хранению и переработке отходов железобетона, г. Минск, ул. Павловского, 7б;</w:t>
      </w:r>
    </w:p>
    <w:p w14:paraId="43C3BDB2">
      <w:pPr>
        <w:pStyle w:val="13"/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полигон ТКО «Тростенецкий» (3-я очередь) – г. Минск, ул. Павловского, 7е.</w:t>
      </w:r>
    </w:p>
    <w:p w14:paraId="00DBBCDB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3.6. </w:t>
      </w:r>
      <w:r>
        <w:rPr>
          <w:rFonts w:ascii="Times New Roman" w:hAnsi="Times New Roman" w:cs="Times New Roman"/>
          <w:b/>
          <w:sz w:val="28"/>
          <w:szCs w:val="28"/>
        </w:rPr>
        <w:t xml:space="preserve">Срок оказания услуги: </w:t>
      </w:r>
    </w:p>
    <w:p w14:paraId="30529B88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Лот 1:</w:t>
      </w:r>
    </w:p>
    <w:p w14:paraId="5AC407B2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</w:rPr>
        <w:t>Начало выполнения работ (услуг): с момента подписания договора;</w:t>
      </w:r>
    </w:p>
    <w:p w14:paraId="6296B73C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Окончание выполнения работ (услуг): </w:t>
      </w:r>
    </w:p>
    <w:p w14:paraId="04DBE84E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 п.1.1.1 – 90 календарных дней с момента подписания договора и предоставления протоколов заказчиком;</w:t>
      </w:r>
    </w:p>
    <w:p w14:paraId="363F076B">
      <w:pPr>
        <w:pStyle w:val="13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п.1.1.2. – до момента получения разрешения на выбросы загрязняющих веществ в атмосферный воздух.</w:t>
      </w:r>
    </w:p>
    <w:p w14:paraId="31DD4F26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Лот 2:</w:t>
      </w:r>
    </w:p>
    <w:p w14:paraId="1EA529E5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</w:rPr>
        <w:t>Начало выполнения работ (услуг): с момента подписания договора;</w:t>
      </w:r>
    </w:p>
    <w:p w14:paraId="72CCB547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Окончание выполнения работ (услуг): 30 календарных дней с момента подписания договора.</w:t>
      </w:r>
    </w:p>
    <w:p w14:paraId="477B1FA3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Лот 3:</w:t>
      </w:r>
    </w:p>
    <w:p w14:paraId="6D2C914F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</w:rPr>
        <w:t>Начало выполнения работ (услуг): с момента подписания договора;</w:t>
      </w:r>
    </w:p>
    <w:p w14:paraId="6526D904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Окончание выполнения работ (услуг): 30 календарных дней с момента подписания договора.</w:t>
      </w:r>
    </w:p>
    <w:p w14:paraId="532E7527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Лот 4:</w:t>
      </w:r>
    </w:p>
    <w:p w14:paraId="2FC833C5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</w:rPr>
        <w:t>Начало выполнения работ (услуг): с момента подписания договора;</w:t>
      </w:r>
    </w:p>
    <w:p w14:paraId="1632D65E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Окончание выполнения работ (услуг): 30 календарных дней с момента подписания договора.</w:t>
      </w:r>
    </w:p>
    <w:p w14:paraId="4C90659A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3.7. Условие</w:t>
      </w:r>
      <w:r>
        <w:rPr>
          <w:rFonts w:ascii="Times New Roman" w:hAnsi="Times New Roman" w:cs="Times New Roman"/>
          <w:b/>
          <w:sz w:val="28"/>
          <w:szCs w:val="28"/>
        </w:rPr>
        <w:t xml:space="preserve"> оплаты: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r>
        <w:rPr>
          <w:rFonts w:ascii="Times New Roman" w:hAnsi="Times New Roman" w:cs="Times New Roman"/>
          <w:sz w:val="28"/>
          <w:szCs w:val="28"/>
        </w:rPr>
        <w:t>в течение 10 (десяти) рабочих дней со дня подписания обеими сторонами акта сдачи-приемки выполненных работ.</w:t>
      </w:r>
    </w:p>
    <w:p w14:paraId="346F1C28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3.8. Валюта платежа: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белорусский рубль (BYN).</w:t>
      </w:r>
    </w:p>
    <w:p w14:paraId="19DFB72D">
      <w:pPr>
        <w:pStyle w:val="1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3.9. Источник финансирования закупки товара (выполнения работ, оказания услуг):</w:t>
      </w:r>
      <w:r>
        <w:rPr>
          <w:rFonts w:ascii="Times New Roman" w:hAnsi="Times New Roman" w:cs="Times New Roman"/>
          <w:sz w:val="28"/>
          <w:szCs w:val="28"/>
        </w:rPr>
        <w:t xml:space="preserve"> собственные средства УП «Экорес».</w:t>
      </w:r>
    </w:p>
    <w:p w14:paraId="6374E775">
      <w:pPr>
        <w:pStyle w:val="2"/>
        <w:numPr>
          <w:ilvl w:val="0"/>
          <w:numId w:val="1"/>
        </w:numPr>
        <w:spacing w:before="360"/>
        <w:ind w:left="714" w:hanging="357"/>
        <w:jc w:val="center"/>
        <w:rPr>
          <w:rFonts w:ascii="Times New Roman" w:hAnsi="Times New Roman" w:cs="Times New Roman"/>
        </w:rPr>
      </w:pPr>
      <w:bookmarkStart w:id="5" w:name="_Toc235191117"/>
      <w:r>
        <w:rPr>
          <w:rFonts w:ascii="Times New Roman" w:hAnsi="Times New Roman" w:cs="Times New Roman"/>
        </w:rPr>
        <w:t>ОЗНАКОМЛЕНИЕ И ПОЛУЧЕНИЕ ДОКУМЕНТОВ</w:t>
      </w:r>
      <w:bookmarkEnd w:id="5"/>
    </w:p>
    <w:p w14:paraId="005CA0E2"/>
    <w:p w14:paraId="53920D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Заинтересованные в участии в конкурсе юридические и физические лица вправе изучить документы и получить дополнительную информацию.</w:t>
      </w:r>
    </w:p>
    <w:p w14:paraId="18D265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данные по разъяснению вопросов:</w:t>
      </w:r>
    </w:p>
    <w:p w14:paraId="446D72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секретарь комиссии Савицкая Светлана Геннадьевна, тел. +375 (29)668-26-67, +375 (17) 252-46-81.</w:t>
      </w:r>
    </w:p>
    <w:p w14:paraId="4F96F7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документации предоставляется по запросу на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r>
        <w:fldChar w:fldCharType="begin"/>
      </w:r>
      <w:r>
        <w:instrText xml:space="preserve"> HYPERLINK "mailto:omts@ekores.by" </w:instrText>
      </w:r>
      <w:r>
        <w:fldChar w:fldCharType="separate"/>
      </w:r>
      <w:r>
        <w:rPr>
          <w:rStyle w:val="5"/>
          <w:sz w:val="28"/>
          <w:szCs w:val="28"/>
          <w:lang w:val="en-US"/>
        </w:rPr>
        <w:t>omts</w:t>
      </w:r>
      <w:r>
        <w:rPr>
          <w:rStyle w:val="5"/>
          <w:sz w:val="28"/>
          <w:szCs w:val="28"/>
        </w:rPr>
        <w:t>@</w:t>
      </w:r>
      <w:r>
        <w:rPr>
          <w:rStyle w:val="5"/>
          <w:sz w:val="28"/>
          <w:szCs w:val="28"/>
          <w:lang w:val="en-US"/>
        </w:rPr>
        <w:t>ekores</w:t>
      </w:r>
      <w:r>
        <w:rPr>
          <w:rStyle w:val="5"/>
          <w:sz w:val="28"/>
          <w:szCs w:val="28"/>
        </w:rPr>
        <w:t>.</w:t>
      </w:r>
      <w:r>
        <w:rPr>
          <w:rStyle w:val="5"/>
          <w:sz w:val="28"/>
          <w:szCs w:val="28"/>
          <w:lang w:val="en-US"/>
        </w:rPr>
        <w:t>by</w:t>
      </w:r>
      <w:r>
        <w:rPr>
          <w:rStyle w:val="5"/>
          <w:sz w:val="28"/>
          <w:szCs w:val="28"/>
          <w:lang w:val="en-US"/>
        </w:rPr>
        <w:fldChar w:fldCharType="end"/>
      </w:r>
      <w:r>
        <w:rPr>
          <w:sz w:val="28"/>
          <w:szCs w:val="28"/>
        </w:rPr>
        <w:t>.</w:t>
      </w:r>
    </w:p>
    <w:p w14:paraId="75F695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Разъяснения положений документации производится:</w:t>
      </w:r>
    </w:p>
    <w:p w14:paraId="580A07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в устной форме, по телефону;</w:t>
      </w:r>
    </w:p>
    <w:p w14:paraId="33644E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в письменном виде, после получения письменной заявки на разъяснение документации в течение 2-х рабочих дней.</w:t>
      </w:r>
    </w:p>
    <w:p w14:paraId="65473A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125730</wp:posOffset>
                </wp:positionV>
                <wp:extent cx="6210300" cy="18954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8954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.05pt;margin-top:9.9pt;height:149.25pt;width:489pt;z-index:251659264;v-text-anchor:middle;mso-width-relative:page;mso-height-relative:page;" filled="f" stroked="t" coordsize="21600,21600" o:gfxdata="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Lpqw7NkAAAAKAQAADwAAAAAA&#10;AAABACAAAAAiAAAAZHJzL2Rvd25yZXYueG1sUEsBAhQAFAAAAAgAh07iQItbw0WEAgAA4QQAAA4A&#10;AAAAAAAAAQAgAAAAKAEAAGRycy9lMm9Eb2MueG1sUEsFBgAAAAAGAAYAWQEAAB4GAAAAAA==&#10;">
                <v:fill on="f" focussize="0,0"/>
                <v:stroke weight="1.5pt" color="#000000 [3213]" miterlimit="8" joinstyle="miter" dashstyle="1 1"/>
                <v:imagedata o:title=""/>
                <o:lock v:ext="edit" aspectratio="f"/>
              </v:rect>
            </w:pict>
          </mc:Fallback>
        </mc:AlternateContent>
      </w:r>
    </w:p>
    <w:p w14:paraId="4AAA07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Участник не позднее </w:t>
      </w:r>
      <w:r>
        <w:rPr>
          <w:b/>
          <w:sz w:val="28"/>
          <w:szCs w:val="28"/>
          <w:u w:val="single"/>
        </w:rPr>
        <w:t>2 (двух) рабочих дней</w:t>
      </w:r>
      <w:r>
        <w:rPr>
          <w:sz w:val="28"/>
          <w:szCs w:val="28"/>
        </w:rPr>
        <w:t xml:space="preserve"> до истечения окончательного срока предоставления предложений участников вправе обратиться к заказчику с запросом о разъяснении документации о закупке, а заказчик, до истечения окончательного срока предоставления предложений, обязан ответить на запрос участника. Заявка принимается: </w:t>
      </w:r>
    </w:p>
    <w:p w14:paraId="3331EA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b/>
          <w:sz w:val="28"/>
          <w:szCs w:val="28"/>
        </w:rPr>
        <w:t>по эл. почте</w:t>
      </w:r>
      <w:r>
        <w:rPr>
          <w:sz w:val="28"/>
          <w:szCs w:val="28"/>
        </w:rPr>
        <w:t xml:space="preserve"> </w:t>
      </w:r>
      <w:r>
        <w:fldChar w:fldCharType="begin"/>
      </w:r>
      <w:r>
        <w:instrText xml:space="preserve"> HYPERLINK "mailto:omts.ekores.by@mail.ru" </w:instrText>
      </w:r>
      <w:r>
        <w:fldChar w:fldCharType="separate"/>
      </w:r>
      <w:r>
        <w:rPr>
          <w:sz w:val="28"/>
          <w:szCs w:val="28"/>
        </w:rPr>
        <w:t>omts@ekores.by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с пометкой в теме «Заявка по вопросам закупки </w:t>
      </w:r>
      <w:r>
        <w:rPr>
          <w:i/>
          <w:iCs/>
          <w:sz w:val="28"/>
          <w:szCs w:val="28"/>
        </w:rPr>
        <w:t>№ на ____________</w:t>
      </w:r>
      <w:r>
        <w:rPr>
          <w:sz w:val="28"/>
          <w:szCs w:val="28"/>
        </w:rPr>
        <w:t>;</w:t>
      </w:r>
    </w:p>
    <w:p w14:paraId="19734C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b/>
          <w:sz w:val="28"/>
          <w:szCs w:val="28"/>
        </w:rPr>
        <w:t>по почте</w:t>
      </w:r>
      <w:r>
        <w:rPr>
          <w:sz w:val="28"/>
          <w:szCs w:val="28"/>
        </w:rPr>
        <w:t>, по адресу: 220075, г. Минск, ул. Селицкого, 35.</w:t>
      </w:r>
    </w:p>
    <w:p w14:paraId="61232C24">
      <w:pPr>
        <w:pStyle w:val="2"/>
        <w:numPr>
          <w:ilvl w:val="0"/>
          <w:numId w:val="1"/>
        </w:numPr>
        <w:spacing w:before="360"/>
        <w:ind w:left="714" w:hanging="357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_Toc235191118"/>
      <w:r>
        <w:rPr>
          <w:rFonts w:ascii="Times New Roman" w:hAnsi="Times New Roman" w:cs="Times New Roman"/>
          <w:sz w:val="28"/>
          <w:szCs w:val="28"/>
        </w:rPr>
        <w:t>СРОКИ И ОФОРМЛЕНИЕ ПОДАЧИ ПРЕДЛОЖЕНИЯ</w:t>
      </w:r>
      <w:bookmarkEnd w:id="6"/>
    </w:p>
    <w:p w14:paraId="705B58B5"/>
    <w:p w14:paraId="55BCD204">
      <w:pPr>
        <w:ind w:firstLine="709"/>
        <w:jc w:val="both"/>
        <w:rPr>
          <w:b/>
          <w:sz w:val="28"/>
          <w:szCs w:val="28"/>
          <w:highlight w:val="yellow"/>
          <w:u w:val="single"/>
        </w:rPr>
      </w:pPr>
      <w:r>
        <w:rPr>
          <w:sz w:val="28"/>
          <w:szCs w:val="28"/>
        </w:rPr>
        <w:t xml:space="preserve">5.1. </w:t>
      </w:r>
      <w:r>
        <w:rPr>
          <w:b/>
          <w:sz w:val="28"/>
          <w:szCs w:val="28"/>
        </w:rPr>
        <w:t xml:space="preserve">Дата начала приёма конкурсных документов: </w:t>
      </w:r>
      <w:r>
        <w:rPr>
          <w:rFonts w:hint="default"/>
          <w:b/>
          <w:sz w:val="28"/>
          <w:szCs w:val="28"/>
          <w:lang w:val="ru-RU"/>
        </w:rPr>
        <w:t>21.07.2026</w:t>
      </w:r>
    </w:p>
    <w:p w14:paraId="74D5E5B6">
      <w:pPr>
        <w:ind w:firstLine="709"/>
        <w:jc w:val="both"/>
        <w:rPr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5.2. </w:t>
      </w: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Дата и время окончания приёма конкурсных документов: </w:t>
      </w:r>
      <w:r>
        <w:rPr>
          <w:rFonts w:hint="default"/>
          <w:b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27.07.2026 в 9.00</w:t>
      </w:r>
    </w:p>
    <w:p w14:paraId="18F20F91">
      <w:pPr>
        <w:ind w:firstLine="709"/>
        <w:jc w:val="both"/>
        <w:rPr>
          <w:bCs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-88900</wp:posOffset>
                </wp:positionH>
                <wp:positionV relativeFrom="paragraph">
                  <wp:posOffset>178435</wp:posOffset>
                </wp:positionV>
                <wp:extent cx="6267450" cy="113347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11334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pt;margin-top:14.05pt;height:89.25pt;width:493.5pt;mso-position-horizontal-relative:margin;z-index:251660288;v-text-anchor:middle;mso-width-relative:page;mso-height-relative:page;" filled="f" stroked="t" coordsize="21600,21600" o:gfxdata="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PDIpe2QAAAAoBAAAPAAAA&#10;AAAAAAEAIAAAACIAAABkcnMvZG93bnJldi54bWxQSwECFAAUAAAACACHTuJAlyrFk4YCAADhBAAA&#10;DgAAAAAAAAABACAAAAAoAQAAZHJzL2Uyb0RvYy54bWxQSwUGAAAAAAYABgBZAQAAIAYAAAAA&#10;">
                <v:fill on="f" focussize="0,0"/>
                <v:stroke weight="1.5pt" color="#000000 [3213]" miterlimit="8" joinstyle="miter" dashstyle="1 1"/>
                <v:imagedata o:title=""/>
                <o:lock v:ext="edit" aspectratio="f"/>
              </v:rect>
            </w:pict>
          </mc:Fallback>
        </mc:AlternateContent>
      </w:r>
    </w:p>
    <w:p w14:paraId="6EE99319">
      <w:pPr>
        <w:ind w:left="567" w:right="283"/>
        <w:jc w:val="both"/>
        <w:rPr>
          <w:bCs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bCs/>
          <w:i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rightMargin">
                  <wp:posOffset>-85725</wp:posOffset>
                </wp:positionH>
                <wp:positionV relativeFrom="paragraph">
                  <wp:posOffset>902335</wp:posOffset>
                </wp:positionV>
                <wp:extent cx="161925" cy="171450"/>
                <wp:effectExtent l="0" t="0" r="28575" b="19050"/>
                <wp:wrapNone/>
                <wp:docPr id="9" name="Блок-схема: узе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0" type="#_x0000_t120" style="position:absolute;left:0pt;margin-left:546.05pt;margin-top:645.8pt;height:13.5pt;width:12.75pt;mso-position-horizontal-relative:page;mso-position-vertical-relative:page;z-index:251665408;v-text-anchor:middle;mso-width-relative:page;mso-height-relative:page;" fillcolor="#000000 [3200]" filled="t" stroked="t" coordsize="21600,21600" o:gfxdata="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2nAZu9UAAAAKAQAADwAAAAAAAAABACAAAAAiAAAAZHJzL2Rvd25yZXYueG1sUEsBAhQAFAAA&#10;AAgAh07iQIqlTZadAgAAOQUAAA4AAAAAAAAAAQAgAAAAJAEAAGRycy9lMm9Eb2MueG1sUEsFBgAA&#10;AAAGAAYAWQEAADMGAAAAAA==&#10;">
                <v:fill on="t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bCs/>
          <w:i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rightMargin">
                  <wp:posOffset>-76835</wp:posOffset>
                </wp:positionH>
                <wp:positionV relativeFrom="paragraph">
                  <wp:posOffset>36830</wp:posOffset>
                </wp:positionV>
                <wp:extent cx="152400" cy="781050"/>
                <wp:effectExtent l="0" t="0" r="19050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781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546.75pt;margin-top:577.65pt;height:61.5pt;width:12pt;mso-position-horizontal-relative:page;mso-position-vertical-relative:page;z-index:251662336;v-text-anchor:middle;mso-width-relative:page;mso-height-relative:page;" fillcolor="#000000 [3200]" filled="t" stroked="t" coordsize="21600,21600" o:gfxdata="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J7GYwjXAAAACAEAAA8AAAAAAAAAAQAgAAAAIgAA&#10;AGRycy9kb3ducmV2LnhtbFBLAQIUABQAAAAIAIdO4kAOZ/jEewIAABkFAAAOAAAAAAAAAAEAIAAA&#10;ACYBAABkcnMvZTJvRG9jLnhtbFBLBQYAAAAABgAGAFkBAAATBgAAAAA=&#10;">
                <v:fill on="t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bCs/>
          <w:i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875030</wp:posOffset>
                </wp:positionV>
                <wp:extent cx="161925" cy="171450"/>
                <wp:effectExtent l="0" t="0" r="28575" b="19050"/>
                <wp:wrapNone/>
                <wp:docPr id="8" name="Блок-схема: узе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0" type="#_x0000_t120" style="position:absolute;left:0pt;margin-left:2.7pt;margin-top:68.9pt;height:13.5pt;width:12.75pt;z-index:251664384;v-text-anchor:middle;mso-width-relative:page;mso-height-relative:page;" fillcolor="#000000 [3200]" filled="t" stroked="t" coordsize="21600,21600" o:gfxdata="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BMcfO9MAAAAIAQAADwAAAAAAAAABACAAAAAiAAAAZHJzL2Rvd25yZXYueG1sUEsBAhQAFAAAAAgA&#10;h07iQAtbM+ycAgAAOQUAAA4AAAAAAAAAAQAgAAAAIgEAAGRycy9lMm9Eb2MueG1sUEsFBgAAAAAG&#10;AAYAWQEAADAGAAAAAA==&#10;">
                <v:fill on="t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i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8255</wp:posOffset>
                </wp:positionV>
                <wp:extent cx="142875" cy="75247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7524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5.7pt;margin-top:0.65pt;height:59.25pt;width:11.25pt;z-index:251661312;v-text-anchor:middle;mso-width-relative:page;mso-height-relative:page;" fillcolor="#000000 [3200]" filled="t" stroked="t" coordsize="21600,21600" o:gfxdata="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4iVTo1QAAAAcBAAAPAAAAAAAAAAEAIAAAACIAAABk&#10;cnMvZG93bnJldi54bWxQSwECFAAUAAAACACHTuJA6h+NmHsCAAAZBQAADgAAAAAAAAABACAAAAAk&#10;AQAAZHJzL2Uyb0RvYy54bWxQSwUGAAAAAAYABgBZAQAAEQYAAAAA&#10;">
                <v:fill on="t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bCs/>
          <w:i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Предложение, поступившее по истечении установленного срока (в том числе по причине задержки почты, таможни, сбоя в работе серверов, интернет-связи и (или) другим причинам, не зависящимся от заказчика) или способом, не предусмотренным заказчиком, к рассмотрению не принимаются</w:t>
      </w:r>
      <w:r>
        <w:rPr>
          <w:bCs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. </w:t>
      </w:r>
    </w:p>
    <w:p w14:paraId="7A437610">
      <w:pPr>
        <w:ind w:firstLine="709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CB12D94">
      <w:pPr>
        <w:ind w:firstLine="709"/>
        <w:jc w:val="both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5.3. </w:t>
      </w: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Дата, время и место вскрытие конкурсных документов:</w:t>
      </w:r>
    </w:p>
    <w:p w14:paraId="38E78526">
      <w:pPr>
        <w:ind w:firstLine="709"/>
        <w:rPr>
          <w:rFonts w:hint="default"/>
          <w:b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дата и время: </w:t>
      </w:r>
      <w:r>
        <w:rPr>
          <w:rFonts w:hint="default"/>
          <w:b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27.07.2026 в 10.00</w:t>
      </w:r>
    </w:p>
    <w:p w14:paraId="1F1ED00D">
      <w:pPr>
        <w:ind w:firstLine="709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место вскрытия: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г. Минск, ул. Селицкого, 35, актовый зал.</w:t>
      </w:r>
    </w:p>
    <w:p w14:paraId="626900DE">
      <w:pPr>
        <w:shd w:val="clear" w:color="auto" w:fill="FFFFFF"/>
        <w:tabs>
          <w:tab w:val="left" w:pos="1418"/>
        </w:tabs>
        <w:jc w:val="both"/>
        <w:rPr>
          <w:i/>
          <w:sz w:val="28"/>
          <w:szCs w:val="28"/>
        </w:rPr>
      </w:pPr>
    </w:p>
    <w:p w14:paraId="22017BD6">
      <w:pPr>
        <w:shd w:val="clear" w:color="auto" w:fill="FFFFFF"/>
        <w:tabs>
          <w:tab w:val="left" w:pos="1418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i/>
          <w:sz w:val="28"/>
          <w:szCs w:val="28"/>
        </w:rPr>
        <w:t>В случае присутствия участников на заседании комиссии, последние должны предоставить доверенность, копию приказа (для директора), при себе иметь документ удостоверяющий личность (паспорт)</w:t>
      </w:r>
      <w:r>
        <w:rPr>
          <w:sz w:val="28"/>
          <w:szCs w:val="28"/>
        </w:rPr>
        <w:t>.</w:t>
      </w:r>
    </w:p>
    <w:p w14:paraId="45D9C450">
      <w:pPr>
        <w:ind w:firstLine="709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96914EF">
      <w:pPr>
        <w:ind w:firstLine="709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5.4. Документы участник должен предоставить:</w:t>
      </w:r>
    </w:p>
    <w:p w14:paraId="2FE62CC9">
      <w:pPr>
        <w:ind w:firstLine="709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№1 в отсканированном виде на электронную почту </w:t>
      </w:r>
      <w:r>
        <w:fldChar w:fldCharType="begin"/>
      </w:r>
      <w:r>
        <w:instrText xml:space="preserve"> HYPERLINK "mailto:omts.ekores.by@mail.ru" </w:instrText>
      </w:r>
      <w:r>
        <w:fldChar w:fldCharType="separate"/>
      </w:r>
      <w:r>
        <w:rPr>
          <w:rStyle w:val="5"/>
          <w:rFonts w:eastAsiaTheme="majorEastAsia"/>
          <w:sz w:val="28"/>
          <w:szCs w:val="28"/>
          <w:lang w:val="en-US"/>
        </w:rPr>
        <w:t>omts</w:t>
      </w:r>
      <w:r>
        <w:rPr>
          <w:rStyle w:val="5"/>
          <w:rFonts w:eastAsiaTheme="majorEastAsia"/>
          <w:sz w:val="28"/>
          <w:szCs w:val="28"/>
        </w:rPr>
        <w:t>@</w:t>
      </w:r>
      <w:r>
        <w:rPr>
          <w:rStyle w:val="5"/>
          <w:rFonts w:eastAsiaTheme="majorEastAsia"/>
          <w:sz w:val="28"/>
          <w:szCs w:val="28"/>
          <w:lang w:val="en-US"/>
        </w:rPr>
        <w:t>ekores</w:t>
      </w:r>
      <w:r>
        <w:rPr>
          <w:rStyle w:val="5"/>
          <w:rFonts w:eastAsiaTheme="majorEastAsia"/>
          <w:sz w:val="28"/>
          <w:szCs w:val="28"/>
        </w:rPr>
        <w:t>.</w:t>
      </w:r>
      <w:r>
        <w:rPr>
          <w:rStyle w:val="5"/>
          <w:rFonts w:eastAsiaTheme="majorEastAsia"/>
          <w:sz w:val="28"/>
          <w:szCs w:val="28"/>
          <w:lang w:val="en-US"/>
        </w:rPr>
        <w:t>by</w:t>
      </w:r>
      <w:r>
        <w:rPr>
          <w:rStyle w:val="5"/>
          <w:rFonts w:eastAsiaTheme="majorEastAsia"/>
          <w:sz w:val="28"/>
          <w:szCs w:val="28"/>
          <w:lang w:val="en-US"/>
        </w:rPr>
        <w:fldChar w:fldCharType="end"/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в сроки, указанные п. 5.2. </w:t>
      </w:r>
      <w:r>
        <w:rPr>
          <w:sz w:val="28"/>
          <w:szCs w:val="28"/>
        </w:rPr>
        <w:t>с пометкой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в теме письма «ЗЦП.</w:t>
      </w:r>
      <w:r>
        <w:t xml:space="preserve">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ИНВЕНТАРИЗАЦИЯ ВЫБРОСОВ».</w:t>
      </w:r>
    </w:p>
    <w:p w14:paraId="3C3DD144">
      <w:pPr>
        <w:ind w:firstLine="709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№2 в запечатанном конверте по адресу: 220075, г. Минск, ул. Селицкого, 35, кабинет №37 в сроки, указанные п. 5.2. с пометкой на конверте «ЗЦП</w:t>
      </w:r>
      <w:r>
        <w:t xml:space="preserve">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ИНВЕНТАРИЗАЦИЯ ВЫБРОСОВ.».</w:t>
      </w:r>
    </w:p>
    <w:p w14:paraId="310F83DE">
      <w:pPr>
        <w:ind w:left="708" w:firstLine="1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Комплект документов подается запечатанным в конверте с пометкой: </w:t>
      </w:r>
    </w:p>
    <w:p w14:paraId="49FD23AA">
      <w:pPr>
        <w:ind w:left="708" w:firstLine="1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i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-154940</wp:posOffset>
                </wp:positionH>
                <wp:positionV relativeFrom="paragraph">
                  <wp:posOffset>78740</wp:posOffset>
                </wp:positionV>
                <wp:extent cx="6413500" cy="2296795"/>
                <wp:effectExtent l="19050" t="19050" r="25400" b="2794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0" cy="229663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2.2pt;margin-top:6.2pt;height:180.85pt;width:505pt;mso-position-horizontal-relative:margin;z-index:251663360;v-text-anchor:middle;mso-width-relative:page;mso-height-relative:page;" filled="f" stroked="t" coordsize="21600,21600" o:gfxdata="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urPDutgAAAAKAQAADwAAAAAA&#10;AAABACAAAAAiAAAAZHJzL2Rvd25yZXYueG1sUEsBAhQAFAAAAAgAh07iQFk+WEWFAgAA3wQAAA4A&#10;AAAAAAAAAQAgAAAAJwEAAGRycy9lMm9Eb2MueG1sUEsFBgAAAAAGAAYAWQEAAB4GAAAAAA==&#10;">
                <v:fill on="f" focussize="0,0"/>
                <v:stroke weight="2.25pt" color="#000000 [3213]" miterlimit="8" joinstyle="miter" dashstyle="dash"/>
                <v:imagedata o:title=""/>
                <o:lock v:ext="edit" aspectratio="f"/>
              </v:rect>
            </w:pict>
          </mc:Fallback>
        </mc:AlternateContent>
      </w:r>
    </w:p>
    <w:p w14:paraId="55748967">
      <w:pPr>
        <w:ind w:left="708" w:firstLine="1"/>
        <w:rPr>
          <w:i/>
          <w:spacing w:val="-2"/>
          <w:sz w:val="28"/>
          <w:szCs w:val="28"/>
        </w:rPr>
      </w:pPr>
      <w:r>
        <w:rPr>
          <w:i/>
          <w:spacing w:val="-2"/>
          <w:sz w:val="28"/>
          <w:szCs w:val="28"/>
        </w:rPr>
        <w:t>Кому: УП «Экорес»</w:t>
      </w:r>
    </w:p>
    <w:p w14:paraId="7FE6D5A4">
      <w:pPr>
        <w:pStyle w:val="15"/>
        <w:shd w:val="clear" w:color="auto" w:fill="FFFFFF"/>
        <w:tabs>
          <w:tab w:val="left" w:pos="1276"/>
        </w:tabs>
        <w:ind w:left="0" w:firstLine="709"/>
        <w:jc w:val="both"/>
        <w:rPr>
          <w:i/>
          <w:spacing w:val="-2"/>
          <w:sz w:val="28"/>
          <w:szCs w:val="28"/>
        </w:rPr>
      </w:pPr>
      <w:r>
        <w:rPr>
          <w:i/>
          <w:spacing w:val="-2"/>
          <w:sz w:val="28"/>
          <w:szCs w:val="28"/>
        </w:rPr>
        <w:t>Куда: ул. Селицкого, 35, 220075, г. Минск, промуз. Шабаны, Республика Беларусь.</w:t>
      </w:r>
    </w:p>
    <w:p w14:paraId="6AAC21F4">
      <w:pPr>
        <w:pStyle w:val="15"/>
        <w:shd w:val="clear" w:color="auto" w:fill="FFFFFF"/>
        <w:tabs>
          <w:tab w:val="left" w:pos="1276"/>
        </w:tabs>
        <w:ind w:left="0" w:firstLine="709"/>
        <w:jc w:val="both"/>
        <w:rPr>
          <w:i/>
          <w:spacing w:val="-2"/>
          <w:sz w:val="28"/>
          <w:szCs w:val="28"/>
        </w:rPr>
      </w:pPr>
    </w:p>
    <w:p w14:paraId="71826A48">
      <w:pPr>
        <w:ind w:firstLine="709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i/>
          <w:spacing w:val="-2"/>
          <w:sz w:val="28"/>
          <w:szCs w:val="28"/>
        </w:rPr>
        <w:t>На процедуру ЗЦП.</w:t>
      </w:r>
      <w:r>
        <w:t xml:space="preserve"> </w:t>
      </w:r>
      <w:r>
        <w:rPr>
          <w:i/>
          <w:spacing w:val="-2"/>
          <w:sz w:val="28"/>
          <w:szCs w:val="28"/>
        </w:rPr>
        <w:t xml:space="preserve">ИНВЕНТАРИЗАЦИЯ </w:t>
      </w:r>
      <w:r>
        <w:rPr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ВЫБРОСОВ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».</w:t>
      </w:r>
    </w:p>
    <w:p w14:paraId="44B57AA5">
      <w:pPr>
        <w:pStyle w:val="13"/>
        <w:tabs>
          <w:tab w:val="left" w:pos="1134"/>
        </w:tabs>
        <w:ind w:left="709"/>
        <w:jc w:val="both"/>
        <w:rPr>
          <w:rFonts w:ascii="Times New Roman" w:hAnsi="Times New Roman" w:cs="Times New Roman"/>
          <w:i/>
          <w:spacing w:val="-2"/>
          <w:sz w:val="28"/>
          <w:szCs w:val="28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</w:rPr>
        <w:t xml:space="preserve">. </w:t>
      </w:r>
    </w:p>
    <w:p w14:paraId="7ED02705">
      <w:pPr>
        <w:pStyle w:val="15"/>
        <w:shd w:val="clear" w:color="auto" w:fill="FFFFFF"/>
        <w:tabs>
          <w:tab w:val="left" w:pos="709"/>
        </w:tabs>
        <w:ind w:left="0" w:firstLine="709"/>
        <w:jc w:val="both"/>
        <w:rPr>
          <w:i/>
          <w:spacing w:val="-2"/>
          <w:sz w:val="28"/>
          <w:szCs w:val="28"/>
        </w:rPr>
      </w:pPr>
    </w:p>
    <w:p w14:paraId="3F7859EF">
      <w:pPr>
        <w:pStyle w:val="15"/>
        <w:shd w:val="clear" w:color="auto" w:fill="FFFFFF"/>
        <w:tabs>
          <w:tab w:val="left" w:pos="709"/>
        </w:tabs>
        <w:ind w:left="0" w:firstLine="709"/>
        <w:jc w:val="both"/>
        <w:rPr>
          <w:spacing w:val="-2"/>
          <w:sz w:val="28"/>
          <w:szCs w:val="28"/>
        </w:rPr>
      </w:pPr>
      <w:r>
        <w:rPr>
          <w:i/>
          <w:spacing w:val="-2"/>
          <w:sz w:val="28"/>
          <w:szCs w:val="28"/>
        </w:rPr>
        <w:t xml:space="preserve">Номер процедуры закупки: </w:t>
      </w:r>
      <w:r>
        <w:rPr>
          <w:spacing w:val="-2"/>
          <w:sz w:val="28"/>
          <w:szCs w:val="28"/>
        </w:rPr>
        <w:t xml:space="preserve">см. приглашение на сайте </w:t>
      </w:r>
      <w:r>
        <w:rPr>
          <w:spacing w:val="-2"/>
          <w:sz w:val="28"/>
          <w:szCs w:val="28"/>
          <w:lang w:val="en-US"/>
        </w:rPr>
        <w:t>icetrade</w:t>
      </w:r>
      <w:r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  <w:lang w:val="en-US"/>
        </w:rPr>
        <w:t>by</w:t>
      </w:r>
      <w:r>
        <w:rPr>
          <w:spacing w:val="-2"/>
          <w:sz w:val="28"/>
          <w:szCs w:val="28"/>
        </w:rPr>
        <w:t>.</w:t>
      </w:r>
    </w:p>
    <w:p w14:paraId="364CDEED">
      <w:pPr>
        <w:pStyle w:val="15"/>
        <w:shd w:val="clear" w:color="auto" w:fill="FFFFFF"/>
        <w:tabs>
          <w:tab w:val="left" w:pos="1276"/>
        </w:tabs>
        <w:ind w:left="0" w:firstLine="709"/>
        <w:jc w:val="both"/>
        <w:rPr>
          <w:i/>
          <w:spacing w:val="-2"/>
          <w:sz w:val="28"/>
          <w:szCs w:val="28"/>
        </w:rPr>
      </w:pPr>
    </w:p>
    <w:p w14:paraId="2E715A2C">
      <w:pPr>
        <w:pStyle w:val="15"/>
        <w:shd w:val="clear" w:color="auto" w:fill="FFFFFF"/>
        <w:tabs>
          <w:tab w:val="left" w:pos="1276"/>
        </w:tabs>
        <w:ind w:left="0" w:firstLine="709"/>
        <w:jc w:val="both"/>
        <w:rPr>
          <w:i/>
          <w:spacing w:val="-2"/>
          <w:sz w:val="28"/>
          <w:szCs w:val="28"/>
        </w:rPr>
      </w:pPr>
      <w:r>
        <w:rPr>
          <w:i/>
          <w:spacing w:val="-2"/>
          <w:sz w:val="28"/>
          <w:szCs w:val="28"/>
        </w:rPr>
        <w:t xml:space="preserve">НЕ ВСКРЫВАТЬ ДО </w:t>
      </w:r>
      <w:r>
        <w:rPr>
          <w:rFonts w:hint="default"/>
          <w:i/>
          <w:spacing w:val="-2"/>
          <w:sz w:val="28"/>
          <w:szCs w:val="28"/>
          <w:lang w:val="ru-RU"/>
        </w:rPr>
        <w:t>27.07.2026 до</w:t>
      </w:r>
      <w:bookmarkStart w:id="15" w:name="_GoBack"/>
      <w:bookmarkEnd w:id="15"/>
      <w:r>
        <w:rPr>
          <w:rFonts w:hint="default"/>
          <w:i/>
          <w:spacing w:val="-2"/>
          <w:sz w:val="28"/>
          <w:szCs w:val="28"/>
          <w:lang w:val="ru-RU"/>
        </w:rPr>
        <w:t>10.00</w:t>
      </w:r>
      <w:r>
        <w:rPr>
          <w:i/>
          <w:spacing w:val="-2"/>
          <w:sz w:val="28"/>
          <w:szCs w:val="28"/>
        </w:rPr>
        <w:t>ЧАСОВ МЕСТНОГО ВРЕМЕНИ</w:t>
      </w:r>
    </w:p>
    <w:p w14:paraId="067AE83F">
      <w:pPr>
        <w:ind w:firstLine="709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BA62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5.5. Предложения в запечатанном конверте, поступившие позже установленного срока, не вскрывается и возвращается участнику по его письменному запросу.</w:t>
      </w:r>
    </w:p>
    <w:p w14:paraId="12F87F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5.6. Заказчик не несет ответственность за поступления предложения, переданного в адрес заказчика способом, отличным указанного в документации о закупке.</w:t>
      </w:r>
    </w:p>
    <w:p w14:paraId="1680AF0F">
      <w:pPr>
        <w:pStyle w:val="2"/>
        <w:numPr>
          <w:ilvl w:val="0"/>
          <w:numId w:val="1"/>
        </w:numPr>
        <w:spacing w:before="360"/>
        <w:ind w:left="714" w:hanging="357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_Toc235191119"/>
      <w:r>
        <w:rPr>
          <w:rFonts w:ascii="Times New Roman" w:hAnsi="Times New Roman" w:cs="Times New Roman"/>
          <w:sz w:val="28"/>
          <w:szCs w:val="28"/>
        </w:rPr>
        <w:t>ТРЕБОВАНИЯ К ОФОРМЛЕНИЮ ПРЕДЛОЖЕНИЙ УЧАСТНИКОВ</w:t>
      </w:r>
      <w:bookmarkEnd w:id="7"/>
    </w:p>
    <w:p w14:paraId="7A4A2C55"/>
    <w:p w14:paraId="54B70026">
      <w:pPr>
        <w:ind w:firstLine="700"/>
        <w:jc w:val="both"/>
        <w:rPr>
          <w:bCs/>
          <w:sz w:val="28"/>
          <w:szCs w:val="28"/>
          <w:lang w:val="ru"/>
        </w:rPr>
      </w:pPr>
      <w:r>
        <w:rPr>
          <w:sz w:val="28"/>
          <w:szCs w:val="28"/>
          <w:lang w:val="ru" w:eastAsia="zh-CN" w:bidi="ar"/>
        </w:rPr>
        <w:t xml:space="preserve">6.1. </w:t>
      </w:r>
      <w:r>
        <w:rPr>
          <w:bCs/>
          <w:sz w:val="28"/>
          <w:szCs w:val="28"/>
          <w:lang w:val="ru" w:eastAsia="zh-CN" w:bidi="ar"/>
        </w:rPr>
        <w:t>При подаче предложения участники обязаны соблюдать требования актов законодательства, регулирующих вопросы ценообразования, и несут ответственность за нарушение установленных требований. Так же участники разрабатывают конкурсное предложение, соответствующее условиям настоящей конкурсной документации.</w:t>
      </w:r>
    </w:p>
    <w:p w14:paraId="3CA1A7AD">
      <w:pPr>
        <w:ind w:firstLine="700"/>
        <w:jc w:val="both"/>
        <w:rPr>
          <w:bCs/>
          <w:sz w:val="28"/>
          <w:szCs w:val="28"/>
          <w:lang w:val="ru"/>
        </w:rPr>
      </w:pPr>
      <w:r>
        <w:rPr>
          <w:bCs/>
          <w:sz w:val="28"/>
          <w:szCs w:val="28"/>
          <w:lang w:val="ru" w:eastAsia="zh-CN" w:bidi="ar"/>
        </w:rPr>
        <w:t>6.2. В срок до истечения окончательного срока предоставления предложений могут быть внесены изменения (дополнения) в документацию о закупке.</w:t>
      </w:r>
    </w:p>
    <w:p w14:paraId="0A29BF2D">
      <w:pPr>
        <w:ind w:firstLine="700"/>
        <w:jc w:val="both"/>
        <w:rPr>
          <w:bCs/>
          <w:sz w:val="28"/>
          <w:szCs w:val="28"/>
          <w:lang w:val="ru"/>
        </w:rPr>
      </w:pPr>
      <w:r>
        <w:rPr>
          <w:bCs/>
          <w:sz w:val="28"/>
          <w:szCs w:val="28"/>
          <w:lang w:val="ru" w:eastAsia="zh-CN" w:bidi="ar"/>
        </w:rPr>
        <w:t>6.3. Требования для подтверждения своих данных:</w:t>
      </w:r>
    </w:p>
    <w:p w14:paraId="2E97F186">
      <w:pPr>
        <w:ind w:firstLine="700"/>
        <w:jc w:val="both"/>
        <w:rPr>
          <w:bCs/>
          <w:sz w:val="28"/>
          <w:szCs w:val="28"/>
          <w:lang w:val="ru"/>
        </w:rPr>
      </w:pPr>
      <w:r>
        <w:rPr>
          <w:bCs/>
          <w:sz w:val="28"/>
          <w:szCs w:val="28"/>
          <w:lang w:val="ru" w:eastAsia="zh-CN" w:bidi="ar"/>
        </w:rPr>
        <w:t>А) копия свидетельства о государственной регистрации;</w:t>
      </w:r>
    </w:p>
    <w:p w14:paraId="00DCA731">
      <w:pPr>
        <w:rPr>
          <w:bCs/>
          <w:sz w:val="28"/>
          <w:szCs w:val="28"/>
        </w:rPr>
      </w:pPr>
      <w:r>
        <w:rPr>
          <w:bCs/>
          <w:sz w:val="28"/>
          <w:szCs w:val="28"/>
          <w:lang w:val="ru" w:eastAsia="zh-CN" w:bidi="ar"/>
        </w:rPr>
        <w:t xml:space="preserve">Б) </w:t>
      </w:r>
      <w:r>
        <w:rPr>
          <w:bCs/>
          <w:sz w:val="28"/>
          <w:szCs w:val="28"/>
        </w:rPr>
        <w:t>участник (либо привлекаемая сторонняя организация на приобретение услуги по проведению инвентаризации выбросов загрязняющих веществ в атмосферный воздух и получению разрешения на выбросы загрязняющих веществ в атмосферный воздух) должен быть аккредитован на отбор и проведение измерений в Национальной системе аккредитации Республике Беларусь</w:t>
      </w:r>
      <w:r>
        <w:rPr>
          <w:sz w:val="28"/>
          <w:szCs w:val="28"/>
          <w:lang w:val="ru" w:eastAsia="zh-CN" w:bidi="ar"/>
        </w:rPr>
        <w:t>;</w:t>
      </w:r>
    </w:p>
    <w:p w14:paraId="60ECE269">
      <w:pPr>
        <w:ind w:firstLine="700"/>
        <w:jc w:val="both"/>
        <w:rPr>
          <w:bCs/>
          <w:sz w:val="28"/>
          <w:szCs w:val="28"/>
          <w:lang w:val="ru"/>
        </w:rPr>
      </w:pPr>
      <w:r>
        <w:rPr>
          <w:bCs/>
          <w:sz w:val="28"/>
          <w:szCs w:val="28"/>
          <w:lang w:val="ru" w:eastAsia="zh-CN" w:bidi="ar"/>
        </w:rPr>
        <w:t xml:space="preserve">В) заявление: </w:t>
      </w:r>
    </w:p>
    <w:p w14:paraId="1522A640">
      <w:pPr>
        <w:ind w:firstLine="700"/>
        <w:jc w:val="both"/>
        <w:rPr>
          <w:bCs/>
          <w:sz w:val="28"/>
          <w:szCs w:val="28"/>
          <w:lang w:val="ru"/>
        </w:rPr>
      </w:pPr>
      <w:r>
        <w:rPr>
          <w:bCs/>
          <w:sz w:val="28"/>
          <w:szCs w:val="28"/>
          <w:lang w:val="ru" w:eastAsia="zh-CN" w:bidi="ar"/>
        </w:rPr>
        <w:t xml:space="preserve">- о том, что участник </w:t>
      </w:r>
      <w:r>
        <w:rPr>
          <w:bCs/>
          <w:sz w:val="28"/>
          <w:szCs w:val="28"/>
          <w:u w:val="single"/>
          <w:lang w:val="ru" w:eastAsia="zh-CN" w:bidi="ar"/>
        </w:rPr>
        <w:t>не был признан судом экономически несостоятельным или банкротом</w:t>
      </w:r>
      <w:r>
        <w:rPr>
          <w:bCs/>
          <w:sz w:val="28"/>
          <w:szCs w:val="28"/>
          <w:lang w:val="ru" w:eastAsia="zh-CN" w:bidi="ar"/>
        </w:rPr>
        <w:t xml:space="preserve">, </w:t>
      </w:r>
      <w:r>
        <w:rPr>
          <w:bCs/>
          <w:sz w:val="28"/>
          <w:szCs w:val="28"/>
          <w:u w:val="single"/>
          <w:lang w:val="ru" w:eastAsia="zh-CN" w:bidi="ar"/>
        </w:rPr>
        <w:t>не находится</w:t>
      </w:r>
      <w:r>
        <w:rPr>
          <w:bCs/>
          <w:sz w:val="28"/>
          <w:szCs w:val="28"/>
          <w:lang w:val="ru" w:eastAsia="zh-CN" w:bidi="ar"/>
        </w:rPr>
        <w:t xml:space="preserve"> на любой стадии </w:t>
      </w:r>
      <w:r>
        <w:rPr>
          <w:bCs/>
          <w:sz w:val="28"/>
          <w:szCs w:val="28"/>
          <w:u w:val="single"/>
          <w:lang w:val="ru" w:eastAsia="zh-CN" w:bidi="ar"/>
        </w:rPr>
        <w:t>ликвидации</w:t>
      </w:r>
      <w:r>
        <w:rPr>
          <w:bCs/>
          <w:sz w:val="28"/>
          <w:szCs w:val="28"/>
          <w:lang w:val="ru" w:eastAsia="zh-CN" w:bidi="ar"/>
        </w:rPr>
        <w:t xml:space="preserve"> или </w:t>
      </w:r>
      <w:r>
        <w:rPr>
          <w:bCs/>
          <w:sz w:val="28"/>
          <w:szCs w:val="28"/>
          <w:u w:val="single"/>
          <w:lang w:val="ru" w:eastAsia="zh-CN" w:bidi="ar"/>
        </w:rPr>
        <w:t>реорганизации</w:t>
      </w:r>
      <w:r>
        <w:rPr>
          <w:bCs/>
          <w:sz w:val="28"/>
          <w:szCs w:val="28"/>
          <w:lang w:val="ru" w:eastAsia="zh-CN" w:bidi="ar"/>
        </w:rPr>
        <w:t xml:space="preserve"> по состоянию на дату подачи предложения;</w:t>
      </w:r>
    </w:p>
    <w:p w14:paraId="0261C71B">
      <w:pPr>
        <w:ind w:firstLine="700"/>
        <w:jc w:val="both"/>
        <w:rPr>
          <w:bCs/>
          <w:sz w:val="28"/>
          <w:szCs w:val="28"/>
          <w:lang w:val="ru"/>
        </w:rPr>
      </w:pPr>
      <w:r>
        <w:rPr>
          <w:bCs/>
          <w:sz w:val="28"/>
          <w:szCs w:val="28"/>
          <w:lang w:val="ru" w:eastAsia="zh-CN" w:bidi="ar"/>
        </w:rPr>
        <w:t>- о том, что участник не включен в реестр поставщиков (подрядчиков, исполнителей), временно не допускаемых к закупкам</w:t>
      </w:r>
    </w:p>
    <w:p w14:paraId="117DDC5E">
      <w:pPr>
        <w:ind w:firstLine="700"/>
        <w:jc w:val="both"/>
        <w:rPr>
          <w:bCs/>
          <w:sz w:val="28"/>
          <w:szCs w:val="28"/>
          <w:lang w:val="ru"/>
        </w:rPr>
      </w:pPr>
      <w:r>
        <w:rPr>
          <w:bCs/>
          <w:sz w:val="28"/>
          <w:szCs w:val="28"/>
          <w:lang w:val="ru" w:eastAsia="zh-CN" w:bidi="ar"/>
        </w:rPr>
        <w:t>Г) письмо о согласии при объявлении участника победителем на подписание представленного проекта договора.</w:t>
      </w:r>
    </w:p>
    <w:p w14:paraId="0DF248E1">
      <w:pPr>
        <w:ind w:firstLine="700" w:firstLineChars="25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6.4. Оформление предложения:</w:t>
      </w:r>
    </w:p>
    <w:p w14:paraId="10EC47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участник процедуры закупки готовит предложение, в котором обязательное наличие:</w:t>
      </w:r>
    </w:p>
    <w:p w14:paraId="6D2BE8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полное наименование участника;</w:t>
      </w:r>
    </w:p>
    <w:p w14:paraId="02E38C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сокращенное наименование участника;</w:t>
      </w:r>
    </w:p>
    <w:p w14:paraId="77C0EF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юридический адрес;</w:t>
      </w:r>
    </w:p>
    <w:p w14:paraId="12899E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почтовый адрес;</w:t>
      </w:r>
    </w:p>
    <w:p w14:paraId="4FF1A8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банковские реквизиты;</w:t>
      </w:r>
    </w:p>
    <w:p w14:paraId="3F53B5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контактное лицо (ФИО, контактный телефон, e-mail);</w:t>
      </w:r>
    </w:p>
    <w:p w14:paraId="5343D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УНП;</w:t>
      </w:r>
    </w:p>
    <w:p w14:paraId="5E9363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коммерческом предложении необходимо указать: стоимость услуги за одну скважину, а также за весь объем работы (по лотам) без НДС и с НДС;</w:t>
      </w:r>
    </w:p>
    <w:p w14:paraId="38B011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условия оплаты;</w:t>
      </w:r>
    </w:p>
    <w:p w14:paraId="0A8E8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срок и условие оказание услуги;</w:t>
      </w:r>
    </w:p>
    <w:p w14:paraId="4A2544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место оказания услуг.</w:t>
      </w:r>
    </w:p>
    <w:p w14:paraId="0AD522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все листы предложения должны быть пронумерованы.</w:t>
      </w:r>
    </w:p>
    <w:p w14:paraId="4649C1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срок действия конкурсного предложения до заключения договора на закупку, должен составлять </w:t>
      </w:r>
      <w:r>
        <w:rPr>
          <w:sz w:val="28"/>
          <w:szCs w:val="28"/>
          <w:u w:val="single"/>
        </w:rPr>
        <w:t>не менее 30 календарных дней</w:t>
      </w:r>
      <w:r>
        <w:rPr>
          <w:sz w:val="28"/>
          <w:szCs w:val="28"/>
        </w:rPr>
        <w:t xml:space="preserve">. </w:t>
      </w:r>
    </w:p>
    <w:p w14:paraId="013F18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копии документов, все официальные заявления и письма, прилагаемые к предложению должны быть завизированы лицом или лицами, имеющим(и) соответствующие полномочия или заверительную надпись «Копия верна», личную подпись лица, заверившего копию документа, и ее расшифровку. Указанные полномочия должны подтверждаться в доверенности, представленной в виде заверенной копии, предложенной к предложению. </w:t>
      </w:r>
    </w:p>
    <w:p w14:paraId="08939F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 Участник обязан соблюдать режим коммерческой тайны в части предоставленных документов Заказчику в соответствии с законодательством.</w:t>
      </w:r>
    </w:p>
    <w:p w14:paraId="12CC2729">
      <w:pPr>
        <w:pStyle w:val="2"/>
        <w:numPr>
          <w:ilvl w:val="0"/>
          <w:numId w:val="1"/>
        </w:numPr>
        <w:spacing w:before="360"/>
        <w:ind w:left="714" w:hanging="357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_Toc235191120"/>
      <w:r>
        <w:rPr>
          <w:rFonts w:ascii="Times New Roman" w:hAnsi="Times New Roman" w:cs="Times New Roman"/>
          <w:sz w:val="28"/>
          <w:szCs w:val="28"/>
        </w:rPr>
        <w:t>РАССМОТРЕНИЕ ПРЕДЛОЖЕНИЙ</w:t>
      </w:r>
      <w:bookmarkEnd w:id="8"/>
    </w:p>
    <w:p w14:paraId="61D263E1"/>
    <w:p w14:paraId="0E37F0C3">
      <w:pPr>
        <w:tabs>
          <w:tab w:val="left" w:pos="22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Рассмотрению на соответствие требованиям документов подлежат, предложения, прошедшие процедуру вскрытия предложений.</w:t>
      </w:r>
    </w:p>
    <w:p w14:paraId="7118DCAA">
      <w:pPr>
        <w:tabs>
          <w:tab w:val="left" w:pos="22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 Комиссия может направлять запросы участникам о разъяснении представленных ими предложений, а также запрашивать отсутствующие документы (информацию).</w:t>
      </w:r>
    </w:p>
    <w:p w14:paraId="2138847D">
      <w:pPr>
        <w:tabs>
          <w:tab w:val="left" w:pos="22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Предельный срок рассмотрения предложений участников конкурса, составляет 20 (двадцать) рабочих дней с момента вскрытия (оглашения) поступивших предложений.</w:t>
      </w:r>
    </w:p>
    <w:p w14:paraId="79C11E01">
      <w:pPr>
        <w:tabs>
          <w:tab w:val="left" w:pos="22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Заказчик, при соответствующем основании может продлить предельный срок рассмотрения предложений (в период до его истечения). Данное обоснование предоставляется председателем комиссии.</w:t>
      </w:r>
    </w:p>
    <w:p w14:paraId="1FA47859">
      <w:pPr>
        <w:tabs>
          <w:tab w:val="left" w:pos="22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</w:t>
      </w:r>
      <w:r>
        <w:t xml:space="preserve"> </w:t>
      </w:r>
      <w:r>
        <w:rPr>
          <w:sz w:val="28"/>
          <w:szCs w:val="28"/>
        </w:rPr>
        <w:t>Комиссия может воспользоваться правом признания победителем единственного участника процедуры закупки, в том числе в отношении части (лота) предмета процедуры закупки (при условии, если его предложение соответствует требованиям документации о закупке).</w:t>
      </w:r>
    </w:p>
    <w:p w14:paraId="10B914E6">
      <w:pPr>
        <w:tabs>
          <w:tab w:val="left" w:pos="22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7.5. При обнаружении ошибок в настоящей документации участник обязан незамедлительно уведомить об этом Заказчика.</w:t>
      </w:r>
    </w:p>
    <w:p w14:paraId="0DCDF843">
      <w:pPr>
        <w:tabs>
          <w:tab w:val="left" w:pos="2265"/>
        </w:tabs>
        <w:ind w:firstLine="709"/>
        <w:jc w:val="both"/>
        <w:rPr>
          <w:sz w:val="28"/>
          <w:szCs w:val="28"/>
        </w:rPr>
      </w:pPr>
    </w:p>
    <w:p w14:paraId="2D4D047F">
      <w:pPr>
        <w:pStyle w:val="2"/>
        <w:numPr>
          <w:ilvl w:val="0"/>
          <w:numId w:val="1"/>
        </w:numPr>
        <w:spacing w:before="360"/>
        <w:ind w:left="714" w:hanging="357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_Toc235191121"/>
      <w:r>
        <w:rPr>
          <w:rFonts w:ascii="Times New Roman" w:hAnsi="Times New Roman" w:cs="Times New Roman"/>
          <w:sz w:val="28"/>
          <w:szCs w:val="28"/>
        </w:rPr>
        <w:t>ОТКЛОНЕНИЕ ПРЕДЛОЖЕНИЙ</w:t>
      </w:r>
      <w:bookmarkEnd w:id="9"/>
    </w:p>
    <w:p w14:paraId="23007229"/>
    <w:p w14:paraId="2B870F52">
      <w:pPr>
        <w:ind w:firstLine="709"/>
        <w:rPr>
          <w:sz w:val="28"/>
          <w:szCs w:val="28"/>
        </w:rPr>
      </w:pPr>
      <w:r>
        <w:rPr>
          <w:sz w:val="28"/>
          <w:szCs w:val="28"/>
        </w:rPr>
        <w:t>8.1. Комиссия принимает решение об отклонении предложения участника (до процедуры снижения цены):</w:t>
      </w:r>
    </w:p>
    <w:p w14:paraId="65BBE2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включенного в реестр поставщиков (подрядчиков, исполнителей), временно не допускаемых к закупкам.</w:t>
      </w:r>
    </w:p>
    <w:p w14:paraId="19E864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не отвечает требованиям документации (глава 3 «предмет закупки», глава 5 «сроки и оформления подачи предложений», глава 6 «требования к оформлению предложений участников»);</w:t>
      </w:r>
    </w:p>
    <w:p w14:paraId="08D080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предложение, имеющее более короткий срок действия по сравнению с требуемым в пункте 6.4. подпункта В, отклоняется как не отвечающее требованиям конкурсной документации.</w:t>
      </w:r>
    </w:p>
    <w:p w14:paraId="3ADBDA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Комиссия принимает решение об отклонении предложения, если:</w:t>
      </w:r>
    </w:p>
    <w:p w14:paraId="5350A7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участниками представлены предложения, содержащие экономические невыгодные для заказчика условия – в этом случае отклоняются предложения всех участников;</w:t>
      </w:r>
    </w:p>
    <w:p w14:paraId="6BBDE5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не являющегося производителем или сбытовой организацией (официальным торговым представителем), в случае, если в конкурсе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представителя).</w:t>
      </w:r>
    </w:p>
    <w:p w14:paraId="3953B000">
      <w:pPr>
        <w:ind w:firstLine="709"/>
        <w:jc w:val="both"/>
        <w:rPr>
          <w:sz w:val="28"/>
          <w:szCs w:val="28"/>
        </w:rPr>
      </w:pPr>
    </w:p>
    <w:p w14:paraId="6CF5957F">
      <w:pPr>
        <w:pStyle w:val="2"/>
        <w:numPr>
          <w:ilvl w:val="0"/>
          <w:numId w:val="1"/>
        </w:numPr>
        <w:spacing w:before="360"/>
        <w:ind w:left="714" w:hanging="357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_Toc431861068"/>
      <w:bookmarkStart w:id="11" w:name="_Toc80605415"/>
      <w:bookmarkStart w:id="12" w:name="_Toc235191122"/>
      <w:r>
        <w:rPr>
          <w:rFonts w:ascii="Times New Roman" w:hAnsi="Times New Roman" w:cs="Times New Roman"/>
          <w:sz w:val="28"/>
          <w:szCs w:val="28"/>
        </w:rPr>
        <w:t>ПРОЦЕДУРА УЛУЧШЕНИЯ ПРЕДЛОЖЕНИЯ</w:t>
      </w:r>
      <w:bookmarkEnd w:id="10"/>
      <w:r>
        <w:rPr>
          <w:rFonts w:ascii="Times New Roman" w:hAnsi="Times New Roman" w:cs="Times New Roman"/>
          <w:sz w:val="28"/>
          <w:szCs w:val="28"/>
        </w:rPr>
        <w:t xml:space="preserve"> (СНИЖЕНИЕ ЦЕНЫ)</w:t>
      </w:r>
      <w:bookmarkEnd w:id="11"/>
      <w:bookmarkEnd w:id="12"/>
    </w:p>
    <w:p w14:paraId="19C0AE52">
      <w:pPr>
        <w:rPr>
          <w:sz w:val="24"/>
          <w:szCs w:val="24"/>
        </w:rPr>
      </w:pPr>
    </w:p>
    <w:p w14:paraId="0DE97B6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9.1. Процедура улучшения предложения (снижения цены) на предмет улучшения условий представленных коммерческих предложений претендентами – проводится.</w:t>
      </w:r>
    </w:p>
    <w:p w14:paraId="3F18C66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9.2. При проведении переговоров по снижению цен поступивших предложений начальной ценой является наименьшая цена из предложений участников, допущенных к участию в переговорах. </w:t>
      </w:r>
    </w:p>
    <w:p w14:paraId="28F7C8B1">
      <w:pPr>
        <w:ind w:firstLine="709"/>
        <w:jc w:val="both"/>
        <w:rPr>
          <w:bCs/>
          <w:sz w:val="28"/>
          <w:szCs w:val="28"/>
        </w:rPr>
      </w:pPr>
    </w:p>
    <w:p w14:paraId="5F82ABA5">
      <w:pPr>
        <w:pStyle w:val="2"/>
        <w:numPr>
          <w:ilvl w:val="0"/>
          <w:numId w:val="1"/>
        </w:numPr>
        <w:spacing w:before="360"/>
        <w:ind w:left="714" w:hanging="357"/>
        <w:jc w:val="center"/>
      </w:pPr>
      <w:bookmarkStart w:id="13" w:name="_Toc235191123"/>
      <w:r>
        <w:rPr>
          <w:rFonts w:ascii="Times New Roman" w:hAnsi="Times New Roman" w:cs="Times New Roman"/>
          <w:sz w:val="28"/>
          <w:szCs w:val="28"/>
        </w:rPr>
        <w:t>КРИТЕРИИ ОЦЕНКИ, ИСПОЛЬЗУЕМЫЕ ПРИ ОПРЕДЕЛЕНИИ НАИЛУЧШЕГО КОНКУРСНОГО ПРЕДЛОЖЕНИЯ</w:t>
      </w:r>
      <w:bookmarkEnd w:id="13"/>
    </w:p>
    <w:p w14:paraId="065D0D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10.1. Для объективного выбора оптимального предложения применяются следующие критерии оценки конкурсного предложения и их удельный вес. К оценке и сравнению подлежат два и более предложения, соответствующие требованиям документации о закупке:</w:t>
      </w:r>
    </w:p>
    <w:p w14:paraId="3468224C">
      <w:pPr>
        <w:ind w:firstLine="709"/>
        <w:jc w:val="both"/>
        <w:rPr>
          <w:sz w:val="28"/>
          <w:szCs w:val="28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239"/>
        <w:gridCol w:w="1132"/>
        <w:gridCol w:w="5169"/>
      </w:tblGrid>
      <w:tr w14:paraId="3263C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</w:tcPr>
          <w:p w14:paraId="7B978BBE">
            <w:pPr>
              <w:tabs>
                <w:tab w:val="left" w:pos="1276"/>
              </w:tabs>
              <w:ind w:right="-2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239" w:type="dxa"/>
          </w:tcPr>
          <w:p w14:paraId="4ED77FDF">
            <w:pPr>
              <w:tabs>
                <w:tab w:val="left" w:pos="1276"/>
              </w:tabs>
              <w:ind w:right="-2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132" w:type="dxa"/>
          </w:tcPr>
          <w:p w14:paraId="6719867C">
            <w:pPr>
              <w:tabs>
                <w:tab w:val="left" w:pos="1276"/>
              </w:tabs>
              <w:ind w:right="-2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баллов</w:t>
            </w:r>
          </w:p>
        </w:tc>
        <w:tc>
          <w:tcPr>
            <w:tcW w:w="5169" w:type="dxa"/>
          </w:tcPr>
          <w:p w14:paraId="542E88BC">
            <w:pPr>
              <w:tabs>
                <w:tab w:val="left" w:pos="1276"/>
              </w:tabs>
              <w:ind w:right="-2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оценки и сравнения предложений участников</w:t>
            </w:r>
          </w:p>
        </w:tc>
      </w:tr>
      <w:tr w14:paraId="271F5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</w:tcPr>
          <w:p w14:paraId="4190DCA4">
            <w:pPr>
              <w:tabs>
                <w:tab w:val="left" w:pos="1276"/>
              </w:tabs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9" w:type="dxa"/>
          </w:tcPr>
          <w:p w14:paraId="700E1486">
            <w:pPr>
              <w:tabs>
                <w:tab w:val="left" w:pos="1276"/>
              </w:tabs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предложения (без ндс)</w:t>
            </w:r>
          </w:p>
        </w:tc>
        <w:tc>
          <w:tcPr>
            <w:tcW w:w="1132" w:type="dxa"/>
          </w:tcPr>
          <w:p w14:paraId="1C8CFFEC">
            <w:pPr>
              <w:tabs>
                <w:tab w:val="left" w:pos="1276"/>
              </w:tabs>
              <w:ind w:right="-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5169" w:type="dxa"/>
          </w:tcPr>
          <w:p w14:paraId="42088554">
            <w:pPr>
              <w:tabs>
                <w:tab w:val="left" w:pos="1276"/>
              </w:tabs>
              <w:ind w:right="-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Цены предложения участников оцениваются в следующем порядке: минимальная цена предложения, предложенная в рамках процедуры закупки – 100 баллов.</w:t>
            </w:r>
          </w:p>
          <w:p w14:paraId="2C5578F1">
            <w:pPr>
              <w:tabs>
                <w:tab w:val="left" w:pos="1276"/>
              </w:tabs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остальных ценовых предложений </w:t>
            </w:r>
            <w:r>
              <w:rPr>
                <w:sz w:val="24"/>
                <w:szCs w:val="24"/>
                <w:u w:val="single"/>
              </w:rPr>
              <w:t>по формуле:</w:t>
            </w:r>
          </w:p>
          <w:p w14:paraId="331E5824">
            <w:pPr>
              <w:tabs>
                <w:tab w:val="left" w:pos="1276"/>
              </w:tabs>
              <w:ind w:right="-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баллов=мин.цена/цена предложения участника х 100.</w:t>
            </w:r>
          </w:p>
        </w:tc>
      </w:tr>
    </w:tbl>
    <w:p w14:paraId="52D8537C">
      <w:pPr>
        <w:ind w:firstLine="700" w:firstLineChars="250"/>
        <w:jc w:val="both"/>
        <w:rPr>
          <w:sz w:val="28"/>
          <w:szCs w:val="28"/>
        </w:rPr>
      </w:pPr>
      <w:r>
        <w:rPr>
          <w:sz w:val="28"/>
          <w:szCs w:val="28"/>
        </w:rPr>
        <w:t>10.2. Баллы по критерию округляются до сотых (оставляются после запятой две цифры).</w:t>
      </w:r>
    </w:p>
    <w:p w14:paraId="49CC4F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10.3. В результате оценки предложения каждому из претендентов присваивается порядковый номер (место) по степени их выгодности. Первое место получает наиболее выгодное конкурсное предложение.</w:t>
      </w:r>
    </w:p>
    <w:p w14:paraId="4B3875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10.4. При совпадении количества баллов победителем считается коммерческое предложение, которое зарегистрировано ранее.</w:t>
      </w:r>
    </w:p>
    <w:p w14:paraId="2B553678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10.5. </w:t>
      </w:r>
      <w:r>
        <w:rPr>
          <w:sz w:val="28"/>
          <w:szCs w:val="28"/>
          <w:u w:val="single"/>
        </w:rPr>
        <w:t>Преференциальная поправка – не применяется.</w:t>
      </w:r>
    </w:p>
    <w:p w14:paraId="48F5B074">
      <w:pPr>
        <w:pStyle w:val="2"/>
        <w:numPr>
          <w:ilvl w:val="0"/>
          <w:numId w:val="1"/>
        </w:numPr>
        <w:spacing w:before="360"/>
        <w:ind w:left="714" w:hanging="357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14" w:name="_Toc235191124"/>
      <w:r>
        <w:rPr>
          <w:rFonts w:ascii="Times New Roman" w:hAnsi="Times New Roman" w:eastAsia="Times New Roman" w:cs="Times New Roman"/>
          <w:sz w:val="28"/>
          <w:szCs w:val="28"/>
        </w:rPr>
        <w:t>ПОРЯДОК ЗАКЛЮЧЕНИЯ ДОГОВОРА</w:t>
      </w:r>
      <w:bookmarkEnd w:id="14"/>
    </w:p>
    <w:p w14:paraId="7B9C00AB"/>
    <w:p w14:paraId="498AB8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11.1. Участники не вправе изменять существенные условия проекта договора. К существенным условиям проекта договора относятся: предмет договора и его сумма; форма, сроки, условия оплаты за поставленный товар (оказанные услуги, выполненные работы); условия, срок поставки товара (оказания услуг, выполнения работ); ответственность сторон; качество и гарантийные обязательства (при их наличии).</w:t>
      </w:r>
    </w:p>
    <w:p w14:paraId="556BCA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11.2. При заключении договора в него могут быть внесены по взаимному согласию сторон отдельные условия, которые не были предметом рассмотрения на процедуре, но не изменяющие их существенных условий.</w:t>
      </w:r>
    </w:p>
    <w:p w14:paraId="26DC3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11.3.</w:t>
      </w:r>
      <w:r>
        <w:rPr>
          <w:sz w:val="28"/>
          <w:szCs w:val="28"/>
        </w:rPr>
        <w:tab/>
      </w:r>
      <w:r>
        <w:rPr>
          <w:sz w:val="28"/>
          <w:szCs w:val="28"/>
        </w:rPr>
        <w:t>В случае, если выбранный участник отказался подписать или исполнить договор, заключить договор на предоставления услуг предлагается участнику, занявшему второе место при оценке предложений.</w:t>
      </w:r>
    </w:p>
    <w:p w14:paraId="1A3F71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Договор заключается не позднее 5 (пяти) календарных дней, но не ранее чем через 3 (три) рабочих дня после выбора победителя (победителей). </w:t>
      </w:r>
    </w:p>
    <w:p w14:paraId="53F681D3">
      <w:pPr>
        <w:shd w:val="clear" w:color="auto" w:fill="FFFFFF"/>
        <w:tabs>
          <w:tab w:val="left" w:pos="6804"/>
        </w:tabs>
        <w:rPr>
          <w:iCs/>
          <w:spacing w:val="-6"/>
          <w:sz w:val="28"/>
          <w:szCs w:val="28"/>
        </w:rPr>
      </w:pPr>
    </w:p>
    <w:p w14:paraId="33782B65">
      <w:pPr>
        <w:shd w:val="clear" w:color="auto" w:fill="FFFFFF"/>
        <w:tabs>
          <w:tab w:val="left" w:pos="6804"/>
        </w:tabs>
        <w:rPr>
          <w:iCs/>
          <w:spacing w:val="-6"/>
          <w:sz w:val="28"/>
          <w:szCs w:val="28"/>
        </w:rPr>
      </w:pPr>
      <w:r>
        <w:rPr>
          <w:iCs/>
          <w:spacing w:val="-6"/>
          <w:sz w:val="28"/>
          <w:szCs w:val="28"/>
        </w:rPr>
        <w:t>ПОДГОТОВИЛИ:</w:t>
      </w:r>
    </w:p>
    <w:p w14:paraId="43150F9F">
      <w:pPr>
        <w:shd w:val="clear" w:color="auto" w:fill="FFFFFF"/>
        <w:tabs>
          <w:tab w:val="left" w:pos="6804"/>
        </w:tabs>
        <w:rPr>
          <w:iCs/>
          <w:spacing w:val="-6"/>
          <w:sz w:val="28"/>
          <w:szCs w:val="28"/>
        </w:rPr>
      </w:pPr>
    </w:p>
    <w:p w14:paraId="03BED89D">
      <w:pPr>
        <w:shd w:val="clear" w:color="auto" w:fill="FFFFFF"/>
        <w:tabs>
          <w:tab w:val="left" w:pos="6804"/>
        </w:tabs>
        <w:rPr>
          <w:iCs/>
          <w:spacing w:val="-6"/>
          <w:sz w:val="28"/>
          <w:szCs w:val="28"/>
        </w:rPr>
      </w:pPr>
      <w:r>
        <w:rPr>
          <w:iCs/>
          <w:spacing w:val="-6"/>
          <w:sz w:val="28"/>
          <w:szCs w:val="28"/>
        </w:rPr>
        <w:t>Секретарь комиссии</w:t>
      </w:r>
      <w:r>
        <w:rPr>
          <w:iCs/>
          <w:spacing w:val="-6"/>
          <w:sz w:val="28"/>
          <w:szCs w:val="28"/>
        </w:rPr>
        <w:tab/>
      </w:r>
      <w:r>
        <w:rPr>
          <w:iCs/>
          <w:spacing w:val="-6"/>
          <w:sz w:val="28"/>
          <w:szCs w:val="28"/>
        </w:rPr>
        <w:t>С.Г. Савицкая</w:t>
      </w:r>
    </w:p>
    <w:p w14:paraId="1F9322AC">
      <w:pPr>
        <w:shd w:val="clear" w:color="auto" w:fill="FFFFFF"/>
        <w:tabs>
          <w:tab w:val="left" w:pos="6804"/>
        </w:tabs>
        <w:rPr>
          <w:iCs/>
          <w:spacing w:val="-6"/>
          <w:sz w:val="28"/>
          <w:szCs w:val="28"/>
        </w:rPr>
      </w:pPr>
    </w:p>
    <w:p w14:paraId="498661E3">
      <w:pPr>
        <w:shd w:val="clear" w:color="auto" w:fill="FFFFFF"/>
        <w:tabs>
          <w:tab w:val="left" w:pos="6804"/>
        </w:tabs>
        <w:rPr>
          <w:iCs/>
          <w:spacing w:val="-6"/>
          <w:sz w:val="28"/>
          <w:szCs w:val="28"/>
        </w:rPr>
      </w:pPr>
      <w:r>
        <w:rPr>
          <w:iCs/>
          <w:spacing w:val="-6"/>
          <w:sz w:val="28"/>
          <w:szCs w:val="28"/>
        </w:rPr>
        <w:t>Инженер по ООС (эколог) БООС</w:t>
      </w:r>
      <w:r>
        <w:rPr>
          <w:iCs/>
          <w:spacing w:val="-6"/>
          <w:sz w:val="28"/>
          <w:szCs w:val="28"/>
        </w:rPr>
        <w:tab/>
      </w:r>
      <w:r>
        <w:rPr>
          <w:iCs/>
          <w:spacing w:val="-6"/>
          <w:sz w:val="28"/>
          <w:szCs w:val="28"/>
        </w:rPr>
        <w:t>И.А.Климентьев</w:t>
      </w:r>
    </w:p>
    <w:p w14:paraId="461EE1C0">
      <w:pPr>
        <w:shd w:val="clear" w:color="auto" w:fill="FFFFFF"/>
        <w:tabs>
          <w:tab w:val="left" w:pos="6804"/>
        </w:tabs>
        <w:rPr>
          <w:iCs/>
          <w:spacing w:val="-6"/>
          <w:sz w:val="28"/>
          <w:szCs w:val="28"/>
        </w:rPr>
      </w:pPr>
      <w:r>
        <w:rPr>
          <w:iCs/>
          <w:spacing w:val="-6"/>
          <w:sz w:val="28"/>
          <w:szCs w:val="28"/>
        </w:rPr>
        <w:t>СОГЛАСОВАНО:</w:t>
      </w:r>
    </w:p>
    <w:p w14:paraId="0DD6B5EF">
      <w:pPr>
        <w:shd w:val="clear" w:color="auto" w:fill="FFFFFF"/>
        <w:tabs>
          <w:tab w:val="left" w:pos="6804"/>
        </w:tabs>
        <w:rPr>
          <w:iCs/>
          <w:spacing w:val="-6"/>
          <w:sz w:val="28"/>
          <w:szCs w:val="28"/>
        </w:rPr>
      </w:pPr>
    </w:p>
    <w:p w14:paraId="636D12C4">
      <w:pPr>
        <w:shd w:val="clear" w:color="auto" w:fill="FFFFFF"/>
        <w:tabs>
          <w:tab w:val="left" w:pos="2268"/>
          <w:tab w:val="left" w:pos="4740"/>
        </w:tabs>
        <w:rPr>
          <w:iCs/>
          <w:spacing w:val="-6"/>
          <w:sz w:val="28"/>
          <w:szCs w:val="28"/>
        </w:rPr>
      </w:pPr>
    </w:p>
    <w:tbl>
      <w:tblPr>
        <w:tblStyle w:val="11"/>
        <w:tblW w:w="467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2336"/>
      </w:tblGrid>
      <w:tr w14:paraId="2CEC5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tcBorders>
              <w:bottom w:val="single" w:color="auto" w:sz="4" w:space="0"/>
            </w:tcBorders>
          </w:tcPr>
          <w:p w14:paraId="6E23A445">
            <w:pPr>
              <w:tabs>
                <w:tab w:val="left" w:pos="6804"/>
              </w:tabs>
              <w:rPr>
                <w:iCs/>
                <w:spacing w:val="-6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D9B06A0">
            <w:pPr>
              <w:tabs>
                <w:tab w:val="left" w:pos="6804"/>
              </w:tabs>
              <w:rPr>
                <w:iCs/>
                <w:spacing w:val="-6"/>
                <w:sz w:val="28"/>
                <w:szCs w:val="28"/>
              </w:rPr>
            </w:pPr>
            <w:r>
              <w:rPr>
                <w:iCs/>
                <w:spacing w:val="-6"/>
                <w:sz w:val="28"/>
                <w:szCs w:val="28"/>
              </w:rPr>
              <w:t>В.И.Пасютин</w:t>
            </w:r>
          </w:p>
        </w:tc>
      </w:tr>
      <w:tr w14:paraId="0761E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tcBorders>
              <w:top w:val="single" w:color="auto" w:sz="4" w:space="0"/>
              <w:bottom w:val="single" w:color="auto" w:sz="4" w:space="0"/>
            </w:tcBorders>
          </w:tcPr>
          <w:p w14:paraId="10136F29">
            <w:pPr>
              <w:tabs>
                <w:tab w:val="left" w:pos="6804"/>
              </w:tabs>
              <w:rPr>
                <w:iCs/>
                <w:spacing w:val="-6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837EC73">
            <w:pPr>
              <w:tabs>
                <w:tab w:val="left" w:pos="6804"/>
              </w:tabs>
              <w:rPr>
                <w:iCs/>
                <w:spacing w:val="-6"/>
                <w:sz w:val="28"/>
                <w:szCs w:val="28"/>
              </w:rPr>
            </w:pPr>
            <w:r>
              <w:rPr>
                <w:iCs/>
                <w:spacing w:val="-6"/>
                <w:sz w:val="28"/>
                <w:szCs w:val="28"/>
              </w:rPr>
              <w:t>Ю.И.Сухой</w:t>
            </w:r>
          </w:p>
        </w:tc>
      </w:tr>
      <w:tr w14:paraId="773B9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tcBorders>
              <w:top w:val="single" w:color="auto" w:sz="4" w:space="0"/>
              <w:bottom w:val="single" w:color="auto" w:sz="4" w:space="0"/>
            </w:tcBorders>
          </w:tcPr>
          <w:p w14:paraId="009F6E1F">
            <w:pPr>
              <w:tabs>
                <w:tab w:val="left" w:pos="6804"/>
              </w:tabs>
              <w:rPr>
                <w:iCs/>
                <w:spacing w:val="-6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AD9FB22">
            <w:pPr>
              <w:tabs>
                <w:tab w:val="left" w:pos="6804"/>
              </w:tabs>
              <w:rPr>
                <w:iCs/>
                <w:spacing w:val="-6"/>
                <w:sz w:val="28"/>
                <w:szCs w:val="28"/>
              </w:rPr>
            </w:pPr>
            <w:r>
              <w:rPr>
                <w:iCs/>
                <w:spacing w:val="-6"/>
                <w:sz w:val="28"/>
                <w:szCs w:val="28"/>
              </w:rPr>
              <w:t>М.Ю.Шумаев</w:t>
            </w:r>
          </w:p>
        </w:tc>
      </w:tr>
      <w:tr w14:paraId="001EA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tcBorders>
              <w:top w:val="single" w:color="auto" w:sz="4" w:space="0"/>
              <w:bottom w:val="single" w:color="auto" w:sz="4" w:space="0"/>
            </w:tcBorders>
          </w:tcPr>
          <w:p w14:paraId="3A3F3949">
            <w:pPr>
              <w:tabs>
                <w:tab w:val="left" w:pos="6804"/>
              </w:tabs>
              <w:rPr>
                <w:iCs/>
                <w:spacing w:val="-6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CFF859E">
            <w:pPr>
              <w:shd w:val="clear" w:color="auto" w:fill="FFFFFF"/>
              <w:tabs>
                <w:tab w:val="left" w:pos="6804"/>
              </w:tabs>
              <w:rPr>
                <w:iCs/>
                <w:spacing w:val="-6"/>
                <w:sz w:val="28"/>
                <w:szCs w:val="28"/>
              </w:rPr>
            </w:pPr>
            <w:r>
              <w:rPr>
                <w:iCs/>
                <w:spacing w:val="-6"/>
                <w:sz w:val="28"/>
                <w:szCs w:val="28"/>
              </w:rPr>
              <w:t>О.А.Гончар</w:t>
            </w:r>
          </w:p>
        </w:tc>
      </w:tr>
      <w:tr w14:paraId="69382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tcBorders>
              <w:top w:val="single" w:color="auto" w:sz="4" w:space="0"/>
              <w:bottom w:val="single" w:color="auto" w:sz="4" w:space="0"/>
            </w:tcBorders>
          </w:tcPr>
          <w:p w14:paraId="6DCEDCD2">
            <w:pPr>
              <w:tabs>
                <w:tab w:val="left" w:pos="6804"/>
              </w:tabs>
              <w:rPr>
                <w:iCs/>
                <w:spacing w:val="-6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3F46E21">
            <w:pPr>
              <w:tabs>
                <w:tab w:val="left" w:pos="6804"/>
              </w:tabs>
              <w:rPr>
                <w:iCs/>
                <w:spacing w:val="-6"/>
                <w:sz w:val="28"/>
                <w:szCs w:val="28"/>
              </w:rPr>
            </w:pPr>
            <w:r>
              <w:rPr>
                <w:iCs/>
                <w:spacing w:val="-6"/>
                <w:sz w:val="28"/>
                <w:szCs w:val="28"/>
              </w:rPr>
              <w:t>С.В.Еленская</w:t>
            </w:r>
          </w:p>
        </w:tc>
      </w:tr>
      <w:tr w14:paraId="1FEDC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tcBorders>
              <w:top w:val="single" w:color="auto" w:sz="4" w:space="0"/>
              <w:bottom w:val="single" w:color="auto" w:sz="4" w:space="0"/>
            </w:tcBorders>
          </w:tcPr>
          <w:p w14:paraId="289731CA">
            <w:pPr>
              <w:tabs>
                <w:tab w:val="left" w:pos="6804"/>
              </w:tabs>
              <w:rPr>
                <w:iCs/>
                <w:spacing w:val="-6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7E4D021">
            <w:pPr>
              <w:tabs>
                <w:tab w:val="left" w:pos="6804"/>
              </w:tabs>
              <w:rPr>
                <w:iCs/>
                <w:spacing w:val="-6"/>
                <w:sz w:val="28"/>
                <w:szCs w:val="28"/>
              </w:rPr>
            </w:pPr>
            <w:r>
              <w:rPr>
                <w:iCs/>
                <w:spacing w:val="-6"/>
                <w:sz w:val="28"/>
                <w:szCs w:val="28"/>
              </w:rPr>
              <w:t>Н.В.Бонцевич</w:t>
            </w:r>
          </w:p>
        </w:tc>
      </w:tr>
      <w:tr w14:paraId="1E750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tcBorders>
              <w:top w:val="single" w:color="auto" w:sz="4" w:space="0"/>
              <w:bottom w:val="single" w:color="auto" w:sz="4" w:space="0"/>
            </w:tcBorders>
          </w:tcPr>
          <w:p w14:paraId="29994D5C">
            <w:pPr>
              <w:tabs>
                <w:tab w:val="left" w:pos="6804"/>
              </w:tabs>
              <w:rPr>
                <w:iCs/>
                <w:spacing w:val="-6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BD3011E">
            <w:pPr>
              <w:tabs>
                <w:tab w:val="left" w:pos="6804"/>
              </w:tabs>
              <w:rPr>
                <w:iCs/>
                <w:spacing w:val="-6"/>
                <w:sz w:val="28"/>
                <w:szCs w:val="28"/>
              </w:rPr>
            </w:pPr>
            <w:r>
              <w:rPr>
                <w:iCs/>
                <w:spacing w:val="-6"/>
                <w:sz w:val="28"/>
                <w:szCs w:val="28"/>
              </w:rPr>
              <w:t>Е.А.Киселева</w:t>
            </w:r>
          </w:p>
        </w:tc>
      </w:tr>
    </w:tbl>
    <w:p w14:paraId="22DBCCA1">
      <w:pPr>
        <w:shd w:val="clear" w:color="auto" w:fill="FFFFFF"/>
        <w:tabs>
          <w:tab w:val="left" w:pos="6804"/>
        </w:tabs>
        <w:rPr>
          <w:iCs/>
          <w:spacing w:val="-6"/>
          <w:sz w:val="28"/>
          <w:szCs w:val="28"/>
        </w:rPr>
      </w:pPr>
    </w:p>
    <w:sectPr>
      <w:footerReference r:id="rId3" w:type="default"/>
      <w:pgSz w:w="11906" w:h="16838"/>
      <w:pgMar w:top="1134" w:right="850" w:bottom="1134" w:left="1701" w:header="708" w:footer="708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69838549"/>
    </w:sdtPr>
    <w:sdtContent>
      <w:p w14:paraId="668FB816">
        <w:pPr>
          <w:pStyle w:val="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14:paraId="4D30ED50">
    <w:pPr>
      <w:pStyle w:val="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044C30"/>
    <w:multiLevelType w:val="multilevel"/>
    <w:tmpl w:val="72044C30"/>
    <w:lvl w:ilvl="0" w:tentative="0">
      <w:start w:val="1"/>
      <w:numFmt w:val="decimal"/>
      <w:lvlText w:val="%1."/>
      <w:lvlJc w:val="left"/>
      <w:pPr>
        <w:ind w:left="928" w:hanging="360"/>
      </w:pPr>
      <w:rPr>
        <w:rFonts w:hint="default" w:ascii="Times New Roman" w:hAnsi="Times New Roman" w:cs="Times New Roman"/>
        <w:b/>
        <w:sz w:val="28"/>
        <w:szCs w:val="28"/>
      </w:rPr>
    </w:lvl>
    <w:lvl w:ilvl="1" w:tentative="0">
      <w:start w:val="1"/>
      <w:numFmt w:val="decimal"/>
      <w:isLgl/>
      <w:lvlText w:val="%1.%2."/>
      <w:lvlJc w:val="left"/>
      <w:pPr>
        <w:ind w:left="2805" w:hanging="1245"/>
      </w:pPr>
      <w:rPr>
        <w:rFonts w:hint="default" w:ascii="Times New Roman" w:hAnsi="Times New Roman" w:cs="Times New Roman"/>
        <w:b w:val="0"/>
        <w:bCs w:val="0"/>
        <w:sz w:val="28"/>
      </w:rPr>
    </w:lvl>
    <w:lvl w:ilvl="2" w:tentative="0">
      <w:start w:val="1"/>
      <w:numFmt w:val="decimal"/>
      <w:isLgl/>
      <w:lvlText w:val="%1.%2.%3."/>
      <w:lvlJc w:val="left"/>
      <w:pPr>
        <w:ind w:left="2325" w:hanging="1245"/>
      </w:pPr>
      <w:rPr>
        <w:rFonts w:hint="default" w:ascii="Times New Roman" w:hAnsi="Times New Roman" w:cs="Times New Roman"/>
        <w:b/>
        <w:bCs/>
      </w:rPr>
    </w:lvl>
    <w:lvl w:ilvl="3" w:tentative="0">
      <w:start w:val="1"/>
      <w:numFmt w:val="decimal"/>
      <w:isLgl/>
      <w:lvlText w:val="%1.%2.%3.%4."/>
      <w:lvlJc w:val="left"/>
      <w:pPr>
        <w:ind w:left="2685" w:hanging="1245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isLgl/>
      <w:lvlText w:val="%1.%2.%3.%4.%5."/>
      <w:lvlJc w:val="left"/>
      <w:pPr>
        <w:ind w:left="3240" w:hanging="144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 w:ascii="Times New Roman" w:hAnsi="Times New Roman" w:cs="Times New Roman"/>
      </w:rPr>
    </w:lvl>
    <w:lvl w:ilvl="7" w:tentative="0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 w:ascii="Times New Roman" w:hAnsi="Times New Roman"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59D"/>
    <w:rsid w:val="000147BB"/>
    <w:rsid w:val="00015713"/>
    <w:rsid w:val="00032F58"/>
    <w:rsid w:val="0003416C"/>
    <w:rsid w:val="0003497E"/>
    <w:rsid w:val="00043CB4"/>
    <w:rsid w:val="00046FC3"/>
    <w:rsid w:val="00053DCD"/>
    <w:rsid w:val="00057C17"/>
    <w:rsid w:val="0006125D"/>
    <w:rsid w:val="00077B99"/>
    <w:rsid w:val="000825A8"/>
    <w:rsid w:val="00085AA5"/>
    <w:rsid w:val="000A2472"/>
    <w:rsid w:val="000B0D0C"/>
    <w:rsid w:val="000B492E"/>
    <w:rsid w:val="000B7B2E"/>
    <w:rsid w:val="000D1A8C"/>
    <w:rsid w:val="000D2814"/>
    <w:rsid w:val="000D5CDE"/>
    <w:rsid w:val="000E1152"/>
    <w:rsid w:val="000E510D"/>
    <w:rsid w:val="000E6F33"/>
    <w:rsid w:val="000E7D96"/>
    <w:rsid w:val="000F6229"/>
    <w:rsid w:val="000F722F"/>
    <w:rsid w:val="00112A05"/>
    <w:rsid w:val="00114907"/>
    <w:rsid w:val="00124BD4"/>
    <w:rsid w:val="00130455"/>
    <w:rsid w:val="00132782"/>
    <w:rsid w:val="0014217A"/>
    <w:rsid w:val="00143F53"/>
    <w:rsid w:val="00146651"/>
    <w:rsid w:val="00154F98"/>
    <w:rsid w:val="00161B68"/>
    <w:rsid w:val="00164309"/>
    <w:rsid w:val="00173836"/>
    <w:rsid w:val="00184090"/>
    <w:rsid w:val="001A1B69"/>
    <w:rsid w:val="001A4948"/>
    <w:rsid w:val="001B3418"/>
    <w:rsid w:val="001B6861"/>
    <w:rsid w:val="001C4FF8"/>
    <w:rsid w:val="001C565F"/>
    <w:rsid w:val="001E2CD1"/>
    <w:rsid w:val="00203C23"/>
    <w:rsid w:val="0021302F"/>
    <w:rsid w:val="00233D44"/>
    <w:rsid w:val="002745F3"/>
    <w:rsid w:val="00276804"/>
    <w:rsid w:val="00294089"/>
    <w:rsid w:val="002B0839"/>
    <w:rsid w:val="002B1D69"/>
    <w:rsid w:val="002C557B"/>
    <w:rsid w:val="002D1810"/>
    <w:rsid w:val="002D2F34"/>
    <w:rsid w:val="002D4A79"/>
    <w:rsid w:val="002E5ED6"/>
    <w:rsid w:val="00301BC3"/>
    <w:rsid w:val="00325CBA"/>
    <w:rsid w:val="00334EF4"/>
    <w:rsid w:val="00341E6C"/>
    <w:rsid w:val="00343263"/>
    <w:rsid w:val="00345125"/>
    <w:rsid w:val="00357A64"/>
    <w:rsid w:val="00362483"/>
    <w:rsid w:val="003733A1"/>
    <w:rsid w:val="0037421A"/>
    <w:rsid w:val="00390044"/>
    <w:rsid w:val="003927E9"/>
    <w:rsid w:val="003B7AC4"/>
    <w:rsid w:val="003C4D00"/>
    <w:rsid w:val="003C7D66"/>
    <w:rsid w:val="003D140C"/>
    <w:rsid w:val="003D52CB"/>
    <w:rsid w:val="003E37DA"/>
    <w:rsid w:val="003E5BF2"/>
    <w:rsid w:val="003E7AD5"/>
    <w:rsid w:val="0041047B"/>
    <w:rsid w:val="00412D42"/>
    <w:rsid w:val="00413D90"/>
    <w:rsid w:val="00427EEE"/>
    <w:rsid w:val="004362DA"/>
    <w:rsid w:val="00444546"/>
    <w:rsid w:val="0044740E"/>
    <w:rsid w:val="0045745F"/>
    <w:rsid w:val="0047050D"/>
    <w:rsid w:val="00470F3B"/>
    <w:rsid w:val="004740BE"/>
    <w:rsid w:val="0048120E"/>
    <w:rsid w:val="00483D6D"/>
    <w:rsid w:val="004B4E46"/>
    <w:rsid w:val="004B4FDF"/>
    <w:rsid w:val="004B5921"/>
    <w:rsid w:val="004C27F4"/>
    <w:rsid w:val="004C69D5"/>
    <w:rsid w:val="004E1FD2"/>
    <w:rsid w:val="004E2A74"/>
    <w:rsid w:val="004E720D"/>
    <w:rsid w:val="00502CED"/>
    <w:rsid w:val="005046D3"/>
    <w:rsid w:val="00504A1B"/>
    <w:rsid w:val="005120E7"/>
    <w:rsid w:val="005126E2"/>
    <w:rsid w:val="0051465E"/>
    <w:rsid w:val="005258C7"/>
    <w:rsid w:val="00526303"/>
    <w:rsid w:val="005553DA"/>
    <w:rsid w:val="005662F7"/>
    <w:rsid w:val="00584BDA"/>
    <w:rsid w:val="00594546"/>
    <w:rsid w:val="005A398C"/>
    <w:rsid w:val="005C0645"/>
    <w:rsid w:val="005D1B7D"/>
    <w:rsid w:val="005D2DB1"/>
    <w:rsid w:val="005E4646"/>
    <w:rsid w:val="0060761F"/>
    <w:rsid w:val="006115CE"/>
    <w:rsid w:val="00624A76"/>
    <w:rsid w:val="00624B41"/>
    <w:rsid w:val="00633126"/>
    <w:rsid w:val="00636A3B"/>
    <w:rsid w:val="0065094E"/>
    <w:rsid w:val="00657B32"/>
    <w:rsid w:val="00657BC9"/>
    <w:rsid w:val="0066697A"/>
    <w:rsid w:val="00675645"/>
    <w:rsid w:val="006758ED"/>
    <w:rsid w:val="0068435C"/>
    <w:rsid w:val="006A119E"/>
    <w:rsid w:val="006A759D"/>
    <w:rsid w:val="006B1616"/>
    <w:rsid w:val="006C4F00"/>
    <w:rsid w:val="006E34AF"/>
    <w:rsid w:val="006E3CC1"/>
    <w:rsid w:val="006F2AFD"/>
    <w:rsid w:val="006F5934"/>
    <w:rsid w:val="006F7892"/>
    <w:rsid w:val="00703380"/>
    <w:rsid w:val="00705479"/>
    <w:rsid w:val="00710A6E"/>
    <w:rsid w:val="0071359B"/>
    <w:rsid w:val="00721048"/>
    <w:rsid w:val="00726F57"/>
    <w:rsid w:val="0073406D"/>
    <w:rsid w:val="00737D51"/>
    <w:rsid w:val="007563ED"/>
    <w:rsid w:val="00756D5C"/>
    <w:rsid w:val="007618DD"/>
    <w:rsid w:val="00765D89"/>
    <w:rsid w:val="00770066"/>
    <w:rsid w:val="00774F6E"/>
    <w:rsid w:val="00774FD2"/>
    <w:rsid w:val="0079592C"/>
    <w:rsid w:val="007A54AC"/>
    <w:rsid w:val="007B7731"/>
    <w:rsid w:val="007C620A"/>
    <w:rsid w:val="007F1352"/>
    <w:rsid w:val="007F2474"/>
    <w:rsid w:val="008136D1"/>
    <w:rsid w:val="00822358"/>
    <w:rsid w:val="00827B54"/>
    <w:rsid w:val="00830BD8"/>
    <w:rsid w:val="008342C1"/>
    <w:rsid w:val="008429A0"/>
    <w:rsid w:val="00853FBD"/>
    <w:rsid w:val="0085496B"/>
    <w:rsid w:val="00860629"/>
    <w:rsid w:val="008641F2"/>
    <w:rsid w:val="00887633"/>
    <w:rsid w:val="00893428"/>
    <w:rsid w:val="008A2198"/>
    <w:rsid w:val="008A3555"/>
    <w:rsid w:val="008C11AB"/>
    <w:rsid w:val="008D6442"/>
    <w:rsid w:val="008F3E46"/>
    <w:rsid w:val="00913100"/>
    <w:rsid w:val="00913D19"/>
    <w:rsid w:val="00930416"/>
    <w:rsid w:val="00932856"/>
    <w:rsid w:val="00934F81"/>
    <w:rsid w:val="009550A5"/>
    <w:rsid w:val="00963CFA"/>
    <w:rsid w:val="00972C4A"/>
    <w:rsid w:val="00972C8F"/>
    <w:rsid w:val="009731CA"/>
    <w:rsid w:val="009817BB"/>
    <w:rsid w:val="009913F1"/>
    <w:rsid w:val="009D2910"/>
    <w:rsid w:val="009E1F54"/>
    <w:rsid w:val="009E4F40"/>
    <w:rsid w:val="009E52FA"/>
    <w:rsid w:val="00A02CDB"/>
    <w:rsid w:val="00A353F2"/>
    <w:rsid w:val="00A43F54"/>
    <w:rsid w:val="00A52561"/>
    <w:rsid w:val="00A71933"/>
    <w:rsid w:val="00A74620"/>
    <w:rsid w:val="00A80CAA"/>
    <w:rsid w:val="00A82F54"/>
    <w:rsid w:val="00A84E56"/>
    <w:rsid w:val="00AA238C"/>
    <w:rsid w:val="00AB16DE"/>
    <w:rsid w:val="00AB463A"/>
    <w:rsid w:val="00AC4C53"/>
    <w:rsid w:val="00AD3079"/>
    <w:rsid w:val="00AF048B"/>
    <w:rsid w:val="00AF4F6B"/>
    <w:rsid w:val="00AF6B2C"/>
    <w:rsid w:val="00AF71C5"/>
    <w:rsid w:val="00B0349A"/>
    <w:rsid w:val="00B11EBA"/>
    <w:rsid w:val="00B200CE"/>
    <w:rsid w:val="00B411ED"/>
    <w:rsid w:val="00B448C2"/>
    <w:rsid w:val="00B710E0"/>
    <w:rsid w:val="00B721E4"/>
    <w:rsid w:val="00B76490"/>
    <w:rsid w:val="00BA303A"/>
    <w:rsid w:val="00BA6F2D"/>
    <w:rsid w:val="00BB7607"/>
    <w:rsid w:val="00BD2872"/>
    <w:rsid w:val="00BD75B3"/>
    <w:rsid w:val="00BE2BA9"/>
    <w:rsid w:val="00BE6584"/>
    <w:rsid w:val="00BF2BF4"/>
    <w:rsid w:val="00BF3527"/>
    <w:rsid w:val="00C014E5"/>
    <w:rsid w:val="00C13895"/>
    <w:rsid w:val="00C3059C"/>
    <w:rsid w:val="00C44F0E"/>
    <w:rsid w:val="00C46680"/>
    <w:rsid w:val="00C909BD"/>
    <w:rsid w:val="00C97D33"/>
    <w:rsid w:val="00C97D8B"/>
    <w:rsid w:val="00CA2446"/>
    <w:rsid w:val="00CC4EEC"/>
    <w:rsid w:val="00CC5070"/>
    <w:rsid w:val="00CD0957"/>
    <w:rsid w:val="00CD3CC7"/>
    <w:rsid w:val="00CF015C"/>
    <w:rsid w:val="00CF3E9D"/>
    <w:rsid w:val="00CF5948"/>
    <w:rsid w:val="00D0533D"/>
    <w:rsid w:val="00D166AF"/>
    <w:rsid w:val="00D16E55"/>
    <w:rsid w:val="00D27A90"/>
    <w:rsid w:val="00D52791"/>
    <w:rsid w:val="00D56CFB"/>
    <w:rsid w:val="00D6091C"/>
    <w:rsid w:val="00D64A97"/>
    <w:rsid w:val="00D66C3B"/>
    <w:rsid w:val="00DA72CC"/>
    <w:rsid w:val="00DC52C9"/>
    <w:rsid w:val="00DD333D"/>
    <w:rsid w:val="00DD34C3"/>
    <w:rsid w:val="00DD50CF"/>
    <w:rsid w:val="00DE2CE0"/>
    <w:rsid w:val="00DE3503"/>
    <w:rsid w:val="00DE3FF4"/>
    <w:rsid w:val="00E03D5A"/>
    <w:rsid w:val="00E03F5B"/>
    <w:rsid w:val="00E06E6C"/>
    <w:rsid w:val="00E21C85"/>
    <w:rsid w:val="00E36691"/>
    <w:rsid w:val="00E368A6"/>
    <w:rsid w:val="00E45746"/>
    <w:rsid w:val="00E5596C"/>
    <w:rsid w:val="00E60112"/>
    <w:rsid w:val="00E64012"/>
    <w:rsid w:val="00E640B6"/>
    <w:rsid w:val="00E73B82"/>
    <w:rsid w:val="00E7508E"/>
    <w:rsid w:val="00E810DD"/>
    <w:rsid w:val="00E81652"/>
    <w:rsid w:val="00E82A4C"/>
    <w:rsid w:val="00E873E4"/>
    <w:rsid w:val="00E9590E"/>
    <w:rsid w:val="00EA248D"/>
    <w:rsid w:val="00EA41AC"/>
    <w:rsid w:val="00EB12A0"/>
    <w:rsid w:val="00EB6DCA"/>
    <w:rsid w:val="00EB7B1D"/>
    <w:rsid w:val="00EC159E"/>
    <w:rsid w:val="00EC418C"/>
    <w:rsid w:val="00EC443D"/>
    <w:rsid w:val="00ED17FA"/>
    <w:rsid w:val="00ED73BC"/>
    <w:rsid w:val="00EF38B6"/>
    <w:rsid w:val="00EF6615"/>
    <w:rsid w:val="00F03C00"/>
    <w:rsid w:val="00F07CF5"/>
    <w:rsid w:val="00F11969"/>
    <w:rsid w:val="00F13984"/>
    <w:rsid w:val="00F248F8"/>
    <w:rsid w:val="00F36471"/>
    <w:rsid w:val="00F47006"/>
    <w:rsid w:val="00F5319A"/>
    <w:rsid w:val="00F60700"/>
    <w:rsid w:val="00F73536"/>
    <w:rsid w:val="00F73CC4"/>
    <w:rsid w:val="00F76C72"/>
    <w:rsid w:val="00F83CF0"/>
    <w:rsid w:val="00F92C79"/>
    <w:rsid w:val="00FB3FBF"/>
    <w:rsid w:val="00FD0CA0"/>
    <w:rsid w:val="00FD19BA"/>
    <w:rsid w:val="00FD5DDD"/>
    <w:rsid w:val="00FF15B2"/>
    <w:rsid w:val="0BAA2DDE"/>
    <w:rsid w:val="0C2A679C"/>
    <w:rsid w:val="12811B7E"/>
    <w:rsid w:val="17E552BE"/>
    <w:rsid w:val="18D347C9"/>
    <w:rsid w:val="19CD2FB9"/>
    <w:rsid w:val="32C7001D"/>
    <w:rsid w:val="416466F6"/>
    <w:rsid w:val="4A446222"/>
    <w:rsid w:val="4EE82D90"/>
    <w:rsid w:val="50D23BC4"/>
    <w:rsid w:val="522D78D6"/>
    <w:rsid w:val="52301879"/>
    <w:rsid w:val="627430CC"/>
    <w:rsid w:val="6FB66518"/>
    <w:rsid w:val="77EE241F"/>
    <w:rsid w:val="7E12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  <w:style w:type="paragraph" w:styleId="6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header"/>
    <w:basedOn w:val="1"/>
    <w:link w:val="17"/>
    <w:unhideWhenUsed/>
    <w:qFormat/>
    <w:uiPriority w:val="0"/>
    <w:pPr>
      <w:tabs>
        <w:tab w:val="center" w:pos="4677"/>
        <w:tab w:val="right" w:pos="9355"/>
      </w:tabs>
    </w:pPr>
  </w:style>
  <w:style w:type="paragraph" w:styleId="8">
    <w:name w:val="toc 1"/>
    <w:basedOn w:val="1"/>
    <w:next w:val="1"/>
    <w:autoRedefine/>
    <w:unhideWhenUsed/>
    <w:qFormat/>
    <w:uiPriority w:val="39"/>
    <w:pPr>
      <w:widowControl/>
      <w:tabs>
        <w:tab w:val="left" w:pos="440"/>
        <w:tab w:val="right" w:leader="dot" w:pos="9345"/>
      </w:tabs>
      <w:autoSpaceDE/>
      <w:autoSpaceDN/>
      <w:adjustRightInd/>
      <w:spacing w:after="100" w:line="276" w:lineRule="auto"/>
    </w:pPr>
    <w:rPr>
      <w:rFonts w:asciiTheme="minorHAnsi" w:hAnsiTheme="minorHAnsi" w:eastAsiaTheme="minorEastAsia" w:cstheme="minorBidi"/>
      <w:bCs/>
      <w:kern w:val="32"/>
      <w:sz w:val="22"/>
      <w:szCs w:val="22"/>
    </w:rPr>
  </w:style>
  <w:style w:type="paragraph" w:styleId="9">
    <w:name w:val="footer"/>
    <w:basedOn w:val="1"/>
    <w:link w:val="18"/>
    <w:unhideWhenUsed/>
    <w:qFormat/>
    <w:uiPriority w:val="99"/>
    <w:pPr>
      <w:tabs>
        <w:tab w:val="center" w:pos="4677"/>
        <w:tab w:val="right" w:pos="9355"/>
      </w:tabs>
    </w:pPr>
  </w:style>
  <w:style w:type="paragraph" w:styleId="10">
    <w:name w:val="Subtitle"/>
    <w:basedOn w:val="1"/>
    <w:next w:val="1"/>
    <w:link w:val="16"/>
    <w:qFormat/>
    <w:uiPriority w:val="11"/>
    <w:pPr>
      <w:spacing w:after="160"/>
    </w:pPr>
    <w:rPr>
      <w:rFonts w:asciiTheme="minorHAnsi" w:hAnsiTheme="minorHAnsi" w:eastAsiaTheme="minorEastAsia" w:cstheme="minorBidi"/>
      <w:color w:val="595959" w:themeColor="text1" w:themeTint="A6"/>
      <w:spacing w:val="15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1">
    <w:name w:val="Table Grid"/>
    <w:basedOn w:val="4"/>
    <w:qFormat/>
    <w:uiPriority w:val="59"/>
    <w:pPr>
      <w:widowControl w:val="0"/>
      <w:autoSpaceDE w:val="0"/>
      <w:autoSpaceDN w:val="0"/>
      <w:adjustRightInd w:val="0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1 Знак"/>
    <w:basedOn w:val="3"/>
    <w:link w:val="2"/>
    <w:qFormat/>
    <w:uiPriority w:val="0"/>
    <w:rPr>
      <w:rFonts w:asciiTheme="majorHAnsi" w:hAnsiTheme="majorHAnsi" w:eastAsiaTheme="majorEastAsia" w:cstheme="majorBidi"/>
      <w:b/>
      <w:bCs/>
      <w:kern w:val="32"/>
      <w:sz w:val="32"/>
      <w:szCs w:val="32"/>
      <w:lang w:eastAsia="ru-RU"/>
    </w:rPr>
  </w:style>
  <w:style w:type="paragraph" w:customStyle="1" w:styleId="13">
    <w:name w:val="ConsPlus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paragraph" w:customStyle="1" w:styleId="14">
    <w:name w:val="Заголовок оглавления1"/>
    <w:basedOn w:val="2"/>
    <w:next w:val="1"/>
    <w:semiHidden/>
    <w:unhideWhenUsed/>
    <w:qFormat/>
    <w:uiPriority w:val="39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2E75B6" w:themeColor="accent1" w:themeShade="BF"/>
      <w:kern w:val="0"/>
      <w:sz w:val="28"/>
      <w:szCs w:val="28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Подзаголовок Знак"/>
    <w:basedOn w:val="3"/>
    <w:link w:val="10"/>
    <w:qFormat/>
    <w:uiPriority w:val="0"/>
    <w:rPr>
      <w:rFonts w:eastAsiaTheme="minorEastAsia"/>
      <w:color w:val="595959" w:themeColor="text1" w:themeTint="A6"/>
      <w:spacing w:val="15"/>
      <w:lang w:eastAsia="ru-RU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">
    <w:name w:val="Верхний колонтитул Знак"/>
    <w:basedOn w:val="3"/>
    <w:link w:val="7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18">
    <w:name w:val="Нижний колонтитул Знак"/>
    <w:basedOn w:val="3"/>
    <w:link w:val="9"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19">
    <w:name w:val="Текст выноски Знак"/>
    <w:basedOn w:val="3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B178AD-7F14-4246-81ED-7C84B26319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 &amp; SanBuild</Company>
  <Pages>11</Pages>
  <Words>2746</Words>
  <Characters>15656</Characters>
  <Lines>130</Lines>
  <Paragraphs>36</Paragraphs>
  <TotalTime>166</TotalTime>
  <ScaleCrop>false</ScaleCrop>
  <LinksUpToDate>false</LinksUpToDate>
  <CharactersWithSpaces>18366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2026-07-06T08:30:00Z</dcterms:created>
  <dc:creator>Отдел снабжения 2</dc:creator>
  <cp:lastModifiedBy>omts2</cp:lastModifiedBy>
  <cp:lastPrinted>2026-07-17T12:11:00Z</cp:lastPrinted>
  <dcterms:modified xsi:type="dcterms:W3CDTF">2026-07-21T07:14:29Z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0C1B1A0E77EB4FA19B138B04420A0047_13</vt:lpwstr>
  </property>
  <property fmtid="{D5CDD505-2E9C-101B-9397-08002B2CF9AE}" pid="4" name="KSOTemplateDocerSaveRecord">
    <vt:lpwstr>eyJoZGlkIjoiYWM0NGI0ZTgyMDk0MDBhNWY5NWY4ZDljNjY2YzdmN2MifQ==</vt:lpwstr>
  </property>
</Properties>
</file>