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3179FB">
      <w:pPr>
        <w:pStyle w:val="a"/>
        <w:numPr>
          <w:ilvl w:val="0"/>
          <w:numId w:val="0"/>
        </w:numPr>
        <w:ind w:left="426"/>
        <w:rPr>
          <w:lang w:val="en-US"/>
        </w:rPr>
      </w:pPr>
    </w:p>
    <w:p w14:paraId="08D6EF62" w14:textId="77777777" w:rsidR="00A753F2" w:rsidRDefault="00A753F2" w:rsidP="002F17B8">
      <w:pPr>
        <w:pStyle w:val="1"/>
        <w:ind w:left="6480"/>
        <w:jc w:val="left"/>
        <w:rPr>
          <w:b w:val="0"/>
        </w:rPr>
      </w:pPr>
      <w:r>
        <w:rPr>
          <w:b w:val="0"/>
        </w:rPr>
        <w:t>УТВЕРЖДАЮ</w:t>
      </w:r>
    </w:p>
    <w:p w14:paraId="38AA401E" w14:textId="77777777" w:rsidR="00A753F2" w:rsidRDefault="00A753F2" w:rsidP="002F17B8">
      <w:pPr>
        <w:ind w:left="6480"/>
        <w:rPr>
          <w:color w:val="000000"/>
          <w:sz w:val="24"/>
          <w:szCs w:val="24"/>
        </w:rPr>
      </w:pPr>
      <w:r>
        <w:rPr>
          <w:color w:val="000000"/>
          <w:sz w:val="24"/>
          <w:szCs w:val="24"/>
        </w:rPr>
        <w:t>Директор</w:t>
      </w:r>
    </w:p>
    <w:p w14:paraId="766A9D9B" w14:textId="77777777" w:rsidR="00A753F2" w:rsidRDefault="00A753F2" w:rsidP="002F17B8">
      <w:pPr>
        <w:ind w:left="6480"/>
        <w:rPr>
          <w:color w:val="000000"/>
          <w:sz w:val="24"/>
          <w:szCs w:val="24"/>
        </w:rPr>
      </w:pPr>
      <w:r>
        <w:rPr>
          <w:color w:val="000000"/>
          <w:sz w:val="24"/>
          <w:szCs w:val="24"/>
        </w:rPr>
        <w:t>УП «Медтехника» г. Гродно</w:t>
      </w:r>
    </w:p>
    <w:p w14:paraId="732D33EC" w14:textId="77777777" w:rsidR="00A753F2" w:rsidRDefault="00A753F2" w:rsidP="002F17B8">
      <w:pPr>
        <w:ind w:left="6480"/>
        <w:rPr>
          <w:color w:val="000000"/>
          <w:sz w:val="24"/>
          <w:szCs w:val="24"/>
        </w:rPr>
      </w:pPr>
    </w:p>
    <w:p w14:paraId="282DE53D" w14:textId="77777777" w:rsidR="00A753F2" w:rsidRDefault="00A753F2" w:rsidP="002F17B8">
      <w:pPr>
        <w:ind w:left="6480"/>
        <w:rPr>
          <w:color w:val="000000"/>
          <w:sz w:val="24"/>
          <w:szCs w:val="24"/>
        </w:rPr>
      </w:pPr>
    </w:p>
    <w:p w14:paraId="03C01C6C" w14:textId="0479013D" w:rsidR="00A753F2" w:rsidRDefault="00A753F2" w:rsidP="002F17B8">
      <w:pPr>
        <w:ind w:left="6480"/>
        <w:rPr>
          <w:color w:val="000000"/>
          <w:sz w:val="24"/>
          <w:szCs w:val="24"/>
        </w:rPr>
      </w:pPr>
      <w:r>
        <w:rPr>
          <w:color w:val="000000"/>
          <w:sz w:val="24"/>
          <w:szCs w:val="24"/>
          <w:u w:val="single"/>
        </w:rPr>
        <w:t xml:space="preserve">                                    </w:t>
      </w:r>
      <w:r>
        <w:rPr>
          <w:color w:val="000000"/>
          <w:sz w:val="24"/>
          <w:szCs w:val="24"/>
        </w:rPr>
        <w:t xml:space="preserve"> </w:t>
      </w:r>
      <w:proofErr w:type="spellStart"/>
      <w:r w:rsidR="008F55D4">
        <w:rPr>
          <w:color w:val="000000"/>
          <w:sz w:val="24"/>
          <w:szCs w:val="24"/>
        </w:rPr>
        <w:t>Е.И.</w:t>
      </w:r>
      <w:r>
        <w:rPr>
          <w:color w:val="000000"/>
          <w:sz w:val="24"/>
          <w:szCs w:val="24"/>
        </w:rPr>
        <w:t>Орешко</w:t>
      </w:r>
      <w:proofErr w:type="spellEnd"/>
    </w:p>
    <w:p w14:paraId="7C0F04BE" w14:textId="77777777" w:rsidR="00A753F2" w:rsidRDefault="00A753F2" w:rsidP="002F17B8">
      <w:pPr>
        <w:ind w:left="5772" w:firstLine="707"/>
        <w:rPr>
          <w:color w:val="000000"/>
          <w:sz w:val="24"/>
          <w:szCs w:val="24"/>
        </w:rPr>
      </w:pPr>
    </w:p>
    <w:p w14:paraId="6735DEFD" w14:textId="1F763CD9" w:rsidR="00A753F2" w:rsidRDefault="00A753F2" w:rsidP="002F17B8">
      <w:pPr>
        <w:ind w:left="5772" w:firstLine="707"/>
        <w:rPr>
          <w:color w:val="000000"/>
          <w:sz w:val="24"/>
          <w:szCs w:val="24"/>
        </w:rPr>
      </w:pPr>
      <w:r>
        <w:rPr>
          <w:color w:val="000000"/>
          <w:sz w:val="24"/>
          <w:szCs w:val="24"/>
        </w:rPr>
        <w:t>«___» ____________202</w:t>
      </w:r>
      <w:r w:rsidR="00CC2105" w:rsidRPr="00E94FD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AA690A5" w14:textId="77777777" w:rsidR="002F17B8" w:rsidRDefault="00684354" w:rsidP="002F17B8">
      <w:pPr>
        <w:tabs>
          <w:tab w:val="left" w:pos="8130"/>
        </w:tabs>
        <w:contextualSpacing/>
        <w:mirrorIndents/>
        <w:jc w:val="both"/>
        <w:rPr>
          <w:b/>
          <w:color w:val="000000"/>
          <w:sz w:val="24"/>
          <w:szCs w:val="24"/>
        </w:rPr>
      </w:pPr>
      <w:r w:rsidRPr="008F55D4">
        <w:rPr>
          <w:b/>
          <w:bCs/>
          <w:color w:val="000000"/>
          <w:sz w:val="24"/>
          <w:szCs w:val="24"/>
        </w:rPr>
        <w:t xml:space="preserve">              </w:t>
      </w:r>
      <w:r w:rsidRPr="00F3607A">
        <w:rPr>
          <w:color w:val="000000"/>
          <w:sz w:val="24"/>
          <w:szCs w:val="24"/>
        </w:rPr>
        <w:t>на закупку</w:t>
      </w:r>
      <w:r w:rsidRPr="008F55D4">
        <w:rPr>
          <w:rFonts w:ascii="Courier New" w:eastAsia="Courier New" w:hAnsi="Courier New" w:cs="Courier New"/>
          <w:b/>
          <w:bCs/>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71719303"/>
      <w:bookmarkStart w:id="17" w:name="_Hlk149122368"/>
      <w:proofErr w:type="spellStart"/>
      <w:r w:rsidR="002F17B8" w:rsidRPr="00305444">
        <w:rPr>
          <w:b/>
          <w:color w:val="000000"/>
          <w:sz w:val="24"/>
          <w:szCs w:val="24"/>
        </w:rPr>
        <w:t>ГродМТ</w:t>
      </w:r>
      <w:proofErr w:type="spellEnd"/>
      <w:r w:rsidR="002F17B8" w:rsidRPr="00305444">
        <w:rPr>
          <w:b/>
          <w:color w:val="000000"/>
          <w:sz w:val="24"/>
          <w:szCs w:val="24"/>
        </w:rPr>
        <w:t xml:space="preserve"> №</w:t>
      </w:r>
      <w:r w:rsidR="002F17B8">
        <w:rPr>
          <w:b/>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2F17B8">
        <w:rPr>
          <w:b/>
          <w:color w:val="000000"/>
          <w:sz w:val="24"/>
          <w:szCs w:val="24"/>
        </w:rPr>
        <w:t>479/26-ЭА «</w:t>
      </w:r>
      <w:r w:rsidR="002F17B8" w:rsidRPr="007C4924">
        <w:rPr>
          <w:b/>
          <w:bCs/>
          <w:sz w:val="24"/>
          <w:szCs w:val="24"/>
        </w:rPr>
        <w:t>Комплект для выполнения ангиографических вмешательств</w:t>
      </w:r>
      <w:r w:rsidR="002F17B8">
        <w:rPr>
          <w:b/>
          <w:sz w:val="24"/>
          <w:szCs w:val="24"/>
        </w:rPr>
        <w:t xml:space="preserve"> для УЗ «Гродненская областная клиническая больница</w:t>
      </w:r>
      <w:r w:rsidR="002F17B8">
        <w:rPr>
          <w:b/>
          <w:color w:val="000000"/>
          <w:sz w:val="24"/>
          <w:szCs w:val="24"/>
        </w:rPr>
        <w:t>»</w:t>
      </w:r>
    </w:p>
    <w:p w14:paraId="7307F144" w14:textId="77777777" w:rsidR="002F17B8" w:rsidRDefault="002F17B8" w:rsidP="002F17B8">
      <w:pPr>
        <w:tabs>
          <w:tab w:val="left" w:pos="8130"/>
        </w:tabs>
        <w:contextualSpacing/>
        <w:mirrorIndents/>
        <w:jc w:val="both"/>
        <w:rPr>
          <w:b/>
          <w:color w:val="000000"/>
          <w:sz w:val="24"/>
          <w:szCs w:val="24"/>
        </w:rPr>
      </w:pPr>
    </w:p>
    <w:p w14:paraId="12BFAA0D" w14:textId="77777777" w:rsidR="002F17B8" w:rsidRDefault="002F17B8" w:rsidP="002F17B8">
      <w:pPr>
        <w:tabs>
          <w:tab w:val="left" w:pos="8130"/>
        </w:tabs>
        <w:contextualSpacing/>
        <w:mirrorIndents/>
        <w:jc w:val="both"/>
        <w:rPr>
          <w:b/>
          <w:color w:val="000000"/>
          <w:sz w:val="24"/>
          <w:szCs w:val="24"/>
        </w:rPr>
      </w:pPr>
      <w:r>
        <w:rPr>
          <w:b/>
          <w:color w:val="000000"/>
          <w:sz w:val="24"/>
          <w:szCs w:val="24"/>
        </w:rPr>
        <w:t>Лот 1 «</w:t>
      </w:r>
      <w:r w:rsidRPr="007C4924">
        <w:rPr>
          <w:b/>
          <w:bCs/>
          <w:sz w:val="24"/>
          <w:szCs w:val="24"/>
        </w:rPr>
        <w:t>Комплект для выполнения ангиографических вмешательств</w:t>
      </w:r>
      <w:r>
        <w:rPr>
          <w:b/>
          <w:sz w:val="24"/>
          <w:szCs w:val="24"/>
        </w:rPr>
        <w:t xml:space="preserve"> для УЗ «Гродненская областная клиническая больница</w:t>
      </w:r>
      <w:r>
        <w:rPr>
          <w:b/>
          <w:color w:val="000000"/>
          <w:sz w:val="24"/>
          <w:szCs w:val="24"/>
        </w:rPr>
        <w:t>»</w:t>
      </w:r>
    </w:p>
    <w:p w14:paraId="5DEB815F" w14:textId="77777777" w:rsidR="002F17B8" w:rsidRDefault="002F17B8" w:rsidP="002F17B8">
      <w:pPr>
        <w:tabs>
          <w:tab w:val="left" w:pos="8130"/>
        </w:tabs>
        <w:contextualSpacing/>
        <w:mirrorIndents/>
        <w:jc w:val="both"/>
        <w:rPr>
          <w:b/>
          <w:color w:val="000000"/>
          <w:sz w:val="24"/>
          <w:szCs w:val="24"/>
        </w:rPr>
      </w:pPr>
      <w:r>
        <w:rPr>
          <w:b/>
          <w:color w:val="000000"/>
          <w:sz w:val="24"/>
          <w:szCs w:val="24"/>
        </w:rPr>
        <w:t>Лот 2 «</w:t>
      </w:r>
      <w:r w:rsidRPr="007C4924">
        <w:rPr>
          <w:b/>
          <w:bCs/>
          <w:sz w:val="24"/>
          <w:szCs w:val="24"/>
        </w:rPr>
        <w:t>Комплект для выполнения ангиографических вмешательств</w:t>
      </w:r>
      <w:r>
        <w:rPr>
          <w:b/>
          <w:sz w:val="24"/>
          <w:szCs w:val="24"/>
        </w:rPr>
        <w:t xml:space="preserve"> для УЗ «Гродненская областная клиническая больница</w:t>
      </w:r>
      <w:r>
        <w:rPr>
          <w:b/>
          <w:color w:val="000000"/>
          <w:sz w:val="24"/>
          <w:szCs w:val="24"/>
        </w:rPr>
        <w:t>»</w:t>
      </w:r>
    </w:p>
    <w:p w14:paraId="20FA875E" w14:textId="2ECF12BF" w:rsidR="008F55D4" w:rsidRDefault="008F55D4" w:rsidP="002F17B8">
      <w:pPr>
        <w:tabs>
          <w:tab w:val="left" w:pos="8130"/>
        </w:tabs>
        <w:contextualSpacing/>
        <w:mirrorIndents/>
        <w:jc w:val="both"/>
        <w:rPr>
          <w:b/>
          <w:color w:val="000000"/>
          <w:sz w:val="24"/>
          <w:szCs w:val="24"/>
        </w:rPr>
      </w:pPr>
    </w:p>
    <w:p w14:paraId="504BEEAE" w14:textId="77777777" w:rsidR="00E866A5" w:rsidRDefault="00E866A5" w:rsidP="00B66D0C">
      <w:pPr>
        <w:pBdr>
          <w:top w:val="nil"/>
          <w:left w:val="nil"/>
          <w:bottom w:val="nil"/>
          <w:right w:val="nil"/>
          <w:between w:val="nil"/>
        </w:pBdr>
        <w:rPr>
          <w:b/>
          <w:color w:val="000000"/>
          <w:sz w:val="24"/>
          <w:szCs w:val="24"/>
        </w:rPr>
      </w:pPr>
    </w:p>
    <w:p w14:paraId="6CEB2D6D" w14:textId="77777777" w:rsidR="00E866A5" w:rsidRDefault="00E866A5" w:rsidP="00B66D0C">
      <w:pPr>
        <w:pBdr>
          <w:top w:val="nil"/>
          <w:left w:val="nil"/>
          <w:bottom w:val="nil"/>
          <w:right w:val="nil"/>
          <w:between w:val="nil"/>
        </w:pBdr>
        <w:rPr>
          <w:b/>
          <w:color w:val="000000"/>
          <w:sz w:val="24"/>
          <w:szCs w:val="24"/>
        </w:rPr>
      </w:pPr>
    </w:p>
    <w:p w14:paraId="03CA28D5" w14:textId="77777777" w:rsidR="00E866A5" w:rsidRDefault="00E866A5" w:rsidP="00B66D0C">
      <w:pPr>
        <w:pBdr>
          <w:top w:val="nil"/>
          <w:left w:val="nil"/>
          <w:bottom w:val="nil"/>
          <w:right w:val="nil"/>
          <w:between w:val="nil"/>
        </w:pBdr>
        <w:rPr>
          <w:b/>
          <w:color w:val="000000"/>
          <w:sz w:val="24"/>
          <w:szCs w:val="24"/>
        </w:rPr>
      </w:pPr>
    </w:p>
    <w:p w14:paraId="2A85D7D4" w14:textId="77777777" w:rsidR="00E866A5" w:rsidRDefault="00E866A5" w:rsidP="00B66D0C">
      <w:pPr>
        <w:pBdr>
          <w:top w:val="nil"/>
          <w:left w:val="nil"/>
          <w:bottom w:val="nil"/>
          <w:right w:val="nil"/>
          <w:between w:val="nil"/>
        </w:pBdr>
        <w:rPr>
          <w:b/>
          <w:color w:val="000000"/>
          <w:sz w:val="24"/>
          <w:szCs w:val="24"/>
        </w:rPr>
      </w:pPr>
    </w:p>
    <w:p w14:paraId="3299FB69" w14:textId="77777777" w:rsidR="00E866A5" w:rsidRDefault="00E866A5" w:rsidP="00B66D0C">
      <w:pPr>
        <w:pBdr>
          <w:top w:val="nil"/>
          <w:left w:val="nil"/>
          <w:bottom w:val="nil"/>
          <w:right w:val="nil"/>
          <w:between w:val="nil"/>
        </w:pBdr>
        <w:rPr>
          <w:b/>
          <w:color w:val="000000"/>
          <w:sz w:val="24"/>
          <w:szCs w:val="24"/>
        </w:rPr>
      </w:pPr>
    </w:p>
    <w:p w14:paraId="5C5E7D77" w14:textId="77777777" w:rsidR="00E866A5" w:rsidRDefault="00E866A5" w:rsidP="00B66D0C">
      <w:pPr>
        <w:pBdr>
          <w:top w:val="nil"/>
          <w:left w:val="nil"/>
          <w:bottom w:val="nil"/>
          <w:right w:val="nil"/>
          <w:between w:val="nil"/>
        </w:pBdr>
        <w:rPr>
          <w:b/>
          <w:color w:val="000000"/>
          <w:sz w:val="24"/>
          <w:szCs w:val="24"/>
        </w:rPr>
      </w:pPr>
    </w:p>
    <w:p w14:paraId="10E1629C" w14:textId="77777777" w:rsidR="00E866A5" w:rsidRDefault="00E866A5" w:rsidP="00B66D0C">
      <w:pPr>
        <w:pBdr>
          <w:top w:val="nil"/>
          <w:left w:val="nil"/>
          <w:bottom w:val="nil"/>
          <w:right w:val="nil"/>
          <w:between w:val="nil"/>
        </w:pBdr>
        <w:rPr>
          <w:b/>
          <w:color w:val="000000"/>
          <w:sz w:val="24"/>
          <w:szCs w:val="24"/>
        </w:rPr>
      </w:pPr>
    </w:p>
    <w:p w14:paraId="14D7CC1A" w14:textId="77777777" w:rsidR="00E866A5" w:rsidRDefault="00E866A5" w:rsidP="00B66D0C">
      <w:pPr>
        <w:pBdr>
          <w:top w:val="nil"/>
          <w:left w:val="nil"/>
          <w:bottom w:val="nil"/>
          <w:right w:val="nil"/>
          <w:between w:val="nil"/>
        </w:pBdr>
        <w:rPr>
          <w:b/>
          <w:color w:val="000000"/>
          <w:sz w:val="24"/>
          <w:szCs w:val="24"/>
        </w:rPr>
      </w:pPr>
    </w:p>
    <w:p w14:paraId="4C733525" w14:textId="77777777" w:rsidR="00E866A5" w:rsidRDefault="00E866A5" w:rsidP="00B66D0C">
      <w:pPr>
        <w:pBdr>
          <w:top w:val="nil"/>
          <w:left w:val="nil"/>
          <w:bottom w:val="nil"/>
          <w:right w:val="nil"/>
          <w:between w:val="nil"/>
        </w:pBdr>
        <w:rPr>
          <w:b/>
          <w:color w:val="000000"/>
          <w:sz w:val="24"/>
          <w:szCs w:val="24"/>
        </w:rPr>
      </w:pPr>
    </w:p>
    <w:p w14:paraId="4A7F73A8" w14:textId="77777777" w:rsidR="00E866A5" w:rsidRDefault="00E866A5" w:rsidP="00B66D0C">
      <w:pPr>
        <w:pBdr>
          <w:top w:val="nil"/>
          <w:left w:val="nil"/>
          <w:bottom w:val="nil"/>
          <w:right w:val="nil"/>
          <w:between w:val="nil"/>
        </w:pBdr>
        <w:rPr>
          <w:b/>
          <w:color w:val="000000"/>
          <w:sz w:val="24"/>
          <w:szCs w:val="24"/>
        </w:rPr>
      </w:pPr>
    </w:p>
    <w:p w14:paraId="00C0AB57" w14:textId="77777777" w:rsidR="00E866A5" w:rsidRDefault="00E866A5" w:rsidP="00B66D0C">
      <w:pPr>
        <w:pBdr>
          <w:top w:val="nil"/>
          <w:left w:val="nil"/>
          <w:bottom w:val="nil"/>
          <w:right w:val="nil"/>
          <w:between w:val="nil"/>
        </w:pBdr>
        <w:rPr>
          <w:b/>
          <w:color w:val="000000"/>
          <w:sz w:val="24"/>
          <w:szCs w:val="24"/>
        </w:rPr>
      </w:pPr>
    </w:p>
    <w:p w14:paraId="3241892E" w14:textId="77777777" w:rsidR="00E866A5" w:rsidRDefault="00E866A5" w:rsidP="00B66D0C">
      <w:pPr>
        <w:pBdr>
          <w:top w:val="nil"/>
          <w:left w:val="nil"/>
          <w:bottom w:val="nil"/>
          <w:right w:val="nil"/>
          <w:between w:val="nil"/>
        </w:pBdr>
        <w:rPr>
          <w:b/>
          <w:color w:val="000000"/>
          <w:sz w:val="24"/>
          <w:szCs w:val="24"/>
        </w:rPr>
      </w:pPr>
    </w:p>
    <w:p w14:paraId="6BBFE50D" w14:textId="77777777" w:rsidR="00E866A5" w:rsidRDefault="00E866A5" w:rsidP="00B66D0C">
      <w:pPr>
        <w:pBdr>
          <w:top w:val="nil"/>
          <w:left w:val="nil"/>
          <w:bottom w:val="nil"/>
          <w:right w:val="nil"/>
          <w:between w:val="nil"/>
        </w:pBdr>
        <w:rPr>
          <w:b/>
          <w:color w:val="000000"/>
          <w:sz w:val="24"/>
          <w:szCs w:val="24"/>
        </w:rPr>
      </w:pPr>
    </w:p>
    <w:p w14:paraId="27A00BB7" w14:textId="77777777" w:rsidR="00DA4A29" w:rsidRDefault="00DA4A29" w:rsidP="00B66D0C">
      <w:pPr>
        <w:pBdr>
          <w:top w:val="nil"/>
          <w:left w:val="nil"/>
          <w:bottom w:val="nil"/>
          <w:right w:val="nil"/>
          <w:between w:val="nil"/>
        </w:pBdr>
        <w:rPr>
          <w:b/>
          <w:color w:val="000000"/>
          <w:sz w:val="24"/>
          <w:szCs w:val="24"/>
        </w:rPr>
      </w:pPr>
    </w:p>
    <w:p w14:paraId="6DD7322A" w14:textId="77777777" w:rsidR="005D2079" w:rsidRDefault="005D2079" w:rsidP="00B66D0C">
      <w:pPr>
        <w:pBdr>
          <w:top w:val="nil"/>
          <w:left w:val="nil"/>
          <w:bottom w:val="nil"/>
          <w:right w:val="nil"/>
          <w:between w:val="nil"/>
        </w:pBdr>
        <w:rPr>
          <w:b/>
          <w:color w:val="000000"/>
          <w:sz w:val="24"/>
          <w:szCs w:val="24"/>
        </w:rPr>
      </w:pPr>
    </w:p>
    <w:p w14:paraId="382078B0" w14:textId="77777777" w:rsidR="005D2079" w:rsidRDefault="005D2079" w:rsidP="00B66D0C">
      <w:pPr>
        <w:pBdr>
          <w:top w:val="nil"/>
          <w:left w:val="nil"/>
          <w:bottom w:val="nil"/>
          <w:right w:val="nil"/>
          <w:between w:val="nil"/>
        </w:pBdr>
        <w:rPr>
          <w:b/>
          <w:color w:val="000000"/>
          <w:sz w:val="24"/>
          <w:szCs w:val="24"/>
        </w:rPr>
      </w:pPr>
    </w:p>
    <w:p w14:paraId="5E38827B" w14:textId="77777777" w:rsidR="005D2079" w:rsidRDefault="005D2079" w:rsidP="00B66D0C">
      <w:pPr>
        <w:pBdr>
          <w:top w:val="nil"/>
          <w:left w:val="nil"/>
          <w:bottom w:val="nil"/>
          <w:right w:val="nil"/>
          <w:between w:val="nil"/>
        </w:pBdr>
        <w:rPr>
          <w:b/>
          <w:color w:val="000000"/>
          <w:sz w:val="24"/>
          <w:szCs w:val="24"/>
        </w:rPr>
      </w:pPr>
    </w:p>
    <w:p w14:paraId="01B8A86E" w14:textId="77777777" w:rsidR="008F55D4" w:rsidRDefault="008F55D4" w:rsidP="00B66D0C">
      <w:pPr>
        <w:pBdr>
          <w:top w:val="nil"/>
          <w:left w:val="nil"/>
          <w:bottom w:val="nil"/>
          <w:right w:val="nil"/>
          <w:between w:val="nil"/>
        </w:pBdr>
        <w:rPr>
          <w:b/>
          <w:color w:val="000000"/>
          <w:sz w:val="24"/>
          <w:szCs w:val="24"/>
          <w:lang w:val="en-US"/>
        </w:rPr>
      </w:pPr>
    </w:p>
    <w:p w14:paraId="7FE2C394" w14:textId="77777777" w:rsidR="002F17B8" w:rsidRDefault="002F17B8" w:rsidP="00B66D0C">
      <w:pPr>
        <w:pBdr>
          <w:top w:val="nil"/>
          <w:left w:val="nil"/>
          <w:bottom w:val="nil"/>
          <w:right w:val="nil"/>
          <w:between w:val="nil"/>
        </w:pBdr>
        <w:rPr>
          <w:b/>
          <w:color w:val="000000"/>
          <w:sz w:val="24"/>
          <w:szCs w:val="24"/>
          <w:lang w:val="en-US"/>
        </w:rPr>
      </w:pPr>
    </w:p>
    <w:p w14:paraId="0183BA6E" w14:textId="77777777" w:rsidR="002F17B8" w:rsidRPr="002F17B8" w:rsidRDefault="002F17B8" w:rsidP="00B66D0C">
      <w:pPr>
        <w:pBdr>
          <w:top w:val="nil"/>
          <w:left w:val="nil"/>
          <w:bottom w:val="nil"/>
          <w:right w:val="nil"/>
          <w:between w:val="nil"/>
        </w:pBdr>
        <w:rPr>
          <w:b/>
          <w:sz w:val="24"/>
          <w:szCs w:val="24"/>
          <w:lang w:val="en-US"/>
        </w:rPr>
      </w:pPr>
    </w:p>
    <w:p w14:paraId="560C407D" w14:textId="4425B49A" w:rsidR="008561C6" w:rsidRPr="00135059" w:rsidRDefault="00684354" w:rsidP="00B66D0C">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06439F" w:rsidRPr="00135059" w14:paraId="3E610597" w14:textId="77777777" w:rsidTr="002C49EF">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46798145" w14:textId="0E90AB33" w:rsidR="0006439F" w:rsidRPr="002F17B8" w:rsidRDefault="0006439F" w:rsidP="002C49EF">
            <w:pPr>
              <w:pBdr>
                <w:top w:val="nil"/>
                <w:left w:val="nil"/>
                <w:bottom w:val="nil"/>
                <w:right w:val="nil"/>
                <w:between w:val="nil"/>
              </w:pBdr>
              <w:jc w:val="both"/>
              <w:rPr>
                <w:b/>
                <w:color w:val="000000"/>
                <w:sz w:val="24"/>
                <w:szCs w:val="24"/>
                <w:lang w:val="en-US"/>
              </w:rPr>
            </w:pPr>
            <w:r w:rsidRPr="00135059">
              <w:rPr>
                <w:b/>
                <w:color w:val="000000"/>
                <w:sz w:val="24"/>
                <w:szCs w:val="24"/>
              </w:rPr>
              <w:t xml:space="preserve">Лот </w:t>
            </w:r>
            <w:r w:rsidR="00DA4A29">
              <w:rPr>
                <w:b/>
                <w:color w:val="000000"/>
                <w:sz w:val="24"/>
                <w:szCs w:val="24"/>
              </w:rPr>
              <w:t>1</w:t>
            </w:r>
            <w:r w:rsidR="002F17B8">
              <w:rPr>
                <w:b/>
                <w:color w:val="000000"/>
                <w:sz w:val="24"/>
                <w:szCs w:val="24"/>
                <w:lang w:val="en-US"/>
              </w:rPr>
              <w:t>, 2</w:t>
            </w:r>
          </w:p>
        </w:tc>
      </w:tr>
      <w:tr w:rsidR="0006439F" w:rsidRPr="0006439F" w14:paraId="7B64EEF8" w14:textId="77777777" w:rsidTr="002C49EF">
        <w:trPr>
          <w:trHeight w:val="190"/>
        </w:trPr>
        <w:tc>
          <w:tcPr>
            <w:tcW w:w="5149" w:type="dxa"/>
            <w:tcBorders>
              <w:top w:val="single" w:sz="4" w:space="0" w:color="000000"/>
              <w:left w:val="single" w:sz="4" w:space="0" w:color="000000"/>
              <w:right w:val="single" w:sz="4" w:space="0" w:color="000000"/>
            </w:tcBorders>
          </w:tcPr>
          <w:p w14:paraId="2B203D4F" w14:textId="77777777" w:rsidR="0006439F" w:rsidRPr="00135059" w:rsidRDefault="0006439F" w:rsidP="002C49EF">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5A2292C1" w14:textId="26590084" w:rsidR="007A34DB" w:rsidRPr="0006439F" w:rsidRDefault="002F17B8" w:rsidP="002C49EF">
            <w:pPr>
              <w:pBdr>
                <w:top w:val="nil"/>
                <w:left w:val="nil"/>
                <w:bottom w:val="nil"/>
                <w:right w:val="nil"/>
                <w:between w:val="nil"/>
              </w:pBdr>
              <w:jc w:val="both"/>
              <w:rPr>
                <w:b/>
                <w:sz w:val="24"/>
                <w:szCs w:val="24"/>
              </w:rPr>
            </w:pPr>
            <w:r>
              <w:rPr>
                <w:b/>
                <w:sz w:val="24"/>
                <w:szCs w:val="24"/>
              </w:rPr>
              <w:t>УЗ «Гродненская областная клиническая больница</w:t>
            </w:r>
            <w:r>
              <w:rPr>
                <w:b/>
                <w:color w:val="000000"/>
                <w:sz w:val="24"/>
                <w:szCs w:val="24"/>
              </w:rPr>
              <w:t>» УНП 591059813</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xml:space="preserve">)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w:t>
            </w:r>
            <w:r w:rsidRPr="005F2F68">
              <w:rPr>
                <w:color w:val="000000"/>
                <w:sz w:val="24"/>
                <w:szCs w:val="24"/>
              </w:rPr>
              <w:lastRenderedPageBreak/>
              <w:t>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5F2F68">
              <w:rPr>
                <w:color w:val="000000"/>
                <w:sz w:val="24"/>
                <w:szCs w:val="24"/>
              </w:rPr>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w:t>
            </w:r>
            <w:r w:rsidRPr="00A6752A">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8F55D4" w:rsidRPr="00FC2F61" w14:paraId="55126D92" w14:textId="77777777" w:rsidTr="008F55D4">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65E91F6" w14:textId="56E6A8A1" w:rsidR="008F55D4" w:rsidRPr="002F17B8" w:rsidRDefault="008F55D4" w:rsidP="003044CB">
            <w:pPr>
              <w:pBdr>
                <w:top w:val="nil"/>
                <w:left w:val="nil"/>
                <w:bottom w:val="nil"/>
                <w:right w:val="nil"/>
                <w:between w:val="nil"/>
              </w:pBdr>
              <w:jc w:val="center"/>
              <w:rPr>
                <w:b/>
                <w:color w:val="000000"/>
                <w:sz w:val="24"/>
                <w:szCs w:val="24"/>
                <w:lang w:val="en-US"/>
              </w:rPr>
            </w:pPr>
            <w:r w:rsidRPr="007F71BA">
              <w:rPr>
                <w:b/>
                <w:color w:val="000000"/>
                <w:sz w:val="24"/>
                <w:szCs w:val="24"/>
              </w:rPr>
              <w:t xml:space="preserve">Лот </w:t>
            </w:r>
            <w:r w:rsidR="002F17B8">
              <w:rPr>
                <w:b/>
                <w:color w:val="000000"/>
                <w:sz w:val="24"/>
                <w:szCs w:val="24"/>
                <w:lang w:val="en-US"/>
              </w:rPr>
              <w:t>1</w:t>
            </w:r>
          </w:p>
        </w:tc>
      </w:tr>
      <w:tr w:rsidR="002F17B8" w:rsidRPr="00B461B6" w14:paraId="0DC4C1FC"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F0266C3"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5A2D0FD2" w14:textId="1B34FEE8" w:rsidR="002F17B8" w:rsidRPr="00B461B6" w:rsidRDefault="002F17B8" w:rsidP="002F17B8">
            <w:pPr>
              <w:autoSpaceDE w:val="0"/>
              <w:autoSpaceDN w:val="0"/>
              <w:adjustRightInd w:val="0"/>
              <w:contextualSpacing/>
              <w:mirrorIndents/>
              <w:jc w:val="both"/>
              <w:rPr>
                <w:b/>
                <w:bCs/>
                <w:sz w:val="24"/>
                <w:szCs w:val="24"/>
              </w:rPr>
            </w:pPr>
            <w:r w:rsidRPr="007C4924">
              <w:rPr>
                <w:b/>
                <w:bCs/>
                <w:sz w:val="24"/>
                <w:szCs w:val="24"/>
              </w:rPr>
              <w:t>Комплект для выполнения ангиографических вмешательств</w:t>
            </w:r>
          </w:p>
        </w:tc>
      </w:tr>
      <w:tr w:rsidR="002F17B8" w:rsidRPr="007F71BA" w14:paraId="68F291FB"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0529A17"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BEE5161"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50B4B4BA"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3F863024" w14:textId="77777777" w:rsidR="002F17B8" w:rsidRPr="007F71BA" w:rsidRDefault="002F17B8" w:rsidP="002F17B8">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9F1B67D"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2F17B8" w:rsidRPr="00187C85" w14:paraId="0459A1D3"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CD72958"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2559E2AC" w14:textId="7B48FBD3" w:rsidR="002F17B8" w:rsidRPr="00187C85" w:rsidRDefault="002F17B8" w:rsidP="002F17B8">
            <w:pPr>
              <w:pBdr>
                <w:top w:val="nil"/>
                <w:left w:val="nil"/>
                <w:bottom w:val="nil"/>
                <w:right w:val="nil"/>
                <w:between w:val="nil"/>
              </w:pBdr>
              <w:jc w:val="both"/>
              <w:rPr>
                <w:color w:val="000000"/>
                <w:sz w:val="24"/>
                <w:szCs w:val="24"/>
              </w:rPr>
            </w:pPr>
            <w:r>
              <w:rPr>
                <w:color w:val="000000"/>
                <w:sz w:val="24"/>
                <w:szCs w:val="24"/>
              </w:rPr>
              <w:t>14.19.32.350</w:t>
            </w:r>
          </w:p>
        </w:tc>
      </w:tr>
      <w:tr w:rsidR="002F17B8" w:rsidRPr="005978CF" w14:paraId="456D4511"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7DA1DE1C"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45D2DCCC" w14:textId="39F1DA38" w:rsidR="002F17B8" w:rsidRPr="002F17B8" w:rsidRDefault="002F17B8" w:rsidP="002F17B8">
            <w:pPr>
              <w:pBdr>
                <w:top w:val="nil"/>
                <w:left w:val="nil"/>
                <w:bottom w:val="nil"/>
                <w:right w:val="nil"/>
                <w:between w:val="nil"/>
              </w:pBdr>
              <w:jc w:val="both"/>
              <w:rPr>
                <w:b/>
                <w:bCs/>
                <w:color w:val="000000"/>
                <w:sz w:val="24"/>
                <w:szCs w:val="24"/>
                <w:lang w:val="en-US"/>
              </w:rPr>
            </w:pPr>
            <w:r>
              <w:rPr>
                <w:b/>
                <w:bCs/>
                <w:color w:val="000000"/>
                <w:sz w:val="24"/>
                <w:szCs w:val="24"/>
              </w:rPr>
              <w:t>250 шт.</w:t>
            </w:r>
          </w:p>
        </w:tc>
      </w:tr>
      <w:tr w:rsidR="002F17B8" w:rsidRPr="000224B4" w14:paraId="402FD840"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BFF778B" w14:textId="77777777" w:rsidR="002F17B8" w:rsidRPr="007F71BA" w:rsidRDefault="002F17B8" w:rsidP="002F17B8">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299C538" w14:textId="0E4D66E5" w:rsidR="002F17B8" w:rsidRPr="000224B4" w:rsidRDefault="002F17B8" w:rsidP="002F17B8">
            <w:pPr>
              <w:pBdr>
                <w:top w:val="nil"/>
                <w:left w:val="nil"/>
                <w:bottom w:val="nil"/>
                <w:right w:val="nil"/>
                <w:between w:val="nil"/>
              </w:pBdr>
              <w:jc w:val="both"/>
              <w:rPr>
                <w:b/>
                <w:bCs/>
                <w:color w:val="000000"/>
                <w:sz w:val="24"/>
                <w:szCs w:val="24"/>
              </w:rPr>
            </w:pPr>
            <w:r>
              <w:rPr>
                <w:b/>
                <w:bCs/>
                <w:color w:val="000000"/>
                <w:sz w:val="24"/>
                <w:szCs w:val="24"/>
              </w:rPr>
              <w:t>32 587,50 бел. руб.</w:t>
            </w:r>
          </w:p>
        </w:tc>
      </w:tr>
      <w:tr w:rsidR="002F17B8" w:rsidRPr="007F71BA" w14:paraId="77C7E80D"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687E01A"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lastRenderedPageBreak/>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25ACF88C"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2F17B8" w:rsidRPr="007F71BA" w14:paraId="77B468F4" w14:textId="77777777" w:rsidTr="003044CB">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B1E28B8"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5F0CE732"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0D0E4687" w14:textId="77777777" w:rsidR="002F17B8" w:rsidRPr="007F71BA" w:rsidRDefault="002F17B8" w:rsidP="002F17B8">
            <w:pPr>
              <w:pBdr>
                <w:top w:val="nil"/>
                <w:left w:val="nil"/>
                <w:bottom w:val="nil"/>
                <w:right w:val="nil"/>
                <w:between w:val="nil"/>
              </w:pBdr>
              <w:jc w:val="both"/>
              <w:rPr>
                <w:color w:val="000000"/>
                <w:sz w:val="24"/>
                <w:szCs w:val="24"/>
              </w:rPr>
            </w:pPr>
          </w:p>
        </w:tc>
      </w:tr>
      <w:tr w:rsidR="002F17B8" w:rsidRPr="002F17B8" w14:paraId="5B3D39FE" w14:textId="77777777" w:rsidTr="00495D08">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433ECCA2" w14:textId="2F1B4B60" w:rsidR="002F17B8" w:rsidRPr="002F17B8" w:rsidRDefault="002F17B8" w:rsidP="002F17B8">
            <w:pPr>
              <w:pBdr>
                <w:top w:val="nil"/>
                <w:left w:val="nil"/>
                <w:bottom w:val="nil"/>
                <w:right w:val="nil"/>
                <w:between w:val="nil"/>
              </w:pBdr>
              <w:jc w:val="center"/>
              <w:rPr>
                <w:color w:val="000000"/>
                <w:sz w:val="24"/>
                <w:szCs w:val="24"/>
                <w:lang w:val="en-US"/>
              </w:rPr>
            </w:pPr>
            <w:r w:rsidRPr="00143DC3">
              <w:rPr>
                <w:b/>
                <w:color w:val="000000"/>
                <w:sz w:val="24"/>
                <w:szCs w:val="24"/>
              </w:rPr>
              <w:t>Для субъектов малого и среднего предпринимательства</w:t>
            </w:r>
          </w:p>
        </w:tc>
      </w:tr>
      <w:tr w:rsidR="002F17B8" w:rsidRPr="002F17B8" w14:paraId="1B14D30C" w14:textId="77777777" w:rsidTr="00495D08">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5AF8F2E" w14:textId="1CADCE12" w:rsidR="002F17B8" w:rsidRPr="002F17B8" w:rsidRDefault="002F17B8" w:rsidP="002F17B8">
            <w:pPr>
              <w:pBdr>
                <w:top w:val="nil"/>
                <w:left w:val="nil"/>
                <w:bottom w:val="nil"/>
                <w:right w:val="nil"/>
                <w:between w:val="nil"/>
              </w:pBdr>
              <w:jc w:val="center"/>
              <w:rPr>
                <w:b/>
                <w:color w:val="000000"/>
                <w:sz w:val="24"/>
                <w:szCs w:val="24"/>
                <w:lang w:val="en-US"/>
              </w:rPr>
            </w:pPr>
            <w:r w:rsidRPr="007F71BA">
              <w:rPr>
                <w:b/>
                <w:color w:val="000000"/>
                <w:sz w:val="24"/>
                <w:szCs w:val="24"/>
              </w:rPr>
              <w:t xml:space="preserve">Лот </w:t>
            </w:r>
            <w:r>
              <w:rPr>
                <w:b/>
                <w:color w:val="000000"/>
                <w:sz w:val="24"/>
                <w:szCs w:val="24"/>
                <w:lang w:val="en-US"/>
              </w:rPr>
              <w:t>2</w:t>
            </w:r>
          </w:p>
        </w:tc>
      </w:tr>
      <w:tr w:rsidR="002F17B8" w:rsidRPr="00B461B6" w14:paraId="3DC1E5FE"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8F12617"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264EF2B6" w14:textId="16D8EC1F" w:rsidR="002F17B8" w:rsidRPr="00B461B6" w:rsidRDefault="002F17B8" w:rsidP="002F17B8">
            <w:pPr>
              <w:autoSpaceDE w:val="0"/>
              <w:autoSpaceDN w:val="0"/>
              <w:adjustRightInd w:val="0"/>
              <w:contextualSpacing/>
              <w:mirrorIndents/>
              <w:jc w:val="both"/>
              <w:rPr>
                <w:b/>
                <w:bCs/>
                <w:sz w:val="24"/>
                <w:szCs w:val="24"/>
              </w:rPr>
            </w:pPr>
            <w:r w:rsidRPr="007C4924">
              <w:rPr>
                <w:b/>
                <w:bCs/>
                <w:sz w:val="24"/>
                <w:szCs w:val="24"/>
              </w:rPr>
              <w:t>Комплект для выполнения ангиографических вмешательств</w:t>
            </w:r>
          </w:p>
        </w:tc>
      </w:tr>
      <w:tr w:rsidR="002F17B8" w:rsidRPr="007F71BA" w14:paraId="7D3DC707"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2A10BC0"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074CB3B9"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2497740F"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614C3199" w14:textId="77777777" w:rsidR="002F17B8" w:rsidRPr="007F71BA" w:rsidRDefault="002F17B8" w:rsidP="002F17B8">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317A5BB"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2F17B8" w:rsidRPr="00187C85" w14:paraId="41EE451C"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6095E6A"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7077E08C" w14:textId="1D29B3D2" w:rsidR="002F17B8" w:rsidRPr="00187C85" w:rsidRDefault="002F17B8" w:rsidP="002F17B8">
            <w:pPr>
              <w:pBdr>
                <w:top w:val="nil"/>
                <w:left w:val="nil"/>
                <w:bottom w:val="nil"/>
                <w:right w:val="nil"/>
                <w:between w:val="nil"/>
              </w:pBdr>
              <w:jc w:val="both"/>
              <w:rPr>
                <w:color w:val="000000"/>
                <w:sz w:val="24"/>
                <w:szCs w:val="24"/>
              </w:rPr>
            </w:pPr>
            <w:r>
              <w:rPr>
                <w:color w:val="000000"/>
                <w:sz w:val="24"/>
                <w:szCs w:val="24"/>
              </w:rPr>
              <w:t>14.19.32.350</w:t>
            </w:r>
          </w:p>
        </w:tc>
      </w:tr>
      <w:tr w:rsidR="002F17B8" w:rsidRPr="002F17B8" w14:paraId="3B5E8B6F"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CDE0C86"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1D936A37" w14:textId="63E42F17" w:rsidR="002F17B8" w:rsidRPr="002F17B8" w:rsidRDefault="002F17B8" w:rsidP="002F17B8">
            <w:pPr>
              <w:pBdr>
                <w:top w:val="nil"/>
                <w:left w:val="nil"/>
                <w:bottom w:val="nil"/>
                <w:right w:val="nil"/>
                <w:between w:val="nil"/>
              </w:pBdr>
              <w:jc w:val="both"/>
              <w:rPr>
                <w:b/>
                <w:bCs/>
                <w:color w:val="000000"/>
                <w:sz w:val="24"/>
                <w:szCs w:val="24"/>
                <w:lang w:val="en-US"/>
              </w:rPr>
            </w:pPr>
            <w:r>
              <w:rPr>
                <w:b/>
                <w:bCs/>
                <w:color w:val="000000"/>
                <w:sz w:val="24"/>
                <w:szCs w:val="24"/>
              </w:rPr>
              <w:t>250 шт.</w:t>
            </w:r>
          </w:p>
        </w:tc>
      </w:tr>
      <w:tr w:rsidR="002F17B8" w:rsidRPr="000224B4" w14:paraId="0E0C25C6"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517F7CB" w14:textId="77777777" w:rsidR="002F17B8" w:rsidRPr="007F71BA" w:rsidRDefault="002F17B8" w:rsidP="002F17B8">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389F1BF" w14:textId="43EF8136" w:rsidR="002F17B8" w:rsidRPr="000224B4" w:rsidRDefault="002F17B8" w:rsidP="002F17B8">
            <w:pPr>
              <w:pBdr>
                <w:top w:val="nil"/>
                <w:left w:val="nil"/>
                <w:bottom w:val="nil"/>
                <w:right w:val="nil"/>
                <w:between w:val="nil"/>
              </w:pBdr>
              <w:jc w:val="both"/>
              <w:rPr>
                <w:b/>
                <w:bCs/>
                <w:color w:val="000000"/>
                <w:sz w:val="24"/>
                <w:szCs w:val="24"/>
              </w:rPr>
            </w:pPr>
            <w:r>
              <w:rPr>
                <w:b/>
                <w:bCs/>
                <w:color w:val="000000"/>
                <w:sz w:val="24"/>
                <w:szCs w:val="24"/>
              </w:rPr>
              <w:t>32 587,50 бел. руб.</w:t>
            </w:r>
          </w:p>
        </w:tc>
      </w:tr>
      <w:tr w:rsidR="002F17B8" w:rsidRPr="007F71BA" w14:paraId="4794901A"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0311DA4D"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5EF06661"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2F17B8" w:rsidRPr="007F71BA" w14:paraId="0324250B" w14:textId="77777777" w:rsidTr="00495D08">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968FF67"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3C1AD09C" w14:textId="77777777" w:rsidR="002F17B8" w:rsidRPr="007F71BA" w:rsidRDefault="002F17B8" w:rsidP="002F17B8">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6BC1C15E" w14:textId="77777777" w:rsidR="002F17B8" w:rsidRPr="007F71BA" w:rsidRDefault="002F17B8" w:rsidP="002F17B8">
            <w:pPr>
              <w:pBdr>
                <w:top w:val="nil"/>
                <w:left w:val="nil"/>
                <w:bottom w:val="nil"/>
                <w:right w:val="nil"/>
                <w:between w:val="nil"/>
              </w:pBdr>
              <w:jc w:val="both"/>
              <w:rPr>
                <w:color w:val="000000"/>
                <w:sz w:val="24"/>
                <w:szCs w:val="24"/>
              </w:rPr>
            </w:pPr>
          </w:p>
        </w:tc>
      </w:tr>
    </w:tbl>
    <w:p w14:paraId="79FBACE7" w14:textId="77777777" w:rsidR="002F17B8" w:rsidRPr="00F93F68" w:rsidRDefault="002F17B8">
      <w:pPr>
        <w:pBdr>
          <w:top w:val="nil"/>
          <w:left w:val="nil"/>
          <w:bottom w:val="nil"/>
          <w:right w:val="nil"/>
          <w:between w:val="nil"/>
        </w:pBdr>
        <w:rPr>
          <w:color w:val="000000"/>
          <w:sz w:val="24"/>
          <w:szCs w:val="24"/>
          <w:lang w:val="en-US"/>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lastRenderedPageBreak/>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18" w:name="_Hlk119668144"/>
      <w:r w:rsidRPr="00484F97">
        <w:rPr>
          <w:color w:val="000000"/>
          <w:sz w:val="24"/>
          <w:szCs w:val="24"/>
        </w:rPr>
        <w:t xml:space="preserve"> или в </w:t>
      </w:r>
      <w:r w:rsidRPr="00484F97">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18"/>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19"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w:t>
      </w:r>
      <w:proofErr w:type="spellStart"/>
      <w:r w:rsidRPr="007B0840">
        <w:rPr>
          <w:sz w:val="24"/>
          <w:szCs w:val="24"/>
        </w:rPr>
        <w:t>ями</w:t>
      </w:r>
      <w:proofErr w:type="spellEnd"/>
      <w:r w:rsidRPr="007B0840">
        <w:rPr>
          <w:sz w:val="24"/>
          <w:szCs w:val="24"/>
        </w:rPr>
        <w:t>) (</w:t>
      </w:r>
      <w:r w:rsidRPr="007B0840">
        <w:rPr>
          <w:sz w:val="24"/>
          <w:szCs w:val="24"/>
          <w:shd w:val="clear" w:color="auto" w:fill="FFFFFF"/>
        </w:rPr>
        <w:t>договором(</w:t>
      </w:r>
      <w:proofErr w:type="spellStart"/>
      <w:r w:rsidRPr="007B0840">
        <w:rPr>
          <w:sz w:val="24"/>
          <w:szCs w:val="24"/>
          <w:shd w:val="clear" w:color="auto" w:fill="FFFFFF"/>
        </w:rPr>
        <w:t>ами</w:t>
      </w:r>
      <w:proofErr w:type="spellEnd"/>
      <w:r w:rsidRPr="007B0840">
        <w:rPr>
          <w:sz w:val="24"/>
          <w:szCs w:val="24"/>
          <w:shd w:val="clear" w:color="auto" w:fill="FFFFFF"/>
        </w:rPr>
        <w:t>) на проведение комплекса предварительных технических работ</w:t>
      </w:r>
      <w:r w:rsidRPr="007B0840">
        <w:rPr>
          <w:sz w:val="24"/>
          <w:szCs w:val="24"/>
        </w:rPr>
        <w:t>).</w:t>
      </w:r>
    </w:p>
    <w:bookmarkEnd w:id="19"/>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20" w:name="_Ref13827925"/>
      <w:r w:rsidRPr="00A6752A">
        <w:rPr>
          <w:b/>
        </w:rPr>
        <w:t xml:space="preserve"> В цену предложения</w:t>
      </w:r>
      <w:r w:rsidRPr="00A6752A">
        <w:t>, в которую кроме стоимости самих товаров должны быть включены:</w:t>
      </w:r>
      <w:bookmarkEnd w:id="20"/>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lastRenderedPageBreak/>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 xml:space="preserve">же </w:t>
      </w:r>
      <w:proofErr w:type="gramStart"/>
      <w:r w:rsidRPr="00A6752A">
        <w:rPr>
          <w:color w:val="000000"/>
          <w:sz w:val="24"/>
          <w:szCs w:val="24"/>
        </w:rPr>
        <w:t>страны</w:t>
      </w:r>
      <w:proofErr w:type="gramEnd"/>
      <w:r w:rsidRPr="00A6752A">
        <w:rPr>
          <w:color w:val="000000"/>
          <w:sz w:val="24"/>
          <w:szCs w:val="24"/>
        </w:rPr>
        <w:t xml:space="preserve">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135059">
        <w:rPr>
          <w:color w:val="000000"/>
          <w:sz w:val="24"/>
          <w:szCs w:val="24"/>
        </w:rPr>
        <w:t>товара</w:t>
      </w:r>
      <w:proofErr w:type="gramEnd"/>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1"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w:t>
      </w:r>
      <w:r>
        <w:rPr>
          <w:color w:val="000000"/>
          <w:sz w:val="24"/>
          <w:szCs w:val="24"/>
        </w:rPr>
        <w:lastRenderedPageBreak/>
        <w:t>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1"/>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2"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2"/>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3" w:name="_Ref13827717"/>
      <w:bookmarkStart w:id="24"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3"/>
      <w:r w:rsidRPr="00135059">
        <w:t xml:space="preserve"> предложение;</w:t>
      </w:r>
      <w:bookmarkEnd w:id="24"/>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5"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lastRenderedPageBreak/>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5"/>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 xml:space="preserve">в размере 25 процентов (для включенных в приложение </w:t>
      </w:r>
      <w:proofErr w:type="gramStart"/>
      <w:r w:rsidRPr="00DF7775">
        <w:rPr>
          <w:b/>
          <w:color w:val="000000"/>
          <w:sz w:val="24"/>
          <w:szCs w:val="24"/>
        </w:rPr>
        <w:t>1</w:t>
      </w:r>
      <w:r w:rsidRPr="00A425E4">
        <w:rPr>
          <w:b/>
          <w:color w:val="000000"/>
          <w:sz w:val="24"/>
          <w:szCs w:val="24"/>
          <w:vertAlign w:val="superscript"/>
        </w:rPr>
        <w:t>3</w:t>
      </w:r>
      <w:r w:rsidRPr="00DF7775">
        <w:rPr>
          <w:b/>
          <w:color w:val="000000"/>
          <w:sz w:val="24"/>
          <w:szCs w:val="24"/>
        </w:rPr>
        <w:t xml:space="preserve">  Постановления</w:t>
      </w:r>
      <w:proofErr w:type="gramEnd"/>
      <w:r w:rsidRPr="00DF7775">
        <w:rPr>
          <w:b/>
          <w:color w:val="000000"/>
          <w:sz w:val="24"/>
          <w:szCs w:val="24"/>
        </w:rPr>
        <w:t xml:space="preserve">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w:t>
      </w:r>
      <w:r w:rsidRPr="008A0673">
        <w:rPr>
          <w:color w:val="000000"/>
          <w:sz w:val="24"/>
          <w:szCs w:val="24"/>
        </w:rPr>
        <w:lastRenderedPageBreak/>
        <w:t xml:space="preserve">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6" w:name="_Ref13827881"/>
      <w:r w:rsidRPr="00A6752A">
        <w:rPr>
          <w:b/>
          <w:color w:val="000000"/>
        </w:rPr>
        <w:t>документ о происхождении товара подтверждающий страну происхождения товара:</w:t>
      </w:r>
      <w:bookmarkEnd w:id="26"/>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lastRenderedPageBreak/>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7" w:name="_Ref13745202"/>
      <w:r w:rsidRPr="00A6752A">
        <w:rPr>
          <w:b/>
        </w:rPr>
        <w:t>Второй раздел предложения участника должен содержать:</w:t>
      </w:r>
      <w:bookmarkEnd w:id="27"/>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lastRenderedPageBreak/>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w:t>
      </w:r>
      <w:r w:rsidRPr="00BC6104">
        <w:rPr>
          <w:color w:val="000000"/>
          <w:sz w:val="24"/>
          <w:szCs w:val="24"/>
        </w:rPr>
        <w:lastRenderedPageBreak/>
        <w:t>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 xml:space="preserve">Срок действия </w:t>
      </w:r>
      <w:proofErr w:type="gramStart"/>
      <w:r w:rsidRPr="00D4722A">
        <w:rPr>
          <w:color w:val="000000"/>
          <w:sz w:val="24"/>
          <w:szCs w:val="24"/>
        </w:rPr>
        <w:t>документов</w:t>
      </w:r>
      <w:proofErr w:type="gramEnd"/>
      <w:r w:rsidRPr="00D4722A">
        <w:rPr>
          <w:color w:val="000000"/>
          <w:sz w:val="24"/>
          <w:szCs w:val="24"/>
        </w:rPr>
        <w:t xml:space="preserve">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w:t>
      </w:r>
      <w:proofErr w:type="spellStart"/>
      <w:r w:rsidRPr="00BC6104">
        <w:t>ями</w:t>
      </w:r>
      <w:proofErr w:type="spellEnd"/>
      <w:r w:rsidRPr="00BC6104">
        <w:t>) (</w:t>
      </w:r>
      <w:r w:rsidRPr="00BC6104">
        <w:rPr>
          <w:shd w:val="clear" w:color="auto" w:fill="FFFFFF"/>
        </w:rPr>
        <w:t>договором(</w:t>
      </w:r>
      <w:proofErr w:type="spellStart"/>
      <w:r w:rsidRPr="00BC6104">
        <w:rPr>
          <w:shd w:val="clear" w:color="auto" w:fill="FFFFFF"/>
        </w:rPr>
        <w:t>ами</w:t>
      </w:r>
      <w:proofErr w:type="spellEnd"/>
      <w:r w:rsidRPr="00BC6104">
        <w:rPr>
          <w:shd w:val="clear" w:color="auto" w:fill="FFFFFF"/>
        </w:rPr>
        <w:t>)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lastRenderedPageBreak/>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28" w:name="_Ref79400911"/>
      <w:bookmarkStart w:id="29"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w:t>
      </w:r>
      <w:r w:rsidRPr="00135059">
        <w:rPr>
          <w:b/>
        </w:rPr>
        <w:lastRenderedPageBreak/>
        <w:t>зарегистрированных в рамках ЕАЭС),</w:t>
      </w:r>
      <w:r w:rsidRPr="00135059">
        <w:t xml:space="preserve"> в которых участники отмечают (выделяют) позиции, входящие в их предложение;</w:t>
      </w:r>
      <w:bookmarkEnd w:id="28"/>
      <w:bookmarkEnd w:id="29"/>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w:t>
      </w:r>
      <w:r w:rsidRPr="00135059">
        <w:rPr>
          <w:color w:val="000000"/>
        </w:rPr>
        <w:lastRenderedPageBreak/>
        <w:t>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lastRenderedPageBreak/>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w:t>
      </w:r>
      <w:r w:rsidR="00A24AAF" w:rsidRPr="00135059">
        <w:rPr>
          <w:color w:val="000000"/>
        </w:rPr>
        <w:lastRenderedPageBreak/>
        <w:t>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w:t>
      </w:r>
      <w:proofErr w:type="gramStart"/>
      <w:r w:rsidRPr="00135059">
        <w:rPr>
          <w:color w:val="000000"/>
        </w:rPr>
        <w:t xml:space="preserve">ставку, </w:t>
      </w:r>
      <w:r w:rsidRPr="00135059">
        <w:t>в случае, если</w:t>
      </w:r>
      <w:proofErr w:type="gramEnd"/>
      <w:r w:rsidRPr="00135059">
        <w:t xml:space="preserve">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w:t>
      </w:r>
      <w:r w:rsidRPr="00135059">
        <w:lastRenderedPageBreak/>
        <w:t>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30"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30"/>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w:t>
      </w:r>
      <w:proofErr w:type="spellStart"/>
      <w:r w:rsidRPr="00135059">
        <w:rPr>
          <w:sz w:val="24"/>
          <w:szCs w:val="24"/>
        </w:rPr>
        <w:t>doc</w:t>
      </w:r>
      <w:proofErr w:type="spellEnd"/>
      <w:r w:rsidRPr="00135059">
        <w:rPr>
          <w:sz w:val="24"/>
          <w:szCs w:val="24"/>
        </w:rPr>
        <w:t>/.</w:t>
      </w:r>
      <w:proofErr w:type="spellStart"/>
      <w:r w:rsidRPr="00135059">
        <w:rPr>
          <w:sz w:val="24"/>
          <w:szCs w:val="24"/>
        </w:rPr>
        <w:t>docx</w:t>
      </w:r>
      <w:proofErr w:type="spellEnd"/>
      <w:r w:rsidRPr="00135059">
        <w:rPr>
          <w:sz w:val="24"/>
          <w:szCs w:val="24"/>
        </w:rPr>
        <w:t xml:space="preserve"> или .</w:t>
      </w:r>
      <w:proofErr w:type="spellStart"/>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1"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1"/>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lastRenderedPageBreak/>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2" w:name="_Приложение_2"/>
      <w:bookmarkStart w:id="33" w:name="_Приложение_2-1"/>
      <w:bookmarkEnd w:id="32"/>
      <w:bookmarkEnd w:id="33"/>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w:t>
            </w:r>
            <w:proofErr w:type="gramStart"/>
            <w:r w:rsidRPr="006B7F47">
              <w:rPr>
                <w:b/>
                <w:sz w:val="16"/>
                <w:szCs w:val="16"/>
              </w:rPr>
              <w:t>к  медицинским</w:t>
            </w:r>
            <w:proofErr w:type="gramEnd"/>
            <w:r w:rsidRPr="006B7F47">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roofErr w:type="gramStart"/>
            <w:r w:rsidRPr="00135059">
              <w:rPr>
                <w:b/>
                <w:sz w:val="16"/>
                <w:szCs w:val="16"/>
              </w:rPr>
              <w:t>)</w:t>
            </w:r>
            <w:r w:rsidRPr="006B7F47">
              <w:rPr>
                <w:b/>
                <w:sz w:val="16"/>
                <w:szCs w:val="16"/>
              </w:rPr>
              <w:t xml:space="preserve"> )</w:t>
            </w:r>
            <w:proofErr w:type="gramEnd"/>
            <w:r w:rsidRPr="006B7F47">
              <w:rPr>
                <w:b/>
                <w:sz w:val="16"/>
                <w:szCs w:val="16"/>
              </w:rPr>
              <w:t>,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w:t>
      </w:r>
      <w:proofErr w:type="gramStart"/>
      <w:r w:rsidRPr="00BE1D8D">
        <w:rPr>
          <w:b/>
          <w:sz w:val="24"/>
          <w:szCs w:val="24"/>
          <w:highlight w:val="yellow"/>
        </w:rPr>
        <w:t>):_</w:t>
      </w:r>
      <w:proofErr w:type="gramEnd"/>
      <w:r w:rsidRPr="00BE1D8D">
        <w:rPr>
          <w:b/>
          <w:sz w:val="24"/>
          <w:szCs w:val="24"/>
          <w:highlight w:val="yellow"/>
        </w:rPr>
        <w:t>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 xml:space="preserve">ь </w:t>
      </w:r>
      <w:proofErr w:type="gramStart"/>
      <w:r>
        <w:rPr>
          <w:color w:val="000000"/>
          <w:sz w:val="18"/>
          <w:szCs w:val="18"/>
        </w:rPr>
        <w:t>срок</w:t>
      </w:r>
      <w:proofErr w:type="gramEnd"/>
      <w:r>
        <w:rPr>
          <w:color w:val="000000"/>
          <w:sz w:val="18"/>
          <w:szCs w:val="18"/>
        </w:rPr>
        <w:t xml:space="preserve">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4" w:name="_gjdgxs" w:colFirst="0" w:colLast="0"/>
      <w:bookmarkStart w:id="35" w:name="_Приложение_3"/>
      <w:bookmarkEnd w:id="34"/>
      <w:bookmarkEnd w:id="35"/>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w:t>
      </w:r>
      <w:proofErr w:type="spellStart"/>
      <w:r w:rsidRPr="00135059">
        <w:rPr>
          <w:sz w:val="24"/>
          <w:szCs w:val="24"/>
        </w:rPr>
        <w:t>Ск</w:t>
      </w:r>
      <w:proofErr w:type="spellEnd"/>
      <w:r w:rsidRPr="00135059">
        <w:rPr>
          <w:sz w:val="24"/>
          <w:szCs w:val="24"/>
        </w:rPr>
        <w:t xml:space="preserve"> +</w:t>
      </w:r>
      <w:proofErr w:type="spellStart"/>
      <w:r w:rsidRPr="00135059">
        <w:rPr>
          <w:sz w:val="24"/>
          <w:szCs w:val="24"/>
        </w:rPr>
        <w:t>Тп</w:t>
      </w:r>
      <w:proofErr w:type="spellEnd"/>
      <w:r w:rsidRPr="00135059">
        <w:rPr>
          <w:sz w:val="24"/>
          <w:szCs w:val="24"/>
        </w:rPr>
        <w:t xml:space="preserve"> + </w:t>
      </w:r>
      <w:proofErr w:type="spellStart"/>
      <w:r w:rsidRPr="00135059">
        <w:rPr>
          <w:sz w:val="24"/>
          <w:szCs w:val="24"/>
        </w:rPr>
        <w:t>Тсб</w:t>
      </w:r>
      <w:proofErr w:type="spellEnd"/>
      <w:r w:rsidRPr="00135059">
        <w:rPr>
          <w:sz w:val="24"/>
          <w:szCs w:val="24"/>
        </w:rPr>
        <w:t xml:space="preserve">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 цена предложения;</w:t>
      </w:r>
    </w:p>
    <w:p w14:paraId="54BD04DC" w14:textId="77777777" w:rsidR="003A7478" w:rsidRPr="00135059" w:rsidRDefault="003A7478" w:rsidP="003A7478">
      <w:pPr>
        <w:ind w:firstLine="708"/>
        <w:jc w:val="both"/>
        <w:rPr>
          <w:sz w:val="24"/>
          <w:szCs w:val="24"/>
        </w:rPr>
      </w:pPr>
      <w:proofErr w:type="spellStart"/>
      <w:r w:rsidRPr="00135059">
        <w:rPr>
          <w:sz w:val="24"/>
          <w:szCs w:val="24"/>
        </w:rPr>
        <w:t>Ск</w:t>
      </w:r>
      <w:proofErr w:type="spellEnd"/>
      <w:r w:rsidRPr="00135059">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proofErr w:type="spellStart"/>
      <w:r w:rsidRPr="00135059">
        <w:rPr>
          <w:sz w:val="24"/>
          <w:szCs w:val="24"/>
        </w:rPr>
        <w:t>Тп</w:t>
      </w:r>
      <w:proofErr w:type="spellEnd"/>
      <w:r w:rsidRPr="00135059">
        <w:rPr>
          <w:sz w:val="24"/>
          <w:szCs w:val="24"/>
        </w:rPr>
        <w:t xml:space="preserve"> – таможенная пошлина;</w:t>
      </w:r>
    </w:p>
    <w:p w14:paraId="5850BA17" w14:textId="77777777" w:rsidR="003A7478" w:rsidRPr="00135059" w:rsidRDefault="003A7478" w:rsidP="003A7478">
      <w:pPr>
        <w:ind w:firstLine="708"/>
        <w:jc w:val="both"/>
        <w:rPr>
          <w:sz w:val="24"/>
          <w:szCs w:val="24"/>
        </w:rPr>
      </w:pPr>
      <w:proofErr w:type="spellStart"/>
      <w:r w:rsidRPr="00135059">
        <w:rPr>
          <w:sz w:val="24"/>
          <w:szCs w:val="24"/>
        </w:rPr>
        <w:t>Тсб</w:t>
      </w:r>
      <w:proofErr w:type="spellEnd"/>
      <w:r w:rsidRPr="00135059">
        <w:rPr>
          <w:sz w:val="24"/>
          <w:szCs w:val="24"/>
        </w:rPr>
        <w:t xml:space="preserve">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rPr>
          <w:sz w:val="24"/>
          <w:szCs w:val="24"/>
        </w:rPr>
        <w:t>и  налог</w:t>
      </w:r>
      <w:proofErr w:type="gramEnd"/>
      <w:r w:rsidRPr="00135059">
        <w:rPr>
          <w:sz w:val="24"/>
          <w:szCs w:val="24"/>
        </w:rPr>
        <w:t xml:space="preserve">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proofErr w:type="spellStart"/>
      <w:r w:rsidRPr="00135059">
        <w:rPr>
          <w:color w:val="000000"/>
          <w:sz w:val="24"/>
          <w:szCs w:val="24"/>
        </w:rPr>
        <w:t>Тп</w:t>
      </w:r>
      <w:proofErr w:type="spellEnd"/>
      <w:r w:rsidRPr="00135059">
        <w:rPr>
          <w:color w:val="000000"/>
          <w:sz w:val="24"/>
          <w:szCs w:val="24"/>
        </w:rPr>
        <w:t xml:space="preserve"> = </w:t>
      </w:r>
      <w:proofErr w:type="spellStart"/>
      <w:r w:rsidRPr="00135059">
        <w:rPr>
          <w:color w:val="000000"/>
          <w:sz w:val="24"/>
          <w:szCs w:val="24"/>
        </w:rPr>
        <w:t>Ск</w:t>
      </w:r>
      <w:proofErr w:type="spellEnd"/>
      <w:r w:rsidRPr="00135059">
        <w:rPr>
          <w:color w:val="000000"/>
          <w:sz w:val="24"/>
          <w:szCs w:val="24"/>
        </w:rPr>
        <w:t>*</w:t>
      </w:r>
      <w:proofErr w:type="spellStart"/>
      <w:r w:rsidRPr="00135059">
        <w:rPr>
          <w:color w:val="000000"/>
          <w:sz w:val="24"/>
          <w:szCs w:val="24"/>
        </w:rPr>
        <w:t>tа</w:t>
      </w:r>
      <w:proofErr w:type="spellEnd"/>
      <w:r w:rsidRPr="00135059">
        <w:rPr>
          <w:color w:val="000000"/>
          <w:sz w:val="24"/>
          <w:szCs w:val="24"/>
        </w:rPr>
        <w:t>/100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proofErr w:type="spellStart"/>
      <w:r w:rsidRPr="00135059">
        <w:rPr>
          <w:color w:val="000000"/>
          <w:sz w:val="24"/>
          <w:szCs w:val="24"/>
        </w:rPr>
        <w:t>tа</w:t>
      </w:r>
      <w:proofErr w:type="spellEnd"/>
      <w:r w:rsidRPr="00135059">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w:t>
      </w:r>
      <w:proofErr w:type="spellStart"/>
      <w:r w:rsidRPr="00135059">
        <w:rPr>
          <w:color w:val="000000"/>
          <w:sz w:val="24"/>
          <w:szCs w:val="24"/>
        </w:rPr>
        <w:t>Ск</w:t>
      </w:r>
      <w:proofErr w:type="spellEnd"/>
      <w:r w:rsidRPr="00135059">
        <w:rPr>
          <w:color w:val="000000"/>
          <w:sz w:val="24"/>
          <w:szCs w:val="24"/>
        </w:rPr>
        <w:t xml:space="preserve"> + </w:t>
      </w:r>
      <w:proofErr w:type="spellStart"/>
      <w:r w:rsidRPr="00135059">
        <w:rPr>
          <w:color w:val="000000"/>
          <w:sz w:val="24"/>
          <w:szCs w:val="24"/>
        </w:rPr>
        <w:t>Тп</w:t>
      </w:r>
      <w:proofErr w:type="spellEnd"/>
      <w:r w:rsidRPr="00135059">
        <w:rPr>
          <w:color w:val="000000"/>
          <w:sz w:val="24"/>
          <w:szCs w:val="24"/>
        </w:rPr>
        <w:t>)*НДС/100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w:t>
      </w:r>
      <w:proofErr w:type="spellStart"/>
      <w:r w:rsidRPr="00135059">
        <w:rPr>
          <w:b/>
          <w:bCs/>
          <w:color w:val="000000"/>
          <w:sz w:val="24"/>
          <w:szCs w:val="24"/>
        </w:rPr>
        <w:t>Тсб</w:t>
      </w:r>
      <w:proofErr w:type="spellEnd"/>
      <w:r w:rsidRPr="00135059">
        <w:rPr>
          <w:b/>
          <w:bCs/>
          <w:color w:val="000000"/>
          <w:sz w:val="24"/>
          <w:szCs w:val="24"/>
        </w:rPr>
        <w:t>)</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w:t>
      </w:r>
      <w:proofErr w:type="spellStart"/>
      <w:r w:rsidRPr="00135059">
        <w:rPr>
          <w:color w:val="000000"/>
          <w:sz w:val="24"/>
          <w:szCs w:val="24"/>
        </w:rPr>
        <w:t>Ск</w:t>
      </w:r>
      <w:proofErr w:type="spellEnd"/>
      <w:r w:rsidRPr="00135059">
        <w:rPr>
          <w:color w:val="000000"/>
          <w:sz w:val="24"/>
          <w:szCs w:val="24"/>
        </w:rPr>
        <w:t xml:space="preserve">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 цена предложения;</w:t>
      </w:r>
    </w:p>
    <w:p w14:paraId="7A739996" w14:textId="77777777" w:rsidR="003A7478" w:rsidRPr="00135059" w:rsidRDefault="003A7478" w:rsidP="003A7478">
      <w:pPr>
        <w:ind w:firstLine="540"/>
        <w:jc w:val="both"/>
        <w:rPr>
          <w:sz w:val="24"/>
          <w:szCs w:val="24"/>
        </w:rPr>
      </w:pPr>
      <w:proofErr w:type="spellStart"/>
      <w:r w:rsidRPr="00135059">
        <w:rPr>
          <w:color w:val="000000"/>
          <w:sz w:val="24"/>
          <w:szCs w:val="24"/>
        </w:rPr>
        <w:lastRenderedPageBreak/>
        <w:t>Ск</w:t>
      </w:r>
      <w:proofErr w:type="spellEnd"/>
      <w:r w:rsidRPr="00135059">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sz w:val="24"/>
          <w:szCs w:val="24"/>
        </w:rPr>
        <w:t>союзе  и</w:t>
      </w:r>
      <w:proofErr w:type="gramEnd"/>
      <w:r w:rsidRPr="00135059">
        <w:rPr>
          <w:color w:val="000000"/>
          <w:sz w:val="24"/>
          <w:szCs w:val="24"/>
        </w:rPr>
        <w:t xml:space="preserve">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 xml:space="preserve">НДС = </w:t>
      </w:r>
      <w:proofErr w:type="spellStart"/>
      <w:r w:rsidRPr="00135059">
        <w:rPr>
          <w:color w:val="000000"/>
          <w:sz w:val="24"/>
          <w:szCs w:val="24"/>
        </w:rPr>
        <w:t>Ск</w:t>
      </w:r>
      <w:proofErr w:type="spellEnd"/>
      <w:r w:rsidRPr="00135059">
        <w:rPr>
          <w:color w:val="000000"/>
          <w:sz w:val="24"/>
          <w:szCs w:val="24"/>
        </w:rPr>
        <w:t xml:space="preserve">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1DF2">
        <w:rPr>
          <w:color w:val="000000" w:themeColor="text1"/>
          <w:sz w:val="24"/>
          <w:szCs w:val="24"/>
        </w:rPr>
        <w:t>союза,  будет</w:t>
      </w:r>
      <w:proofErr w:type="gramEnd"/>
      <w:r w:rsidRPr="00131DF2">
        <w:rPr>
          <w:color w:val="000000" w:themeColor="text1"/>
          <w:sz w:val="24"/>
          <w:szCs w:val="24"/>
        </w:rPr>
        <w:t xml:space="preserve">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 xml:space="preserve">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5059">
        <w:rPr>
          <w:color w:val="000000"/>
          <w:sz w:val="24"/>
          <w:szCs w:val="24"/>
        </w:rPr>
        <w:t>союза,  цена</w:t>
      </w:r>
      <w:proofErr w:type="gramEnd"/>
      <w:r w:rsidRPr="00135059">
        <w:rPr>
          <w:color w:val="000000"/>
          <w:sz w:val="24"/>
          <w:szCs w:val="24"/>
        </w:rPr>
        <w:t xml:space="preserve">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6" w:name="_Приложение_4"/>
      <w:bookmarkEnd w:id="36"/>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7" w:name="_Приложение_5"/>
      <w:bookmarkEnd w:id="37"/>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 xml:space="preserve">/16.6 (для </w:t>
            </w:r>
            <w:proofErr w:type="spellStart"/>
            <w:r w:rsidR="00BB44C9">
              <w:rPr>
                <w:color w:val="000000"/>
                <w:sz w:val="24"/>
                <w:szCs w:val="24"/>
              </w:rPr>
              <w:t>СМиСП</w:t>
            </w:r>
            <w:proofErr w:type="spellEnd"/>
            <w:r w:rsidR="00BB44C9">
              <w:rPr>
                <w:color w:val="000000"/>
                <w:sz w:val="24"/>
                <w:szCs w:val="24"/>
              </w:rPr>
              <w:t>)</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38" w:name="_Приложение_6"/>
      <w:bookmarkEnd w:id="38"/>
      <w:r w:rsidRPr="00135059">
        <w:br w:type="page"/>
      </w:r>
    </w:p>
    <w:p w14:paraId="42DEEF97" w14:textId="77777777" w:rsidR="00B42420" w:rsidRDefault="00B42420" w:rsidP="00F17AA5">
      <w:pPr>
        <w:pStyle w:val="1"/>
        <w:ind w:left="7371"/>
        <w:jc w:val="left"/>
      </w:pPr>
      <w:bookmarkStart w:id="39" w:name="_Приложение_8"/>
      <w:bookmarkEnd w:id="39"/>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40" w:name="_Приложение_7"/>
      <w:bookmarkEnd w:id="40"/>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1" w:name="_Приложение_9"/>
      <w:bookmarkEnd w:id="41"/>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w:t>
            </w:r>
            <w:proofErr w:type="gramStart"/>
            <w:r w:rsidRPr="00EA4AB0">
              <w:rPr>
                <w:b/>
                <w:sz w:val="16"/>
                <w:szCs w:val="16"/>
              </w:rPr>
              <w:t>к  медицинским</w:t>
            </w:r>
            <w:proofErr w:type="gramEnd"/>
            <w:r w:rsidRPr="00EA4AB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w:t>
            </w:r>
            <w:proofErr w:type="gramStart"/>
            <w:r w:rsidRPr="00EA4AB0">
              <w:rPr>
                <w:color w:val="000000"/>
                <w:sz w:val="16"/>
                <w:szCs w:val="16"/>
              </w:rPr>
              <w:t>изготовителя)  товара</w:t>
            </w:r>
            <w:proofErr w:type="gramEnd"/>
            <w:r w:rsidRPr="00EA4AB0">
              <w:rPr>
                <w:color w:val="000000"/>
                <w:sz w:val="16"/>
                <w:szCs w:val="16"/>
              </w:rPr>
              <w:t xml:space="preserve">.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w:t>
            </w:r>
            <w:proofErr w:type="gramStart"/>
            <w:r w:rsidRPr="00EA4AB0">
              <w:rPr>
                <w:color w:val="000000"/>
                <w:sz w:val="16"/>
                <w:szCs w:val="16"/>
              </w:rPr>
              <w:t>товара</w:t>
            </w:r>
            <w:proofErr w:type="gramEnd"/>
            <w:r w:rsidRPr="00EA4AB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 xml:space="preserve">Страна происхождения товара </w:t>
      </w:r>
      <w:proofErr w:type="gramStart"/>
      <w:r w:rsidRPr="00210F6A">
        <w:rPr>
          <w:b/>
          <w:sz w:val="24"/>
          <w:szCs w:val="24"/>
        </w:rPr>
        <w:t>( с</w:t>
      </w:r>
      <w:proofErr w:type="gramEnd"/>
      <w:r w:rsidRPr="00210F6A">
        <w:rPr>
          <w:b/>
          <w:sz w:val="24"/>
          <w:szCs w:val="24"/>
        </w:rPr>
        <w:t xml:space="preserve"> указанием по каждому пункту спецификации</w:t>
      </w:r>
      <w:proofErr w:type="gramStart"/>
      <w:r w:rsidRPr="00210F6A">
        <w:rPr>
          <w:b/>
          <w:sz w:val="24"/>
          <w:szCs w:val="24"/>
        </w:rPr>
        <w:t>):_</w:t>
      </w:r>
      <w:proofErr w:type="gramEnd"/>
      <w:r w:rsidRPr="00210F6A">
        <w:rPr>
          <w:b/>
          <w:sz w:val="24"/>
          <w:szCs w:val="24"/>
        </w:rPr>
        <w:t>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06D03B4D" w14:textId="77777777" w:rsidR="00E94FDB" w:rsidRPr="00E07ECD" w:rsidRDefault="00E94FDB" w:rsidP="00E94FDB">
      <w:pPr>
        <w:pStyle w:val="1"/>
        <w:ind w:left="7371"/>
        <w:jc w:val="left"/>
      </w:pPr>
      <w:bookmarkStart w:id="42" w:name="_Hlk120088046"/>
      <w:bookmarkStart w:id="43" w:name="_Hlk120271953"/>
      <w:r w:rsidRPr="00E07ECD">
        <w:lastRenderedPageBreak/>
        <w:t>Приложение 13</w:t>
      </w:r>
    </w:p>
    <w:p w14:paraId="7D7FB942" w14:textId="58E65FDE" w:rsidR="00E94FDB" w:rsidRPr="00E07ECD" w:rsidRDefault="00E94FDB" w:rsidP="00E94FDB">
      <w:pPr>
        <w:ind w:left="7371"/>
        <w:jc w:val="center"/>
        <w:rPr>
          <w:sz w:val="24"/>
          <w:szCs w:val="24"/>
        </w:rPr>
      </w:pPr>
      <w:r w:rsidRPr="00E07ECD">
        <w:rPr>
          <w:sz w:val="24"/>
          <w:szCs w:val="24"/>
        </w:rPr>
        <w:t>к аукционным документам</w:t>
      </w:r>
    </w:p>
    <w:p w14:paraId="27F31356" w14:textId="77777777" w:rsidR="00E94FDB" w:rsidRPr="00E07ECD" w:rsidRDefault="00E94FDB" w:rsidP="00E94FDB">
      <w:pPr>
        <w:rPr>
          <w:sz w:val="24"/>
          <w:szCs w:val="24"/>
        </w:rPr>
      </w:pPr>
    </w:p>
    <w:p w14:paraId="3339958C" w14:textId="77777777" w:rsidR="00E94FDB" w:rsidRPr="00E07ECD" w:rsidRDefault="00E94FDB" w:rsidP="00E94FDB">
      <w:pPr>
        <w:rPr>
          <w:sz w:val="24"/>
          <w:szCs w:val="24"/>
        </w:rPr>
      </w:pPr>
    </w:p>
    <w:p w14:paraId="432AE464" w14:textId="77777777" w:rsidR="00E94FDB" w:rsidRPr="00E07ECD" w:rsidRDefault="00E94FDB" w:rsidP="00E94FDB">
      <w:pPr>
        <w:rPr>
          <w:sz w:val="24"/>
          <w:szCs w:val="24"/>
        </w:rPr>
      </w:pPr>
    </w:p>
    <w:p w14:paraId="5F88A392" w14:textId="77777777" w:rsidR="00E94FDB" w:rsidRPr="00E07ECD" w:rsidRDefault="00E94FDB" w:rsidP="00E94FDB">
      <w:pPr>
        <w:rPr>
          <w:sz w:val="24"/>
          <w:szCs w:val="24"/>
        </w:rPr>
      </w:pPr>
    </w:p>
    <w:p w14:paraId="17F810AD" w14:textId="77777777" w:rsidR="00E94FDB" w:rsidRPr="00E07ECD" w:rsidRDefault="00E94FDB" w:rsidP="00E94FDB">
      <w:pPr>
        <w:rPr>
          <w:sz w:val="24"/>
          <w:szCs w:val="24"/>
        </w:rPr>
      </w:pPr>
    </w:p>
    <w:p w14:paraId="22A48142" w14:textId="77777777" w:rsidR="00E94FDB" w:rsidRPr="00135059" w:rsidRDefault="00E94FDB" w:rsidP="00E94FDB">
      <w:pPr>
        <w:autoSpaceDE w:val="0"/>
        <w:autoSpaceDN w:val="0"/>
        <w:adjustRightInd w:val="0"/>
        <w:jc w:val="center"/>
        <w:rPr>
          <w:b/>
          <w:color w:val="000000"/>
          <w:sz w:val="24"/>
          <w:szCs w:val="24"/>
        </w:rPr>
      </w:pPr>
      <w:r w:rsidRPr="00135059">
        <w:rPr>
          <w:b/>
          <w:color w:val="000000"/>
          <w:sz w:val="24"/>
          <w:szCs w:val="24"/>
        </w:rPr>
        <w:t>ЗАЯВЛЕНИЕ</w:t>
      </w:r>
    </w:p>
    <w:p w14:paraId="1BFF9499" w14:textId="77777777" w:rsidR="00E94FDB" w:rsidRPr="00135059" w:rsidRDefault="00E94FDB" w:rsidP="00E94FDB">
      <w:pPr>
        <w:rPr>
          <w:sz w:val="24"/>
          <w:szCs w:val="24"/>
        </w:rPr>
      </w:pPr>
    </w:p>
    <w:p w14:paraId="36F48055" w14:textId="77777777" w:rsidR="00E94FDB" w:rsidRPr="00135059" w:rsidRDefault="00E94FDB" w:rsidP="00E94FDB">
      <w:pPr>
        <w:pStyle w:val="ConsPlusNormal"/>
        <w:ind w:firstLine="708"/>
        <w:jc w:val="both"/>
      </w:pPr>
      <w:r w:rsidRPr="00135059">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w:t>
      </w:r>
      <w:r>
        <w:t xml:space="preserve">1 </w:t>
      </w:r>
      <w:r w:rsidRPr="00135059">
        <w:t>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rPr>
        <w:t>)</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w:t>
      </w:r>
      <w:r>
        <w:t xml:space="preserve">ирует о </w:t>
      </w:r>
      <w:r w:rsidRPr="00135059">
        <w:t>наличии документа, подтверждающего страну происхождения данного товара.</w:t>
      </w:r>
    </w:p>
    <w:p w14:paraId="7174E4E0" w14:textId="77777777" w:rsidR="00E94FDB" w:rsidRDefault="00E94FDB" w:rsidP="009A3410">
      <w:pPr>
        <w:pStyle w:val="1"/>
        <w:ind w:left="7371"/>
        <w:jc w:val="left"/>
      </w:pPr>
    </w:p>
    <w:p w14:paraId="5D985F96" w14:textId="77777777" w:rsidR="00E94FDB" w:rsidRDefault="00E94FDB" w:rsidP="009A3410">
      <w:pPr>
        <w:pStyle w:val="1"/>
        <w:ind w:left="7371"/>
        <w:jc w:val="left"/>
      </w:pPr>
    </w:p>
    <w:p w14:paraId="12BC3794" w14:textId="77777777" w:rsidR="00E94FDB" w:rsidRDefault="00E94FDB" w:rsidP="009A3410">
      <w:pPr>
        <w:pStyle w:val="1"/>
        <w:ind w:left="7371"/>
        <w:jc w:val="left"/>
      </w:pPr>
    </w:p>
    <w:p w14:paraId="57DD6472" w14:textId="77777777" w:rsidR="00E94FDB" w:rsidRDefault="00E94FDB" w:rsidP="009A3410">
      <w:pPr>
        <w:pStyle w:val="1"/>
        <w:ind w:left="7371"/>
        <w:jc w:val="left"/>
      </w:pPr>
    </w:p>
    <w:p w14:paraId="715D0EB0" w14:textId="77777777" w:rsidR="00E94FDB" w:rsidRDefault="00E94FDB" w:rsidP="009A3410">
      <w:pPr>
        <w:pStyle w:val="1"/>
        <w:ind w:left="7371"/>
        <w:jc w:val="left"/>
      </w:pPr>
    </w:p>
    <w:p w14:paraId="77DAF6B0" w14:textId="77777777" w:rsidR="00E94FDB" w:rsidRDefault="00E94FDB" w:rsidP="009A3410">
      <w:pPr>
        <w:pStyle w:val="1"/>
        <w:ind w:left="7371"/>
        <w:jc w:val="left"/>
      </w:pPr>
    </w:p>
    <w:p w14:paraId="1ADBF76A" w14:textId="77777777" w:rsidR="00E94FDB" w:rsidRDefault="00E94FDB" w:rsidP="009A3410">
      <w:pPr>
        <w:pStyle w:val="1"/>
        <w:ind w:left="7371"/>
        <w:jc w:val="left"/>
      </w:pPr>
    </w:p>
    <w:p w14:paraId="79E7AC84" w14:textId="77777777" w:rsidR="00E94FDB" w:rsidRDefault="00E94FDB" w:rsidP="009A3410">
      <w:pPr>
        <w:pStyle w:val="1"/>
        <w:ind w:left="7371"/>
        <w:jc w:val="left"/>
      </w:pPr>
    </w:p>
    <w:p w14:paraId="65828740" w14:textId="77777777" w:rsidR="00E94FDB" w:rsidRDefault="00E94FDB" w:rsidP="009A3410">
      <w:pPr>
        <w:pStyle w:val="1"/>
        <w:ind w:left="7371"/>
        <w:jc w:val="left"/>
      </w:pPr>
    </w:p>
    <w:p w14:paraId="11B6E96F" w14:textId="77777777" w:rsidR="00E94FDB" w:rsidRDefault="00E94FDB" w:rsidP="009A3410">
      <w:pPr>
        <w:pStyle w:val="1"/>
        <w:ind w:left="7371"/>
        <w:jc w:val="left"/>
      </w:pPr>
    </w:p>
    <w:p w14:paraId="1C019A65" w14:textId="77777777" w:rsidR="00E94FDB" w:rsidRDefault="00E94FDB" w:rsidP="009A3410">
      <w:pPr>
        <w:pStyle w:val="1"/>
        <w:ind w:left="7371"/>
        <w:jc w:val="left"/>
      </w:pPr>
    </w:p>
    <w:p w14:paraId="27A00E87" w14:textId="77777777" w:rsidR="00E94FDB" w:rsidRDefault="00E94FDB" w:rsidP="009A3410">
      <w:pPr>
        <w:pStyle w:val="1"/>
        <w:ind w:left="7371"/>
        <w:jc w:val="left"/>
      </w:pPr>
    </w:p>
    <w:p w14:paraId="164BE760" w14:textId="77777777" w:rsidR="00E94FDB" w:rsidRDefault="00E94FDB" w:rsidP="009A3410">
      <w:pPr>
        <w:pStyle w:val="1"/>
        <w:ind w:left="7371"/>
        <w:jc w:val="left"/>
      </w:pPr>
    </w:p>
    <w:p w14:paraId="5CEE5027" w14:textId="77777777" w:rsidR="00E94FDB" w:rsidRDefault="00E94FDB" w:rsidP="009A3410">
      <w:pPr>
        <w:pStyle w:val="1"/>
        <w:ind w:left="7371"/>
        <w:jc w:val="left"/>
      </w:pPr>
    </w:p>
    <w:p w14:paraId="4F3CDABA" w14:textId="77777777" w:rsidR="00E94FDB" w:rsidRDefault="00E94FDB" w:rsidP="009A3410">
      <w:pPr>
        <w:pStyle w:val="1"/>
        <w:ind w:left="7371"/>
        <w:jc w:val="left"/>
      </w:pPr>
    </w:p>
    <w:p w14:paraId="4DA3F1FD" w14:textId="77777777" w:rsidR="00E94FDB" w:rsidRDefault="00E94FDB" w:rsidP="009A3410">
      <w:pPr>
        <w:pStyle w:val="1"/>
        <w:ind w:left="7371"/>
        <w:jc w:val="left"/>
      </w:pPr>
    </w:p>
    <w:p w14:paraId="54DB1448" w14:textId="77777777" w:rsidR="00E94FDB" w:rsidRDefault="00E94FDB" w:rsidP="009A3410">
      <w:pPr>
        <w:pStyle w:val="1"/>
        <w:ind w:left="7371"/>
        <w:jc w:val="left"/>
      </w:pPr>
    </w:p>
    <w:p w14:paraId="3F462D5C" w14:textId="77777777" w:rsidR="00E94FDB" w:rsidRDefault="00E94FDB" w:rsidP="009A3410">
      <w:pPr>
        <w:pStyle w:val="1"/>
        <w:ind w:left="7371"/>
        <w:jc w:val="left"/>
      </w:pPr>
    </w:p>
    <w:p w14:paraId="788D64E8" w14:textId="77777777" w:rsidR="00E94FDB" w:rsidRDefault="00E94FDB" w:rsidP="009A3410">
      <w:pPr>
        <w:pStyle w:val="1"/>
        <w:ind w:left="7371"/>
        <w:jc w:val="left"/>
      </w:pPr>
    </w:p>
    <w:p w14:paraId="35051CC7" w14:textId="77777777" w:rsidR="00E94FDB" w:rsidRDefault="00E94FDB" w:rsidP="009A3410">
      <w:pPr>
        <w:pStyle w:val="1"/>
        <w:ind w:left="7371"/>
        <w:jc w:val="left"/>
      </w:pPr>
    </w:p>
    <w:p w14:paraId="1AE5F539" w14:textId="77777777" w:rsidR="00E94FDB" w:rsidRDefault="00E94FDB" w:rsidP="009A3410">
      <w:pPr>
        <w:pStyle w:val="1"/>
        <w:ind w:left="7371"/>
        <w:jc w:val="left"/>
      </w:pPr>
    </w:p>
    <w:p w14:paraId="4A760856" w14:textId="77777777" w:rsidR="00E94FDB" w:rsidRDefault="00E94FDB" w:rsidP="009A3410">
      <w:pPr>
        <w:pStyle w:val="1"/>
        <w:ind w:left="7371"/>
        <w:jc w:val="left"/>
      </w:pPr>
    </w:p>
    <w:p w14:paraId="5B2DFB38" w14:textId="77777777" w:rsidR="00E94FDB" w:rsidRDefault="00E94FDB" w:rsidP="009A3410">
      <w:pPr>
        <w:pStyle w:val="1"/>
        <w:ind w:left="7371"/>
        <w:jc w:val="left"/>
      </w:pPr>
    </w:p>
    <w:p w14:paraId="6BE64203" w14:textId="77777777" w:rsidR="00E94FDB" w:rsidRDefault="00E94FDB" w:rsidP="009A3410">
      <w:pPr>
        <w:pStyle w:val="1"/>
        <w:ind w:left="7371"/>
        <w:jc w:val="left"/>
      </w:pPr>
    </w:p>
    <w:p w14:paraId="62AD66B3" w14:textId="77777777" w:rsidR="00E94FDB" w:rsidRDefault="00E94FDB" w:rsidP="009A3410">
      <w:pPr>
        <w:pStyle w:val="1"/>
        <w:ind w:left="7371"/>
        <w:jc w:val="left"/>
      </w:pPr>
    </w:p>
    <w:p w14:paraId="752261DA" w14:textId="77777777" w:rsidR="00E94FDB" w:rsidRDefault="00E94FDB" w:rsidP="009A3410">
      <w:pPr>
        <w:pStyle w:val="1"/>
        <w:ind w:left="7371"/>
        <w:jc w:val="left"/>
      </w:pPr>
    </w:p>
    <w:p w14:paraId="787CFC25" w14:textId="77777777" w:rsidR="00E94FDB" w:rsidRDefault="00E94FDB" w:rsidP="009A3410">
      <w:pPr>
        <w:pStyle w:val="1"/>
        <w:ind w:left="7371"/>
        <w:jc w:val="left"/>
      </w:pPr>
    </w:p>
    <w:p w14:paraId="16FC77E5" w14:textId="77777777" w:rsidR="00E94FDB" w:rsidRDefault="00E94FDB" w:rsidP="009A3410">
      <w:pPr>
        <w:pStyle w:val="1"/>
        <w:ind w:left="7371"/>
        <w:jc w:val="left"/>
      </w:pPr>
    </w:p>
    <w:p w14:paraId="2EE754CB" w14:textId="77777777" w:rsidR="00E94FDB" w:rsidRDefault="00E94FDB" w:rsidP="009A3410">
      <w:pPr>
        <w:pStyle w:val="1"/>
        <w:ind w:left="7371"/>
        <w:jc w:val="left"/>
      </w:pPr>
    </w:p>
    <w:p w14:paraId="2EB2D1AF" w14:textId="77777777" w:rsidR="00E94FDB" w:rsidRDefault="00E94FDB" w:rsidP="009A3410">
      <w:pPr>
        <w:pStyle w:val="1"/>
        <w:ind w:left="7371"/>
        <w:jc w:val="left"/>
      </w:pPr>
    </w:p>
    <w:p w14:paraId="5F80DA75" w14:textId="77777777" w:rsidR="00E94FDB" w:rsidRDefault="00E94FDB" w:rsidP="009A3410">
      <w:pPr>
        <w:pStyle w:val="1"/>
        <w:ind w:left="7371"/>
        <w:jc w:val="left"/>
      </w:pPr>
    </w:p>
    <w:p w14:paraId="3F5051A7" w14:textId="77777777" w:rsidR="00E94FDB" w:rsidRDefault="00E94FDB" w:rsidP="009A3410">
      <w:pPr>
        <w:pStyle w:val="1"/>
        <w:ind w:left="7371"/>
        <w:jc w:val="left"/>
      </w:pPr>
    </w:p>
    <w:p w14:paraId="06DFD2D6" w14:textId="77777777" w:rsidR="00E94FDB" w:rsidRDefault="00E94FDB" w:rsidP="009A3410">
      <w:pPr>
        <w:pStyle w:val="1"/>
        <w:ind w:left="7371"/>
        <w:jc w:val="left"/>
      </w:pPr>
    </w:p>
    <w:p w14:paraId="6FCFFADC" w14:textId="77777777" w:rsidR="00E94FDB" w:rsidRDefault="00E94FDB" w:rsidP="009A3410">
      <w:pPr>
        <w:pStyle w:val="1"/>
        <w:ind w:left="7371"/>
        <w:jc w:val="left"/>
      </w:pPr>
    </w:p>
    <w:p w14:paraId="4F4BEC21" w14:textId="77777777" w:rsidR="00FF4E2A" w:rsidRDefault="00FF4E2A" w:rsidP="00FF4E2A"/>
    <w:p w14:paraId="77F40951" w14:textId="77777777" w:rsidR="00FF4E2A" w:rsidRPr="00FF4E2A" w:rsidRDefault="00FF4E2A" w:rsidP="00FF4E2A"/>
    <w:p w14:paraId="28A199B2" w14:textId="53A804E0" w:rsidR="009A3410" w:rsidRPr="00094317" w:rsidRDefault="009A3410" w:rsidP="009A3410">
      <w:pPr>
        <w:pStyle w:val="1"/>
        <w:ind w:left="7371"/>
        <w:jc w:val="left"/>
      </w:pPr>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2"/>
    <w:bookmarkEnd w:id="43"/>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BAD9" w14:textId="77777777" w:rsidR="001B6A66" w:rsidRDefault="001B6A66">
      <w:r>
        <w:separator/>
      </w:r>
    </w:p>
    <w:p w14:paraId="067B1038" w14:textId="77777777" w:rsidR="001B6A66" w:rsidRDefault="001B6A66"/>
  </w:endnote>
  <w:endnote w:type="continuationSeparator" w:id="0">
    <w:p w14:paraId="762AA3E3" w14:textId="77777777" w:rsidR="001B6A66" w:rsidRDefault="001B6A66">
      <w:r>
        <w:continuationSeparator/>
      </w:r>
    </w:p>
    <w:p w14:paraId="5CDE3453" w14:textId="77777777" w:rsidR="001B6A66" w:rsidRDefault="001B6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46D9" w14:textId="77777777" w:rsidR="001B6A66" w:rsidRDefault="001B6A66">
      <w:r>
        <w:separator/>
      </w:r>
    </w:p>
    <w:p w14:paraId="5AB6C2A1" w14:textId="77777777" w:rsidR="001B6A66" w:rsidRDefault="001B6A66"/>
  </w:footnote>
  <w:footnote w:type="continuationSeparator" w:id="0">
    <w:p w14:paraId="5BEECE92" w14:textId="77777777" w:rsidR="001B6A66" w:rsidRDefault="001B6A66">
      <w:r>
        <w:continuationSeparator/>
      </w:r>
    </w:p>
    <w:p w14:paraId="73779FC9" w14:textId="77777777" w:rsidR="001B6A66" w:rsidRDefault="001B6A66"/>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148D4"/>
    <w:rsid w:val="00022AD1"/>
    <w:rsid w:val="000233E2"/>
    <w:rsid w:val="000353C4"/>
    <w:rsid w:val="000406CD"/>
    <w:rsid w:val="0004109E"/>
    <w:rsid w:val="00042402"/>
    <w:rsid w:val="000426A1"/>
    <w:rsid w:val="00063568"/>
    <w:rsid w:val="0006439F"/>
    <w:rsid w:val="00065451"/>
    <w:rsid w:val="0006607F"/>
    <w:rsid w:val="00066451"/>
    <w:rsid w:val="00066DA8"/>
    <w:rsid w:val="00070F40"/>
    <w:rsid w:val="00073B22"/>
    <w:rsid w:val="00075B05"/>
    <w:rsid w:val="0008349F"/>
    <w:rsid w:val="00091570"/>
    <w:rsid w:val="00096CA0"/>
    <w:rsid w:val="00096E82"/>
    <w:rsid w:val="000978A2"/>
    <w:rsid w:val="000A3E34"/>
    <w:rsid w:val="000A6420"/>
    <w:rsid w:val="000A77DA"/>
    <w:rsid w:val="000A7E34"/>
    <w:rsid w:val="000B0A37"/>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7152"/>
    <w:rsid w:val="001204C4"/>
    <w:rsid w:val="00126F33"/>
    <w:rsid w:val="00130051"/>
    <w:rsid w:val="00131DF2"/>
    <w:rsid w:val="00135059"/>
    <w:rsid w:val="00137FE1"/>
    <w:rsid w:val="00143DC3"/>
    <w:rsid w:val="00144B67"/>
    <w:rsid w:val="001514B7"/>
    <w:rsid w:val="001518C4"/>
    <w:rsid w:val="00152098"/>
    <w:rsid w:val="00152E54"/>
    <w:rsid w:val="0016205F"/>
    <w:rsid w:val="001661C0"/>
    <w:rsid w:val="00167441"/>
    <w:rsid w:val="00173900"/>
    <w:rsid w:val="001758D2"/>
    <w:rsid w:val="0017693F"/>
    <w:rsid w:val="00182844"/>
    <w:rsid w:val="00187C85"/>
    <w:rsid w:val="001911E9"/>
    <w:rsid w:val="00191D1F"/>
    <w:rsid w:val="001927FA"/>
    <w:rsid w:val="0019286B"/>
    <w:rsid w:val="00194E81"/>
    <w:rsid w:val="001A1B3A"/>
    <w:rsid w:val="001A7C15"/>
    <w:rsid w:val="001B6A66"/>
    <w:rsid w:val="001C4BC8"/>
    <w:rsid w:val="001C555F"/>
    <w:rsid w:val="001C6A9B"/>
    <w:rsid w:val="001D0154"/>
    <w:rsid w:val="001D08A5"/>
    <w:rsid w:val="001D09F7"/>
    <w:rsid w:val="001E174A"/>
    <w:rsid w:val="001E3275"/>
    <w:rsid w:val="001E649F"/>
    <w:rsid w:val="001E7437"/>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5071E"/>
    <w:rsid w:val="00250EDB"/>
    <w:rsid w:val="0025194B"/>
    <w:rsid w:val="00252954"/>
    <w:rsid w:val="0025469F"/>
    <w:rsid w:val="0025489A"/>
    <w:rsid w:val="00257242"/>
    <w:rsid w:val="00257288"/>
    <w:rsid w:val="00267588"/>
    <w:rsid w:val="002702D4"/>
    <w:rsid w:val="0027480F"/>
    <w:rsid w:val="002815E8"/>
    <w:rsid w:val="00284A16"/>
    <w:rsid w:val="00286276"/>
    <w:rsid w:val="00286B2E"/>
    <w:rsid w:val="002906D1"/>
    <w:rsid w:val="002923ED"/>
    <w:rsid w:val="00295E37"/>
    <w:rsid w:val="0029618B"/>
    <w:rsid w:val="00297C39"/>
    <w:rsid w:val="002A31F8"/>
    <w:rsid w:val="002A52F9"/>
    <w:rsid w:val="002A558F"/>
    <w:rsid w:val="002A7732"/>
    <w:rsid w:val="002B3249"/>
    <w:rsid w:val="002C065B"/>
    <w:rsid w:val="002C297A"/>
    <w:rsid w:val="002C46E9"/>
    <w:rsid w:val="002D3DE2"/>
    <w:rsid w:val="002D531C"/>
    <w:rsid w:val="002D6759"/>
    <w:rsid w:val="002D7824"/>
    <w:rsid w:val="002E430C"/>
    <w:rsid w:val="002E5BA2"/>
    <w:rsid w:val="002E6C1A"/>
    <w:rsid w:val="002E6EC7"/>
    <w:rsid w:val="002E712D"/>
    <w:rsid w:val="002F17B8"/>
    <w:rsid w:val="002F1A13"/>
    <w:rsid w:val="002F44BB"/>
    <w:rsid w:val="003006DA"/>
    <w:rsid w:val="003063DE"/>
    <w:rsid w:val="00307F5D"/>
    <w:rsid w:val="00316326"/>
    <w:rsid w:val="003179FB"/>
    <w:rsid w:val="00321288"/>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0676"/>
    <w:rsid w:val="00384830"/>
    <w:rsid w:val="003972CB"/>
    <w:rsid w:val="003979E7"/>
    <w:rsid w:val="003A0D5A"/>
    <w:rsid w:val="003A29CC"/>
    <w:rsid w:val="003A52B4"/>
    <w:rsid w:val="003A6634"/>
    <w:rsid w:val="003A7478"/>
    <w:rsid w:val="003B27F9"/>
    <w:rsid w:val="003C0038"/>
    <w:rsid w:val="003C6DB6"/>
    <w:rsid w:val="003D5274"/>
    <w:rsid w:val="003E1EFE"/>
    <w:rsid w:val="003E342F"/>
    <w:rsid w:val="003E548B"/>
    <w:rsid w:val="003E56F7"/>
    <w:rsid w:val="003F1CF5"/>
    <w:rsid w:val="003F251D"/>
    <w:rsid w:val="0041128C"/>
    <w:rsid w:val="00411512"/>
    <w:rsid w:val="004115DE"/>
    <w:rsid w:val="004119B2"/>
    <w:rsid w:val="004141DD"/>
    <w:rsid w:val="00414A2A"/>
    <w:rsid w:val="0042034B"/>
    <w:rsid w:val="00427AFF"/>
    <w:rsid w:val="00431F62"/>
    <w:rsid w:val="00432415"/>
    <w:rsid w:val="00437515"/>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12F7"/>
    <w:rsid w:val="00472371"/>
    <w:rsid w:val="004733D4"/>
    <w:rsid w:val="004811F7"/>
    <w:rsid w:val="004818F0"/>
    <w:rsid w:val="00483801"/>
    <w:rsid w:val="004842D9"/>
    <w:rsid w:val="00490680"/>
    <w:rsid w:val="00493139"/>
    <w:rsid w:val="00493A37"/>
    <w:rsid w:val="004954ED"/>
    <w:rsid w:val="004A101B"/>
    <w:rsid w:val="004A4CE0"/>
    <w:rsid w:val="004A6B03"/>
    <w:rsid w:val="004B6648"/>
    <w:rsid w:val="004C16B9"/>
    <w:rsid w:val="004C1970"/>
    <w:rsid w:val="004C4F86"/>
    <w:rsid w:val="004C5609"/>
    <w:rsid w:val="004C6354"/>
    <w:rsid w:val="004D19B1"/>
    <w:rsid w:val="004D2AA3"/>
    <w:rsid w:val="004D30BA"/>
    <w:rsid w:val="004D592C"/>
    <w:rsid w:val="004D61AC"/>
    <w:rsid w:val="004E18BA"/>
    <w:rsid w:val="004E30C6"/>
    <w:rsid w:val="004E4541"/>
    <w:rsid w:val="004F3C83"/>
    <w:rsid w:val="00503547"/>
    <w:rsid w:val="005052CD"/>
    <w:rsid w:val="00505FB6"/>
    <w:rsid w:val="005125CC"/>
    <w:rsid w:val="00512F29"/>
    <w:rsid w:val="00522466"/>
    <w:rsid w:val="00522596"/>
    <w:rsid w:val="0052411B"/>
    <w:rsid w:val="00524399"/>
    <w:rsid w:val="005260FB"/>
    <w:rsid w:val="00526226"/>
    <w:rsid w:val="00526DCD"/>
    <w:rsid w:val="005311E2"/>
    <w:rsid w:val="00531F30"/>
    <w:rsid w:val="00532B72"/>
    <w:rsid w:val="00541B1D"/>
    <w:rsid w:val="00542869"/>
    <w:rsid w:val="005543F3"/>
    <w:rsid w:val="005545B9"/>
    <w:rsid w:val="00554644"/>
    <w:rsid w:val="0055493D"/>
    <w:rsid w:val="00555EF2"/>
    <w:rsid w:val="00562F16"/>
    <w:rsid w:val="005640CB"/>
    <w:rsid w:val="0056589E"/>
    <w:rsid w:val="0056669D"/>
    <w:rsid w:val="00567D71"/>
    <w:rsid w:val="00575711"/>
    <w:rsid w:val="00580442"/>
    <w:rsid w:val="00580C7C"/>
    <w:rsid w:val="005820BE"/>
    <w:rsid w:val="005846EB"/>
    <w:rsid w:val="005866CC"/>
    <w:rsid w:val="0059685F"/>
    <w:rsid w:val="00597512"/>
    <w:rsid w:val="00597C3F"/>
    <w:rsid w:val="005A0596"/>
    <w:rsid w:val="005A51AC"/>
    <w:rsid w:val="005A70B8"/>
    <w:rsid w:val="005B15B3"/>
    <w:rsid w:val="005B1AE2"/>
    <w:rsid w:val="005B7822"/>
    <w:rsid w:val="005C6E22"/>
    <w:rsid w:val="005D2079"/>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D22"/>
    <w:rsid w:val="006061FA"/>
    <w:rsid w:val="00607DB1"/>
    <w:rsid w:val="00612539"/>
    <w:rsid w:val="00614DB9"/>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7693"/>
    <w:rsid w:val="007524CA"/>
    <w:rsid w:val="0075341A"/>
    <w:rsid w:val="00760D83"/>
    <w:rsid w:val="00765E80"/>
    <w:rsid w:val="007700E3"/>
    <w:rsid w:val="007712F8"/>
    <w:rsid w:val="007771A0"/>
    <w:rsid w:val="00777512"/>
    <w:rsid w:val="00783713"/>
    <w:rsid w:val="00783D48"/>
    <w:rsid w:val="007919EC"/>
    <w:rsid w:val="00794870"/>
    <w:rsid w:val="00795A76"/>
    <w:rsid w:val="007963DD"/>
    <w:rsid w:val="007A34DB"/>
    <w:rsid w:val="007A3996"/>
    <w:rsid w:val="007A6731"/>
    <w:rsid w:val="007B190B"/>
    <w:rsid w:val="007B28E6"/>
    <w:rsid w:val="007B3374"/>
    <w:rsid w:val="007B7853"/>
    <w:rsid w:val="007B7FD8"/>
    <w:rsid w:val="007C0285"/>
    <w:rsid w:val="007C1F38"/>
    <w:rsid w:val="007C44B3"/>
    <w:rsid w:val="007C5C6F"/>
    <w:rsid w:val="007D0699"/>
    <w:rsid w:val="007D14D5"/>
    <w:rsid w:val="007D40C6"/>
    <w:rsid w:val="007E666E"/>
    <w:rsid w:val="007E6745"/>
    <w:rsid w:val="007F0AAA"/>
    <w:rsid w:val="007F281E"/>
    <w:rsid w:val="007F460C"/>
    <w:rsid w:val="007F46BC"/>
    <w:rsid w:val="007F5455"/>
    <w:rsid w:val="00800E44"/>
    <w:rsid w:val="008020BD"/>
    <w:rsid w:val="008060CE"/>
    <w:rsid w:val="008161AD"/>
    <w:rsid w:val="00821C85"/>
    <w:rsid w:val="00821F0C"/>
    <w:rsid w:val="00822F0E"/>
    <w:rsid w:val="00822F82"/>
    <w:rsid w:val="00823AA8"/>
    <w:rsid w:val="00833693"/>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D8E"/>
    <w:rsid w:val="008A5861"/>
    <w:rsid w:val="008B3677"/>
    <w:rsid w:val="008B5350"/>
    <w:rsid w:val="008B6649"/>
    <w:rsid w:val="008C3E68"/>
    <w:rsid w:val="008C4462"/>
    <w:rsid w:val="008C4D2A"/>
    <w:rsid w:val="008C594F"/>
    <w:rsid w:val="008C6136"/>
    <w:rsid w:val="008D2A19"/>
    <w:rsid w:val="008E0F85"/>
    <w:rsid w:val="008E1E2A"/>
    <w:rsid w:val="008E7C20"/>
    <w:rsid w:val="008F55D4"/>
    <w:rsid w:val="00910EE7"/>
    <w:rsid w:val="00913060"/>
    <w:rsid w:val="00916F1F"/>
    <w:rsid w:val="009217DF"/>
    <w:rsid w:val="00921C03"/>
    <w:rsid w:val="00926DED"/>
    <w:rsid w:val="00936F0E"/>
    <w:rsid w:val="00941520"/>
    <w:rsid w:val="00942172"/>
    <w:rsid w:val="009453D5"/>
    <w:rsid w:val="0095140A"/>
    <w:rsid w:val="00952BFE"/>
    <w:rsid w:val="009563E3"/>
    <w:rsid w:val="00957805"/>
    <w:rsid w:val="0096139A"/>
    <w:rsid w:val="00962604"/>
    <w:rsid w:val="00970044"/>
    <w:rsid w:val="00970B34"/>
    <w:rsid w:val="00971E12"/>
    <w:rsid w:val="00974E4C"/>
    <w:rsid w:val="009805CA"/>
    <w:rsid w:val="009807B9"/>
    <w:rsid w:val="00980B48"/>
    <w:rsid w:val="0098184F"/>
    <w:rsid w:val="0098362B"/>
    <w:rsid w:val="00993272"/>
    <w:rsid w:val="009932A7"/>
    <w:rsid w:val="00996536"/>
    <w:rsid w:val="009A3410"/>
    <w:rsid w:val="009B4076"/>
    <w:rsid w:val="009B71D6"/>
    <w:rsid w:val="009C0311"/>
    <w:rsid w:val="009C7F6F"/>
    <w:rsid w:val="009D4CCE"/>
    <w:rsid w:val="009D58E9"/>
    <w:rsid w:val="009D5EC5"/>
    <w:rsid w:val="009E305A"/>
    <w:rsid w:val="009E3EA4"/>
    <w:rsid w:val="009F00D2"/>
    <w:rsid w:val="009F09CC"/>
    <w:rsid w:val="009F5AB3"/>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61FF1"/>
    <w:rsid w:val="00A65F21"/>
    <w:rsid w:val="00A753F2"/>
    <w:rsid w:val="00A761FD"/>
    <w:rsid w:val="00A852D8"/>
    <w:rsid w:val="00A859B4"/>
    <w:rsid w:val="00A94A9C"/>
    <w:rsid w:val="00A94FA3"/>
    <w:rsid w:val="00A96515"/>
    <w:rsid w:val="00AA3EEF"/>
    <w:rsid w:val="00AA5E3E"/>
    <w:rsid w:val="00AB33AD"/>
    <w:rsid w:val="00AC6D5F"/>
    <w:rsid w:val="00AD0112"/>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1151"/>
    <w:rsid w:val="00B51815"/>
    <w:rsid w:val="00B553F0"/>
    <w:rsid w:val="00B57CE2"/>
    <w:rsid w:val="00B60291"/>
    <w:rsid w:val="00B650B0"/>
    <w:rsid w:val="00B66AD6"/>
    <w:rsid w:val="00B66D0C"/>
    <w:rsid w:val="00B70929"/>
    <w:rsid w:val="00B72861"/>
    <w:rsid w:val="00B77922"/>
    <w:rsid w:val="00B77B66"/>
    <w:rsid w:val="00B86AFA"/>
    <w:rsid w:val="00B87884"/>
    <w:rsid w:val="00B9081B"/>
    <w:rsid w:val="00BA5F3C"/>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1347D"/>
    <w:rsid w:val="00C22D81"/>
    <w:rsid w:val="00C22DC8"/>
    <w:rsid w:val="00C30F25"/>
    <w:rsid w:val="00C3126C"/>
    <w:rsid w:val="00C32CA8"/>
    <w:rsid w:val="00C34798"/>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90E0B"/>
    <w:rsid w:val="00CA0207"/>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CB0"/>
    <w:rsid w:val="00CE688B"/>
    <w:rsid w:val="00CF05C2"/>
    <w:rsid w:val="00CF075C"/>
    <w:rsid w:val="00CF26DC"/>
    <w:rsid w:val="00CF49AE"/>
    <w:rsid w:val="00CF4CEF"/>
    <w:rsid w:val="00D0224C"/>
    <w:rsid w:val="00D02783"/>
    <w:rsid w:val="00D02B7A"/>
    <w:rsid w:val="00D07645"/>
    <w:rsid w:val="00D108BA"/>
    <w:rsid w:val="00D11DBA"/>
    <w:rsid w:val="00D1298F"/>
    <w:rsid w:val="00D1631F"/>
    <w:rsid w:val="00D175E1"/>
    <w:rsid w:val="00D17B07"/>
    <w:rsid w:val="00D23EAE"/>
    <w:rsid w:val="00D24B0E"/>
    <w:rsid w:val="00D27438"/>
    <w:rsid w:val="00D32699"/>
    <w:rsid w:val="00D36278"/>
    <w:rsid w:val="00D513E6"/>
    <w:rsid w:val="00D5177F"/>
    <w:rsid w:val="00D5426B"/>
    <w:rsid w:val="00D5586F"/>
    <w:rsid w:val="00D57404"/>
    <w:rsid w:val="00D578A2"/>
    <w:rsid w:val="00D7011E"/>
    <w:rsid w:val="00D76C0B"/>
    <w:rsid w:val="00D77D65"/>
    <w:rsid w:val="00D84F91"/>
    <w:rsid w:val="00D8610A"/>
    <w:rsid w:val="00D9028B"/>
    <w:rsid w:val="00D909BC"/>
    <w:rsid w:val="00D9177D"/>
    <w:rsid w:val="00D91A06"/>
    <w:rsid w:val="00D940B3"/>
    <w:rsid w:val="00DA0F2F"/>
    <w:rsid w:val="00DA4A29"/>
    <w:rsid w:val="00DB2648"/>
    <w:rsid w:val="00DB3609"/>
    <w:rsid w:val="00DB4300"/>
    <w:rsid w:val="00DB5C9F"/>
    <w:rsid w:val="00DC792E"/>
    <w:rsid w:val="00DE1135"/>
    <w:rsid w:val="00DE428F"/>
    <w:rsid w:val="00DF2C10"/>
    <w:rsid w:val="00DF6711"/>
    <w:rsid w:val="00E000EF"/>
    <w:rsid w:val="00E0577E"/>
    <w:rsid w:val="00E1128D"/>
    <w:rsid w:val="00E129F3"/>
    <w:rsid w:val="00E12B87"/>
    <w:rsid w:val="00E1614C"/>
    <w:rsid w:val="00E1794C"/>
    <w:rsid w:val="00E21D3C"/>
    <w:rsid w:val="00E236BA"/>
    <w:rsid w:val="00E244C9"/>
    <w:rsid w:val="00E321CA"/>
    <w:rsid w:val="00E34F2B"/>
    <w:rsid w:val="00E35323"/>
    <w:rsid w:val="00E418D0"/>
    <w:rsid w:val="00E46FF4"/>
    <w:rsid w:val="00E472C4"/>
    <w:rsid w:val="00E537D2"/>
    <w:rsid w:val="00E570B4"/>
    <w:rsid w:val="00E62804"/>
    <w:rsid w:val="00E637DA"/>
    <w:rsid w:val="00E72068"/>
    <w:rsid w:val="00E739C7"/>
    <w:rsid w:val="00E8204B"/>
    <w:rsid w:val="00E84AE3"/>
    <w:rsid w:val="00E84AFE"/>
    <w:rsid w:val="00E84B2E"/>
    <w:rsid w:val="00E854AA"/>
    <w:rsid w:val="00E866A5"/>
    <w:rsid w:val="00E90543"/>
    <w:rsid w:val="00E91CED"/>
    <w:rsid w:val="00E922E8"/>
    <w:rsid w:val="00E94FDB"/>
    <w:rsid w:val="00E9782A"/>
    <w:rsid w:val="00EA2831"/>
    <w:rsid w:val="00EA423A"/>
    <w:rsid w:val="00EA4AB0"/>
    <w:rsid w:val="00EB0D2D"/>
    <w:rsid w:val="00EB2C24"/>
    <w:rsid w:val="00EB5CFB"/>
    <w:rsid w:val="00EC0DAA"/>
    <w:rsid w:val="00EC1051"/>
    <w:rsid w:val="00EC1B1D"/>
    <w:rsid w:val="00EC1E28"/>
    <w:rsid w:val="00EC30E2"/>
    <w:rsid w:val="00EC7B76"/>
    <w:rsid w:val="00EC7DFD"/>
    <w:rsid w:val="00ED05C0"/>
    <w:rsid w:val="00ED08EB"/>
    <w:rsid w:val="00ED1E4A"/>
    <w:rsid w:val="00ED6FD1"/>
    <w:rsid w:val="00EE1169"/>
    <w:rsid w:val="00EE433C"/>
    <w:rsid w:val="00EE53FF"/>
    <w:rsid w:val="00EE69A5"/>
    <w:rsid w:val="00EF0590"/>
    <w:rsid w:val="00EF1BD0"/>
    <w:rsid w:val="00EF4E11"/>
    <w:rsid w:val="00F05DCB"/>
    <w:rsid w:val="00F07283"/>
    <w:rsid w:val="00F1077B"/>
    <w:rsid w:val="00F11162"/>
    <w:rsid w:val="00F1314A"/>
    <w:rsid w:val="00F1724C"/>
    <w:rsid w:val="00F176B4"/>
    <w:rsid w:val="00F17AA5"/>
    <w:rsid w:val="00F24861"/>
    <w:rsid w:val="00F34DE5"/>
    <w:rsid w:val="00F35F06"/>
    <w:rsid w:val="00F3607A"/>
    <w:rsid w:val="00F442B2"/>
    <w:rsid w:val="00F459F4"/>
    <w:rsid w:val="00F465E7"/>
    <w:rsid w:val="00F4768A"/>
    <w:rsid w:val="00F47964"/>
    <w:rsid w:val="00F54AF2"/>
    <w:rsid w:val="00F60BCD"/>
    <w:rsid w:val="00F62794"/>
    <w:rsid w:val="00F65BA7"/>
    <w:rsid w:val="00F6674F"/>
    <w:rsid w:val="00F823A9"/>
    <w:rsid w:val="00F849FD"/>
    <w:rsid w:val="00F93F68"/>
    <w:rsid w:val="00F94C00"/>
    <w:rsid w:val="00FB0B26"/>
    <w:rsid w:val="00FC04BA"/>
    <w:rsid w:val="00FC12E9"/>
    <w:rsid w:val="00FC5628"/>
    <w:rsid w:val="00FD58DF"/>
    <w:rsid w:val="00FE2C51"/>
    <w:rsid w:val="00FE2F4A"/>
    <w:rsid w:val="00FE6162"/>
    <w:rsid w:val="00FF4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38</Pages>
  <Words>14677</Words>
  <Characters>83660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393</cp:revision>
  <cp:lastPrinted>2024-12-18T13:35:00Z</cp:lastPrinted>
  <dcterms:created xsi:type="dcterms:W3CDTF">2020-01-15T10:40:00Z</dcterms:created>
  <dcterms:modified xsi:type="dcterms:W3CDTF">2026-07-20T11:39:00Z</dcterms:modified>
</cp:coreProperties>
</file>