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EZ20260713383523 «ЗОИ. СРЕДСТВА МОЮЩИЕ СПЕЦИАЛЬНОГО НАЗНАЧЕНИЯ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отвечает требованиям документов ЗОИ.  А именно: 
- В предложенном средстве отсутствует дезинфицирующий эффект.
Согласно техническим требованиям документов ЗОИ в качестве АДВ должно содержать метасиликат натрия не менее 12%, а в предложенном средстве содержание метасиликата натрия 2,5-3,5 %.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1 290,00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Z20260715427415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"ЭСТКО"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800005999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отвечает требованиям документов ЗОИ.  А именно: 
- В предложенном средстве отсутствует дезинфицирующий эффект.
Согласно техническим требованиям документов ЗОИ в качестве АДВ должно содержать метасиликат натрия не менее 5,0-7,0%, а в предложенном средстве содержание метасиликата натрия 2,5-3,5 %.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"ЭСТКО",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223016, Республика Беларусь, Минская область, Минский район, Новодворский с/с, д.Королищевичи, ул.Свислочская, д.8,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800005999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Z20260716427529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