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1E888" w14:textId="77777777" w:rsidR="00E07286" w:rsidRPr="00E07286" w:rsidRDefault="00E07286" w:rsidP="00E0728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8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48728B7D" w14:textId="77777777" w:rsidR="00E07286" w:rsidRPr="00E07286" w:rsidRDefault="00E07286" w:rsidP="00E0728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государственного учреждения «Республиканский научно-практический </w:t>
      </w:r>
    </w:p>
    <w:p w14:paraId="6D5E0B55" w14:textId="77777777" w:rsidR="00E07286" w:rsidRPr="00E07286" w:rsidRDefault="00E07286" w:rsidP="00E0728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детской хирургии»</w:t>
      </w:r>
    </w:p>
    <w:p w14:paraId="4BE59C50" w14:textId="77777777" w:rsidR="00E07286" w:rsidRPr="00E07286" w:rsidRDefault="00E07286" w:rsidP="00E0728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proofErr w:type="spellStart"/>
      <w:r w:rsidRPr="00E07286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К.В.Дроздовский</w:t>
      </w:r>
      <w:proofErr w:type="spellEnd"/>
    </w:p>
    <w:p w14:paraId="42AA7A36" w14:textId="73EEF630" w:rsidR="00E07286" w:rsidRPr="00E07286" w:rsidRDefault="00E07286" w:rsidP="00E0728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8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715B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0728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715B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07286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</w:p>
    <w:p w14:paraId="02B4F80A" w14:textId="77777777" w:rsidR="00B55206" w:rsidRDefault="00B55206" w:rsidP="00B552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9C50CD" w14:textId="77777777" w:rsidR="00B55206" w:rsidRDefault="00B55206" w:rsidP="00B55206">
      <w:pPr>
        <w:spacing w:after="0" w:line="254" w:lineRule="auto"/>
        <w:ind w:firstLine="299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ЗАЯВКА НА ПОКУПКУ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br/>
        <w:t xml:space="preserve">ПРИ ПРОВЕДЕНИИ ПРОЦЕДУРЫ ЗАКУПКИ ИЗ ОДНОГО ИСТОЧНИКА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br/>
        <w:t>(на электронной торговой площадке)</w:t>
      </w:r>
    </w:p>
    <w:p w14:paraId="4ED4B904" w14:textId="77777777" w:rsidR="00B55206" w:rsidRDefault="00B55206" w:rsidP="00B55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AB8A0" w14:textId="7676871A" w:rsidR="00B55206" w:rsidRDefault="00B55206" w:rsidP="00B55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ЗОИ «</w:t>
      </w:r>
      <w:r w:rsidR="00E715BA" w:rsidRPr="00E7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(услуги) по ремонту </w:t>
      </w:r>
      <w:proofErr w:type="spellStart"/>
      <w:r w:rsidR="00E715BA" w:rsidRPr="00E715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видеогастроскопа</w:t>
      </w:r>
      <w:proofErr w:type="spellEnd"/>
      <w:r w:rsidR="00E715BA" w:rsidRPr="00E7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GIF-XP190N № 2601867 производство компании «</w:t>
      </w:r>
      <w:proofErr w:type="spellStart"/>
      <w:r w:rsidR="00E715BA" w:rsidRPr="00E715BA">
        <w:rPr>
          <w:rFonts w:ascii="Times New Roman" w:eastAsia="Times New Roman" w:hAnsi="Times New Roman" w:cs="Times New Roman"/>
          <w:sz w:val="24"/>
          <w:szCs w:val="24"/>
          <w:lang w:eastAsia="ru-RU"/>
        </w:rPr>
        <w:t>Olympus</w:t>
      </w:r>
      <w:proofErr w:type="spellEnd"/>
      <w:r w:rsidR="00E715BA" w:rsidRPr="00E7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715BA" w:rsidRPr="00E715BA">
        <w:rPr>
          <w:rFonts w:ascii="Times New Roman" w:eastAsia="Times New Roman" w:hAnsi="Times New Roman" w:cs="Times New Roman"/>
          <w:sz w:val="24"/>
          <w:szCs w:val="24"/>
          <w:lang w:eastAsia="ru-RU"/>
        </w:rPr>
        <w:t>Medical</w:t>
      </w:r>
      <w:proofErr w:type="spellEnd"/>
      <w:r w:rsidR="00E715BA" w:rsidRPr="00E7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715BA" w:rsidRPr="00E715BA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Systems</w:t>
      </w:r>
      <w:proofErr w:type="spellEnd"/>
      <w:r w:rsidR="00E715BA" w:rsidRPr="00E7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715BA" w:rsidRPr="00E715BA">
        <w:rPr>
          <w:rFonts w:ascii="Times New Roman" w:eastAsia="Times New Roman" w:hAnsi="Times New Roman" w:cs="Times New Roman"/>
          <w:sz w:val="24"/>
          <w:szCs w:val="24"/>
          <w:lang w:eastAsia="ru-RU"/>
        </w:rPr>
        <w:t>Co.LTD</w:t>
      </w:r>
      <w:proofErr w:type="spellEnd"/>
      <w:r w:rsidR="00E715BA" w:rsidRPr="00E715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7286" w:rsidRPr="00E072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5239"/>
        <w:gridCol w:w="6"/>
      </w:tblGrid>
      <w:tr w:rsidR="00B55206" w14:paraId="4B6A6945" w14:textId="77777777" w:rsidTr="00CE363E">
        <w:trPr>
          <w:gridAfter w:val="1"/>
          <w:wAfter w:w="6" w:type="dxa"/>
          <w:trHeight w:val="157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9BAB9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D3AED" w14:textId="28F7B8DA" w:rsidR="00B55206" w:rsidRDefault="00E07286" w:rsidP="00E0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07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одпункт 1.7 пункта 1 постановления Совета Министров Республики Беларусь от 27.12.2024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07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1034 «О государственных закупках медицинских изделий, лекарственных средств и лечебного питания»</w:t>
            </w:r>
          </w:p>
        </w:tc>
      </w:tr>
      <w:tr w:rsidR="00B55206" w14:paraId="0FEA92D5" w14:textId="77777777" w:rsidTr="00CE363E">
        <w:trPr>
          <w:gridAfter w:val="1"/>
          <w:wAfter w:w="6" w:type="dxa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F7364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заказчике</w:t>
            </w:r>
          </w:p>
        </w:tc>
      </w:tr>
      <w:tr w:rsidR="00B55206" w14:paraId="37D9A976" w14:textId="77777777" w:rsidTr="00CE363E">
        <w:trPr>
          <w:gridAfter w:val="1"/>
          <w:wAfter w:w="6" w:type="dxa"/>
        </w:trPr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F9E24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юридического лица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29DBA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«Республиканский научно-практический центр детской хирургии»</w:t>
            </w:r>
          </w:p>
        </w:tc>
      </w:tr>
      <w:tr w:rsidR="00B55206" w14:paraId="6B96BC21" w14:textId="77777777" w:rsidTr="00CE363E">
        <w:trPr>
          <w:gridAfter w:val="1"/>
          <w:wAfter w:w="6" w:type="dxa"/>
        </w:trPr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6D2E2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 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4F8BA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220013, г. Минск, пр-т Независимости, д.64А</w:t>
            </w:r>
          </w:p>
        </w:tc>
      </w:tr>
      <w:tr w:rsidR="00B55206" w14:paraId="20A120CF" w14:textId="77777777" w:rsidTr="00CE363E">
        <w:trPr>
          <w:gridAfter w:val="1"/>
          <w:wAfter w:w="6" w:type="dxa"/>
        </w:trPr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C1F8C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Учетный номер плательщика 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30485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192399556</w:t>
            </w:r>
          </w:p>
        </w:tc>
      </w:tr>
      <w:tr w:rsidR="00B55206" w14:paraId="317C4E5F" w14:textId="77777777" w:rsidTr="00CE363E">
        <w:trPr>
          <w:gridAfter w:val="1"/>
          <w:wAfter w:w="6" w:type="dxa"/>
          <w:trHeight w:val="323"/>
        </w:trPr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46B68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523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95630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Лукашик Юлия Викторовна 8 017 378 21 06</w:t>
            </w:r>
          </w:p>
        </w:tc>
      </w:tr>
      <w:tr w:rsidR="00B55206" w14:paraId="4C33810E" w14:textId="77777777" w:rsidTr="00CE363E">
        <w:trPr>
          <w:gridAfter w:val="1"/>
          <w:wAfter w:w="6" w:type="dxa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771C0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процедуре закупки из одного источника</w:t>
            </w:r>
          </w:p>
        </w:tc>
      </w:tr>
      <w:tr w:rsidR="00B55206" w14:paraId="0A488CBF" w14:textId="77777777" w:rsidTr="00CE363E">
        <w:trPr>
          <w:gridAfter w:val="1"/>
          <w:wAfter w:w="6" w:type="dxa"/>
        </w:trPr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AD9AA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истечения срока предоставления документов и (или) сведений поставщиками (подрядчиками, исполнителями) 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D37F5" w14:textId="06FA7B2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E71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E71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.2026 включительно</w:t>
            </w:r>
          </w:p>
        </w:tc>
      </w:tr>
      <w:tr w:rsidR="00B55206" w14:paraId="41747941" w14:textId="77777777" w:rsidTr="00CE363E">
        <w:trPr>
          <w:gridAfter w:val="1"/>
          <w:wAfter w:w="6" w:type="dxa"/>
        </w:trPr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C2D97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размещения поставщиком (подрядчиком, исполнителем) на электронной торговой площадке запроса о разъяснении заявки на покупку 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DC828" w14:textId="277A1D76" w:rsidR="00B55206" w:rsidRDefault="00E71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B5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5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.2026 до 1</w:t>
            </w:r>
            <w:r w:rsidR="00E07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5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B5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B5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55206" w14:paraId="2AB93232" w14:textId="77777777" w:rsidTr="00CE363E">
        <w:trPr>
          <w:gridAfter w:val="1"/>
          <w:wAfter w:w="6" w:type="dxa"/>
        </w:trPr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C7A79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32ED9" w14:textId="27715191" w:rsidR="00B55206" w:rsidRDefault="00E71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B5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5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.2026 до 1</w:t>
            </w:r>
            <w:r w:rsidR="00E07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5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B55206" w14:paraId="5F6EDCBD" w14:textId="77777777" w:rsidTr="00CE363E">
        <w:trPr>
          <w:gridAfter w:val="1"/>
          <w:wAfter w:w="6" w:type="dxa"/>
          <w:trHeight w:val="379"/>
        </w:trPr>
        <w:tc>
          <w:tcPr>
            <w:tcW w:w="49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76947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Предельная стоимость предмета государственной закупки 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E9CB7" w14:textId="36B5E799" w:rsidR="00B55206" w:rsidRDefault="00E71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11 200,00</w:t>
            </w:r>
            <w:r w:rsidR="00B5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B5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BYN</w:t>
            </w:r>
          </w:p>
        </w:tc>
      </w:tr>
      <w:tr w:rsidR="00B55206" w14:paraId="14DB44C6" w14:textId="77777777" w:rsidTr="00CE363E">
        <w:trPr>
          <w:gridAfter w:val="1"/>
          <w:wAfter w:w="6" w:type="dxa"/>
        </w:trPr>
        <w:tc>
          <w:tcPr>
            <w:tcW w:w="49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172AB5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E38C0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п. 2 ст. 16 Закона Республики Беларусь от 13.07.2012 № 419-З «О государственных закупках товаров (работ, услуг)», в том числе частью третьей подп.1.7 п.1 Постановления Совмина от 15.06.2019 № 395 к участникам предъявляются следующие требования:</w:t>
            </w:r>
          </w:p>
          <w:p w14:paraId="3C63CCCE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5BB4D760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требованию подтверждается:</w:t>
            </w:r>
          </w:p>
          <w:p w14:paraId="43B754DE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14:paraId="6B3F9E10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029FCEB7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Юридическое или физическое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 </w:t>
            </w:r>
          </w:p>
          <w:p w14:paraId="47CA028B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данному требованию подтверждается путем проверки оператором электронной торговой площадки. В случае совместного участия в процедуре государственной закупки нескольких лиц соответствие данному требованию подтверждается заявлением участника, подаваемым по форме, установленной регламентом оператора электронной торговой площадки.</w:t>
            </w:r>
          </w:p>
          <w:p w14:paraId="2BD073F4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Юридическое или физическое лицо, в том числе индивидуальный предприниматель, с учетом положений ст. 16-1 Закона «О государственных закупках товаров (работ, услуг)»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должно быть аффилировано с заказчиком, организатором.</w:t>
            </w:r>
          </w:p>
          <w:p w14:paraId="76FD1FDE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данному требованию подтверждается заявлением участника по форме, установленной регламентом оператора электронной торговой площадки.</w:t>
            </w:r>
          </w:p>
          <w:p w14:paraId="67BC8BBF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Юридическое или физическое лицо, в том числе индивидуальный предприниматель, являющееся участником-победителем, с учетом положений ст. 16-1 Закона «О государственных закупках товаров (работ, услуг)» не должно быть аффилировано со всеми другими участниками, допущенными к торгам (а если предмет государственной закупки разделен на части (лоты) - с участниками по той же части (лоту)). </w:t>
            </w:r>
          </w:p>
          <w:p w14:paraId="474A0138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указанному требованию подтверждается только участником-победителем путем подачи заявления по форме, установленной регламентом оператора электронной торговой площадки, в срок не позднее трех рабочих дней со дня уведомления участников о выборе участника-победителя.</w:t>
            </w:r>
          </w:p>
          <w:p w14:paraId="7D1D8B38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</w:r>
          </w:p>
          <w:p w14:paraId="7172E74A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601FFD23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Физическое лицо не должно являться работником заказчика (организатора).</w:t>
            </w:r>
          </w:p>
          <w:p w14:paraId="463F2046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Юридическое лицо не должно находиться в процессе ликвидации, реорганизации (за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7EC6013B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0D2A328B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26E1A696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ст. 14.4, частями 4 и 5 ст. 14.5 Кодекса об административных правонарушениях;</w:t>
            </w:r>
          </w:p>
          <w:p w14:paraId="39C082C9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 209 – 212, 216, 235, 243 – 243-3, 424 – 426, 429 – 432 и 455 Уголовного кодекса;</w:t>
            </w:r>
          </w:p>
          <w:p w14:paraId="29663F00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– 212, 216, 235, 243 – 243-3, 424 – 426, 429 – 432 и 455 Уголовного кодекса;</w:t>
            </w:r>
          </w:p>
          <w:p w14:paraId="528B9EA4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об административных правонарушениях;</w:t>
            </w:r>
          </w:p>
          <w:p w14:paraId="5151E9E5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4E86DABF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2682A216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7C90F184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Соответствие требованиям, указанным в п. 4 – 16, подтверждается заявлением участника по форме, установленной регламентом оператора электронной торговой площадки.</w:t>
            </w:r>
          </w:p>
          <w:p w14:paraId="5F8E58C0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ст. 16 Закона «О государственных закупках товаров (работ, услуг)». Соответствие требованиям, указанным в п.10 – 16 подтверждается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закупки, а также в случае совместного участия в процедуре государственной закупки участников холдинга. </w:t>
            </w:r>
          </w:p>
          <w:p w14:paraId="72EFAB11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совместного участия в процедуре государственной закупки юридических и (или) физических лиц, в том числе индивидуальных предпринимателей, соответствие дополнительным требованиям, указанным в приложении 1-1 к постановлению № 395, если они установлены документацией на закупку, должно быть подтверждено: </w:t>
            </w:r>
          </w:p>
          <w:p w14:paraId="6F82ABE6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отношении хотя бы одного из юридических и (или) физических лиц, в том числе индивидуальных предпринимателей, совместно участвующих в процедуре государственной закупки; </w:t>
            </w:r>
          </w:p>
          <w:p w14:paraId="03099929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либо совокупно по всем юридическим и (или) физическим лицам, в том числе индивидуальным предпринимателям, совместно участвующим в процедуре государственной закупки. </w:t>
            </w:r>
          </w:p>
          <w:p w14:paraId="22455E16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совместном участии в процедуре государственной закупки участников холдинга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 соответствия дополнительным требованиям, указанным 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приложении 1-1 к постановлению № 395, если они установлены документацией на закупку, производится совокупно по всем участникам холдинга, совместно участвующим в процедуре государственной закупки.</w:t>
            </w:r>
          </w:p>
          <w:p w14:paraId="5A374191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Соответствие требованиям к участникам должен подтвердить поставщик (подрядчик, исполнитель), получивший от заказчика предложение о заключении договора.</w:t>
            </w:r>
          </w:p>
        </w:tc>
      </w:tr>
      <w:tr w:rsidR="00B55206" w:rsidRPr="00DA0239" w14:paraId="43A92F6A" w14:textId="77777777" w:rsidTr="00CE363E">
        <w:trPr>
          <w:gridAfter w:val="1"/>
          <w:wAfter w:w="6" w:type="dxa"/>
        </w:trPr>
        <w:tc>
          <w:tcPr>
            <w:tcW w:w="10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A2564" w14:textId="77777777" w:rsidR="00B55206" w:rsidRPr="00DA0239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предмете государственной закупки</w:t>
            </w:r>
          </w:p>
        </w:tc>
      </w:tr>
      <w:tr w:rsidR="00CE363E" w:rsidRPr="00CE363E" w14:paraId="49489283" w14:textId="77777777" w:rsidTr="00CE363E">
        <w:tblPrEx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FDDB1" w14:textId="77777777" w:rsidR="00CE363E" w:rsidRPr="00CE363E" w:rsidRDefault="00CE363E" w:rsidP="00CE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 1</w:t>
            </w:r>
          </w:p>
        </w:tc>
      </w:tr>
      <w:tr w:rsidR="00CE363E" w:rsidRPr="00CE363E" w14:paraId="3D620C12" w14:textId="77777777" w:rsidTr="00CE363E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982D0" w14:textId="77777777" w:rsidR="00CE363E" w:rsidRPr="00CE363E" w:rsidRDefault="00CE363E" w:rsidP="00CE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Краткое наименование предмета закупки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C0329" w14:textId="77777777" w:rsidR="00CE363E" w:rsidRPr="00CE363E" w:rsidRDefault="00CE363E" w:rsidP="00CE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(услуги) по ремонту </w:t>
            </w:r>
            <w:proofErr w:type="spellStart"/>
            <w:r w:rsidRPr="00C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видеогастроскопа</w:t>
            </w:r>
            <w:proofErr w:type="spellEnd"/>
            <w:r w:rsidRPr="00C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GIF-XP190N № 2601867 </w:t>
            </w:r>
          </w:p>
        </w:tc>
      </w:tr>
      <w:tr w:rsidR="00CE363E" w:rsidRPr="00CE363E" w14:paraId="6F61891F" w14:textId="77777777" w:rsidTr="00CE363E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5DE09" w14:textId="77777777" w:rsidR="00CE363E" w:rsidRPr="00CE363E" w:rsidRDefault="00CE363E" w:rsidP="00CE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ОКРБ 007-2012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3F4C2" w14:textId="77777777" w:rsidR="00CE363E" w:rsidRPr="00CE363E" w:rsidRDefault="00CE363E" w:rsidP="00CE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33.13.12.300</w:t>
            </w:r>
          </w:p>
        </w:tc>
      </w:tr>
      <w:tr w:rsidR="00CE363E" w:rsidRPr="00CE363E" w14:paraId="3DFF0175" w14:textId="77777777" w:rsidTr="00CE363E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65184" w14:textId="77777777" w:rsidR="00CE363E" w:rsidRPr="00CE363E" w:rsidRDefault="00CE363E" w:rsidP="00CE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предмета закупки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1F41E" w14:textId="77777777" w:rsidR="00CE363E" w:rsidRPr="00CE363E" w:rsidRDefault="00CE363E" w:rsidP="00CE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задание на закупку</w:t>
            </w:r>
          </w:p>
        </w:tc>
      </w:tr>
      <w:tr w:rsidR="00CE363E" w:rsidRPr="00CE363E" w14:paraId="3D2A9011" w14:textId="77777777" w:rsidTr="00CE363E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7C82E" w14:textId="77777777" w:rsidR="00CE363E" w:rsidRPr="00CE363E" w:rsidRDefault="00CE363E" w:rsidP="00CE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(объем) закупки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79562" w14:textId="77777777" w:rsidR="00CE363E" w:rsidRPr="00CE363E" w:rsidRDefault="00CE363E" w:rsidP="00CE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Pr="00C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</w:tr>
      <w:tr w:rsidR="00CE363E" w:rsidRPr="00CE363E" w14:paraId="1B5F9070" w14:textId="77777777" w:rsidTr="00CE363E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5B03F" w14:textId="77777777" w:rsidR="00CE363E" w:rsidRPr="00CE363E" w:rsidRDefault="00CE363E" w:rsidP="00CE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73316" w14:textId="77777777" w:rsidR="00CE363E" w:rsidRPr="00CE363E" w:rsidRDefault="00CE363E" w:rsidP="00CE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нахождения Исполнителя</w:t>
            </w:r>
          </w:p>
        </w:tc>
      </w:tr>
      <w:tr w:rsidR="00CE363E" w:rsidRPr="00CE363E" w14:paraId="2BA646EA" w14:textId="77777777" w:rsidTr="00CE363E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4CA11" w14:textId="77777777" w:rsidR="00CE363E" w:rsidRPr="00CE363E" w:rsidRDefault="00CE363E" w:rsidP="00CE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товаров (выполнения работ, оказания услуг)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8BC8D" w14:textId="77777777" w:rsidR="00CE363E" w:rsidRPr="00CE363E" w:rsidRDefault="00CE363E" w:rsidP="00CE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 27.07.2026 по 20.09.2026</w:t>
            </w:r>
          </w:p>
        </w:tc>
      </w:tr>
      <w:tr w:rsidR="00CE363E" w:rsidRPr="00CE363E" w14:paraId="63887E81" w14:textId="77777777" w:rsidTr="00CE363E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B42BF" w14:textId="77777777" w:rsidR="00CE363E" w:rsidRPr="00CE363E" w:rsidRDefault="00CE363E" w:rsidP="00CE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C54A7" w14:textId="77777777" w:rsidR="00CE363E" w:rsidRPr="00CE363E" w:rsidRDefault="00CE363E" w:rsidP="00CE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выполненных работ (оказанных услуг) производится в течение 10 (десяти) рабочих дней с момента подписания акта выполненных работ</w:t>
            </w:r>
          </w:p>
        </w:tc>
      </w:tr>
      <w:tr w:rsidR="00CE363E" w:rsidRPr="00CE363E" w14:paraId="3DF37880" w14:textId="77777777" w:rsidTr="00CE363E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A1407" w14:textId="009DCB54" w:rsidR="00CE363E" w:rsidRPr="00CE363E" w:rsidRDefault="00CE363E" w:rsidP="00CE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стоимость предмета закупки по лоту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EF901" w14:textId="77777777" w:rsidR="00CE363E" w:rsidRPr="00CE363E" w:rsidRDefault="00CE363E" w:rsidP="00CE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11 200,00</w:t>
            </w:r>
          </w:p>
        </w:tc>
      </w:tr>
      <w:tr w:rsidR="00CE363E" w:rsidRPr="00CE363E" w14:paraId="5A78EE89" w14:textId="77777777" w:rsidTr="00CE363E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297DF" w14:textId="77777777" w:rsidR="00CE363E" w:rsidRPr="00CE363E" w:rsidRDefault="00CE363E" w:rsidP="00CE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 закупки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929E5" w14:textId="77777777" w:rsidR="00CE363E" w:rsidRPr="00CE363E" w:rsidRDefault="00CE363E" w:rsidP="00CE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бел.рубль</w:t>
            </w:r>
            <w:proofErr w:type="spellEnd"/>
            <w:proofErr w:type="gramEnd"/>
            <w:r w:rsidRPr="00C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(BYN)</w:t>
            </w:r>
          </w:p>
        </w:tc>
      </w:tr>
      <w:tr w:rsidR="00CE363E" w:rsidRPr="00CE363E" w14:paraId="0368C146" w14:textId="77777777" w:rsidTr="00CE363E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63EE62" w14:textId="77777777" w:rsidR="00CE363E" w:rsidRPr="00CE363E" w:rsidRDefault="00CE363E" w:rsidP="00CE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 закупки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BD2607" w14:textId="77777777" w:rsidR="00CE363E" w:rsidRPr="00CE363E" w:rsidRDefault="00CE363E" w:rsidP="00CE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 и средства государственных внебюджетных фондов</w:t>
            </w:r>
          </w:p>
        </w:tc>
      </w:tr>
      <w:tr w:rsidR="00CE363E" w:rsidRPr="00CE363E" w14:paraId="30313464" w14:textId="77777777" w:rsidTr="00CE363E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B4F07" w14:textId="77777777" w:rsidR="00CE363E" w:rsidRPr="00CE363E" w:rsidRDefault="00CE363E" w:rsidP="00CE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номерах позиций годовых планов государственных закупок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AD03" w14:textId="77777777" w:rsidR="00CE363E" w:rsidRPr="00CE363E" w:rsidRDefault="00CE363E" w:rsidP="00CE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2026-192399556-312</w:t>
            </w:r>
          </w:p>
        </w:tc>
      </w:tr>
      <w:tr w:rsidR="00CE363E" w:rsidRPr="00CE363E" w14:paraId="14776063" w14:textId="77777777" w:rsidTr="00CE363E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B42C" w14:textId="77777777" w:rsidR="00CE363E" w:rsidRPr="00CE363E" w:rsidRDefault="00CE363E" w:rsidP="00CE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сведения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DFA4" w14:textId="77777777" w:rsidR="00CE363E" w:rsidRPr="00CE363E" w:rsidRDefault="00CE363E" w:rsidP="00CE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0AECCF3" w14:textId="77777777" w:rsidR="00B55206" w:rsidRDefault="00B55206" w:rsidP="00B552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документам и (или) сведениям, предоставляемым поставщиками (подрядчиками, исполнителями) </w:t>
      </w:r>
    </w:p>
    <w:p w14:paraId="5CF9637D" w14:textId="77777777" w:rsidR="00B55206" w:rsidRDefault="00B55206" w:rsidP="00B552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24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 и (или) сведения предоставляются поставщиками (подрядчиками, исполнителями) на белорусском и (или) русском языках посредством их размещения на электронной торговой площадке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zakupki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butb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ЭТП) в сроки, определенные заказчиком, с обязательным их подписанием электронной цифровой подписью.</w:t>
      </w:r>
    </w:p>
    <w:p w14:paraId="666A8AC0" w14:textId="77777777" w:rsidR="00B55206" w:rsidRDefault="00B55206" w:rsidP="00B55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25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 и (или) сведения поставщика (подрядчика, исполнителя) должны содержать следующую информацию:</w:t>
      </w:r>
    </w:p>
    <w:tbl>
      <w:tblPr>
        <w:tblW w:w="1017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4"/>
        <w:gridCol w:w="4670"/>
        <w:gridCol w:w="6"/>
      </w:tblGrid>
      <w:tr w:rsidR="00B55206" w14:paraId="2F47A550" w14:textId="77777777" w:rsidTr="00B55206">
        <w:tc>
          <w:tcPr>
            <w:tcW w:w="10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59C783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поставщике (подрядчике, исполнителе)</w:t>
            </w:r>
          </w:p>
        </w:tc>
      </w:tr>
      <w:tr w:rsidR="00B55206" w14:paraId="58819220" w14:textId="77777777" w:rsidTr="00B55206">
        <w:trPr>
          <w:trHeight w:val="612"/>
        </w:trPr>
        <w:tc>
          <w:tcPr>
            <w:tcW w:w="54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9DB4CB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2DBB91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</w:tr>
      <w:tr w:rsidR="00B55206" w14:paraId="586104B7" w14:textId="77777777" w:rsidTr="00B55206">
        <w:trPr>
          <w:trHeight w:val="130"/>
        </w:trPr>
        <w:tc>
          <w:tcPr>
            <w:tcW w:w="5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CFB767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 (место жительства)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BBEC32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</w:tr>
      <w:tr w:rsidR="00B55206" w14:paraId="4FB67E41" w14:textId="77777777" w:rsidTr="00B55206">
        <w:trPr>
          <w:trHeight w:val="268"/>
        </w:trPr>
        <w:tc>
          <w:tcPr>
            <w:tcW w:w="549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FED66C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749CF6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</w:tr>
      <w:tr w:rsidR="00B55206" w14:paraId="221CE505" w14:textId="77777777" w:rsidTr="00B55206">
        <w:tc>
          <w:tcPr>
            <w:tcW w:w="101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166B3E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предлагаемых товарах (работах, услугах)</w:t>
            </w:r>
          </w:p>
        </w:tc>
      </w:tr>
      <w:tr w:rsidR="00B55206" w14:paraId="154B124D" w14:textId="77777777" w:rsidTr="00B55206">
        <w:trPr>
          <w:gridAfter w:val="1"/>
          <w:wAfter w:w="6" w:type="dxa"/>
          <w:trHeight w:val="65"/>
        </w:trPr>
        <w:tc>
          <w:tcPr>
            <w:tcW w:w="5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8AACD5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28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предлагаемых товаров (работ, услуг)</w:t>
            </w:r>
          </w:p>
        </w:tc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5542C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предложения включает в себя стоимость работ (услуг), стоимость запасных частей, материалов, узлов и (или) комплектующих, предлагаемых участником, в том числе, все затраты и издержки, налоги, сборы (пошлины), другие обязательные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платежи, а также иные расходы, уплачиваемые участником в связи с исполнением договора</w:t>
            </w:r>
          </w:p>
        </w:tc>
      </w:tr>
      <w:tr w:rsidR="00B55206" w14:paraId="36E0EDD9" w14:textId="77777777" w:rsidTr="00B55206">
        <w:trPr>
          <w:gridAfter w:val="1"/>
          <w:wAfter w:w="6" w:type="dxa"/>
          <w:trHeight w:val="65"/>
        </w:trPr>
        <w:tc>
          <w:tcPr>
            <w:tcW w:w="5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09C02D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предлагаемых товаров (работ, услуг)</w:t>
            </w: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84FF" w14:textId="77777777" w:rsidR="00B55206" w:rsidRDefault="00B55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5206" w14:paraId="389904D3" w14:textId="77777777" w:rsidTr="00B55206">
        <w:trPr>
          <w:gridAfter w:val="1"/>
          <w:wAfter w:w="6" w:type="dxa"/>
          <w:trHeight w:val="65"/>
        </w:trPr>
        <w:tc>
          <w:tcPr>
            <w:tcW w:w="5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11750C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происхождения товаров (работ, услуг)</w:t>
            </w: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37AF" w14:textId="77777777" w:rsidR="00B55206" w:rsidRDefault="00B55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5206" w14:paraId="37A339B8" w14:textId="77777777" w:rsidTr="00B55206">
        <w:trPr>
          <w:gridAfter w:val="1"/>
          <w:wAfter w:w="6" w:type="dxa"/>
          <w:trHeight w:val="242"/>
        </w:trPr>
        <w:tc>
          <w:tcPr>
            <w:tcW w:w="5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5ADABB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(количество), единица измерения</w:t>
            </w: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2E18" w14:textId="77777777" w:rsidR="00B55206" w:rsidRDefault="00B55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5206" w14:paraId="792D7CD3" w14:textId="77777777" w:rsidTr="00B55206">
        <w:trPr>
          <w:gridAfter w:val="1"/>
          <w:wAfter w:w="6" w:type="dxa"/>
          <w:trHeight w:val="361"/>
        </w:trPr>
        <w:tc>
          <w:tcPr>
            <w:tcW w:w="5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EA0A02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поставки товаров (выполнения работ, оказания услуг)</w:t>
            </w: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B11D" w14:textId="77777777" w:rsidR="00B55206" w:rsidRDefault="00B55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5206" w14:paraId="4B911195" w14:textId="77777777" w:rsidTr="00B55206">
        <w:trPr>
          <w:gridAfter w:val="1"/>
          <w:wAfter w:w="6" w:type="dxa"/>
          <w:trHeight w:val="397"/>
        </w:trPr>
        <w:tc>
          <w:tcPr>
            <w:tcW w:w="549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1A9BF1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Цена </w:t>
            </w: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5EF7" w14:textId="77777777" w:rsidR="00B55206" w:rsidRDefault="00B55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5206" w14:paraId="2E2B992A" w14:textId="77777777" w:rsidTr="00B55206">
        <w:trPr>
          <w:gridAfter w:val="1"/>
          <w:wAfter w:w="6" w:type="dxa"/>
          <w:trHeight w:val="404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5C5188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и (или) сведения,</w:t>
            </w:r>
          </w:p>
          <w:p w14:paraId="4BB07E0F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E0F35E" w14:textId="77777777" w:rsidR="00B55206" w:rsidRDefault="00B55206">
            <w:pPr>
              <w:widowControl w:val="0"/>
              <w:autoSpaceDE w:val="0"/>
              <w:autoSpaceDN w:val="0"/>
              <w:spacing w:after="0" w:line="240" w:lineRule="auto"/>
              <w:ind w:firstLine="4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заключения о возможности проведения работ (услуг) по монтажу, наладке, техническому обслуживанию и ремонту медицинской техники и изделий медицинского назначения, выданного в соответствии с подпунктом 9.23.1 пункта 9.23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(далее - заключение).</w:t>
            </w:r>
          </w:p>
          <w:p w14:paraId="6CE548E5" w14:textId="77777777" w:rsidR="00B55206" w:rsidRDefault="00B55206">
            <w:pPr>
              <w:widowControl w:val="0"/>
              <w:autoSpaceDE w:val="0"/>
              <w:autoSpaceDN w:val="0"/>
              <w:spacing w:after="0" w:line="240" w:lineRule="auto"/>
              <w:ind w:firstLine="4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имеющие заключения юридические лица, индивидуальные предприниматели могут выполнять работы по ремонту медицинской техники при соблюдении одного из следующих условий: </w:t>
            </w:r>
          </w:p>
          <w:p w14:paraId="332A5AAD" w14:textId="77777777" w:rsidR="00B55206" w:rsidRDefault="00B55206">
            <w:pPr>
              <w:widowControl w:val="0"/>
              <w:autoSpaceDE w:val="0"/>
              <w:autoSpaceDN w:val="0"/>
              <w:spacing w:after="0" w:line="240" w:lineRule="auto"/>
              <w:ind w:firstLine="4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уполномочены производителем медицинской техники на проведение ее ремонта, что подтверждается дилерским договором (соглашением), сертификатом,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авторизационным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письмом, доверенностью либо иным документом, выданным производителем. Документы, составленные на иностранном языке, должны сопровождаться нотариально заверенным переводом на русский или белорусский язык;</w:t>
            </w:r>
          </w:p>
          <w:p w14:paraId="7AE55E75" w14:textId="77777777" w:rsidR="00B55206" w:rsidRDefault="00B55206">
            <w:pPr>
              <w:widowControl w:val="0"/>
              <w:autoSpaceDE w:val="0"/>
              <w:autoSpaceDN w:val="0"/>
              <w:spacing w:after="0" w:line="240" w:lineRule="auto"/>
              <w:ind w:firstLine="4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работы по ремонту медицинской техники будут выполняться квалифицированными специалистами, с которыми заключены трудовые или гражданско-правовые договоры. Квалификация специалиста подтверждается документом об обучении методам технического обслуживания и ремонта, выданным на его имя производителем данной медицинской техники или его уполномоченным представителем. Документы, составленные на иностранном языке, должны сопровождаться нотариально заверенным переводом на русский или белорусский язык.</w:t>
            </w:r>
          </w:p>
          <w:p w14:paraId="4C65B6DF" w14:textId="77777777" w:rsidR="00B55206" w:rsidRDefault="00B55206">
            <w:pPr>
              <w:widowControl w:val="0"/>
              <w:autoSpaceDE w:val="0"/>
              <w:autoSpaceDN w:val="0"/>
              <w:spacing w:after="0" w:line="240" w:lineRule="auto"/>
              <w:ind w:firstLine="4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наличие документов, указанных в частях первой и второй настоящего подпункта, для выполнения работ (оказания услуг) по ремонту медицинской техники: </w:t>
            </w:r>
          </w:p>
          <w:p w14:paraId="75257954" w14:textId="77777777" w:rsidR="00B55206" w:rsidRDefault="00B55206">
            <w:pPr>
              <w:widowControl w:val="0"/>
              <w:autoSpaceDE w:val="0"/>
              <w:autoSpaceDN w:val="0"/>
              <w:spacing w:after="0" w:line="240" w:lineRule="auto"/>
              <w:ind w:firstLine="4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юридическим лицом, индивидуальным предпринимателем, являющимися производителем медицинской техники;</w:t>
            </w:r>
          </w:p>
          <w:p w14:paraId="39AC7012" w14:textId="77777777" w:rsidR="00B55206" w:rsidRDefault="00B55206">
            <w:pPr>
              <w:widowControl w:val="0"/>
              <w:autoSpaceDE w:val="0"/>
              <w:autoSpaceDN w:val="0"/>
              <w:spacing w:after="0" w:line="240" w:lineRule="auto"/>
              <w:ind w:firstLine="4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период гарантийного срока ее эксплуатации;</w:t>
            </w:r>
          </w:p>
          <w:p w14:paraId="27543363" w14:textId="77777777" w:rsidR="00B55206" w:rsidRDefault="00B55206">
            <w:pPr>
              <w:widowControl w:val="0"/>
              <w:autoSpaceDE w:val="0"/>
              <w:autoSpaceDN w:val="0"/>
              <w:spacing w:after="0" w:line="240" w:lineRule="auto"/>
              <w:ind w:firstLine="4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поступившей в качестве иностранной безвозмездной помощи;</w:t>
            </w:r>
          </w:p>
          <w:p w14:paraId="6444366D" w14:textId="77777777" w:rsidR="00B55206" w:rsidRDefault="00B55206">
            <w:pPr>
              <w:widowControl w:val="0"/>
              <w:autoSpaceDE w:val="0"/>
              <w:autoSpaceDN w:val="0"/>
              <w:spacing w:after="0" w:line="240" w:lineRule="auto"/>
              <w:ind w:firstLine="4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изъятой в собственность государства;</w:t>
            </w:r>
          </w:p>
          <w:p w14:paraId="27E8EF28" w14:textId="77777777" w:rsidR="00B55206" w:rsidRDefault="00B55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1" w:firstLine="4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изготовленной (произведенной) до 2000 года.</w:t>
            </w:r>
          </w:p>
        </w:tc>
      </w:tr>
    </w:tbl>
    <w:p w14:paraId="599FAC9C" w14:textId="77777777" w:rsidR="00B55206" w:rsidRDefault="00B55206" w:rsidP="00B55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ADBA08" w14:textId="77777777" w:rsidR="00B55206" w:rsidRDefault="00B55206" w:rsidP="00B55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условии согласия заключить договор поставщику (подрядчику, исполнителю), которому направлено предложение о заключении договора, необходимо: </w:t>
      </w:r>
    </w:p>
    <w:p w14:paraId="6CC6AB2E" w14:textId="77777777" w:rsidR="00B55206" w:rsidRDefault="00B55206" w:rsidP="00B55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оформить на ЭТП заявление о соответствии установленным к участникам требованиям; </w:t>
      </w:r>
    </w:p>
    <w:p w14:paraId="1CA20198" w14:textId="77777777" w:rsidR="00B55206" w:rsidRDefault="00B55206" w:rsidP="00B55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оплатить услугу оператора ЭТП (0,1% от цены заключаемого договора, но не более 1 БВ (в случае, если предельная стоимость закупки &lt;50 БВ, плата не взимается)</w:t>
      </w:r>
    </w:p>
    <w:p w14:paraId="0E23DDB1" w14:textId="77777777" w:rsidR="00B55206" w:rsidRDefault="00B55206" w:rsidP="00B55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FC8EFE" w14:textId="77777777" w:rsidR="00B55206" w:rsidRDefault="00B55206" w:rsidP="00B55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</w:t>
      </w:r>
    </w:p>
    <w:p w14:paraId="440668E3" w14:textId="77777777" w:rsidR="00B55206" w:rsidRDefault="00B55206" w:rsidP="00B552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3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заключается на условиях, согласованных между заказчиком и выбранным поставщиком (подрядчиком, исполнителем), в письменной форме в виде электронного документа на электронной торговой площадке.</w:t>
      </w:r>
    </w:p>
    <w:p w14:paraId="44F2924C" w14:textId="77777777" w:rsidR="00B55206" w:rsidRDefault="00B55206" w:rsidP="00B552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31"/>
      <w:bookmarkStart w:id="6" w:name="32"/>
      <w:bookmarkEnd w:id="5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договора прилагается к настоящей заявке на покупку. В него могут быть внесены изменения и (или) дополнения по результатам проведения процедуры закупки из одного источника.</w:t>
      </w:r>
    </w:p>
    <w:p w14:paraId="33E2454F" w14:textId="77777777" w:rsidR="00B55206" w:rsidRDefault="00B55206" w:rsidP="00B55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7" w:name="34"/>
      <w:bookmarkEnd w:id="7"/>
      <w:r>
        <w:rPr>
          <w:rFonts w:ascii="Times New Roman" w:eastAsia="Times New Roman" w:hAnsi="Times New Roman" w:cs="Times New Roman"/>
          <w:b/>
          <w:sz w:val="24"/>
        </w:rPr>
        <w:t>Настоящая заявка не является офертой или публичной офертой.</w:t>
      </w:r>
    </w:p>
    <w:p w14:paraId="0A89C4FD" w14:textId="77777777" w:rsidR="00B55206" w:rsidRDefault="00B55206" w:rsidP="00B55206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14:paraId="0AEB6E24" w14:textId="77777777" w:rsidR="00E715BA" w:rsidRPr="00E715BA" w:rsidRDefault="00E715BA" w:rsidP="00E715BA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D1D65" w14:textId="77777777" w:rsidR="00E715BA" w:rsidRPr="00E715BA" w:rsidRDefault="00E715BA" w:rsidP="00E715BA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материально-</w:t>
      </w:r>
    </w:p>
    <w:p w14:paraId="6256D6DB" w14:textId="178D55A7" w:rsidR="00B55206" w:rsidRDefault="00E715BA" w:rsidP="00E715BA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обеспечения</w:t>
      </w:r>
      <w:r w:rsidR="00B55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proofErr w:type="spellStart"/>
      <w:r w:rsidR="00B55206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Ю.В.Лукашик</w:t>
      </w:r>
      <w:proofErr w:type="spellEnd"/>
    </w:p>
    <w:p w14:paraId="387D6B32" w14:textId="77777777" w:rsidR="00B55206" w:rsidRDefault="00B55206" w:rsidP="00B55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8" w:name="_Hlk235168484"/>
    </w:p>
    <w:bookmarkEnd w:id="8"/>
    <w:p w14:paraId="42F395D4" w14:textId="77777777" w:rsidR="00B55206" w:rsidRDefault="00B55206" w:rsidP="00B55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536EA" w14:textId="77777777" w:rsidR="00B55206" w:rsidRDefault="00B55206" w:rsidP="00B55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55206">
          <w:pgSz w:w="11906" w:h="16838"/>
          <w:pgMar w:top="426" w:right="566" w:bottom="426" w:left="1134" w:header="720" w:footer="720" w:gutter="0"/>
          <w:cols w:space="720"/>
        </w:sectPr>
      </w:pPr>
    </w:p>
    <w:p w14:paraId="423882ED" w14:textId="77777777" w:rsidR="00B55206" w:rsidRDefault="00B55206" w:rsidP="00B55206">
      <w:pPr>
        <w:widowControl w:val="0"/>
        <w:autoSpaceDE w:val="0"/>
        <w:autoSpaceDN w:val="0"/>
        <w:spacing w:after="0" w:line="240" w:lineRule="auto"/>
        <w:ind w:left="121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BA260C" w14:textId="77777777" w:rsidR="000104D4" w:rsidRDefault="000104D4"/>
    <w:sectPr w:rsidR="0001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48"/>
    <w:rsid w:val="000104D4"/>
    <w:rsid w:val="00517D48"/>
    <w:rsid w:val="00B329AB"/>
    <w:rsid w:val="00B55206"/>
    <w:rsid w:val="00CB0E8B"/>
    <w:rsid w:val="00CE363E"/>
    <w:rsid w:val="00DA0239"/>
    <w:rsid w:val="00E07286"/>
    <w:rsid w:val="00E7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E3EE"/>
  <w15:chartTrackingRefBased/>
  <w15:docId w15:val="{687DD1EC-E03C-47EC-A99C-0F37CFDD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2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2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Administrator@child.rnpchd.by</dc:creator>
  <cp:keywords/>
  <dc:description/>
  <cp:lastModifiedBy>Лукашик Юля Викторовна</cp:lastModifiedBy>
  <cp:revision>7</cp:revision>
  <cp:lastPrinted>2026-07-17T05:33:00Z</cp:lastPrinted>
  <dcterms:created xsi:type="dcterms:W3CDTF">2026-04-27T08:06:00Z</dcterms:created>
  <dcterms:modified xsi:type="dcterms:W3CDTF">2026-07-17T05:35:00Z</dcterms:modified>
</cp:coreProperties>
</file>