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D032E2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D032E2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D032E2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6D1904" w:rsidRPr="006D1904" w:rsidRDefault="00D032E2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A65A9">
        <w:rPr>
          <w:sz w:val="22"/>
          <w:szCs w:val="22"/>
        </w:rPr>
        <w:t>Аппарат</w:t>
      </w:r>
      <w:r>
        <w:rPr>
          <w:sz w:val="22"/>
          <w:szCs w:val="22"/>
        </w:rPr>
        <w:t>ы</w:t>
      </w:r>
      <w:r w:rsidRPr="009A65A9">
        <w:rPr>
          <w:sz w:val="22"/>
          <w:szCs w:val="22"/>
        </w:rPr>
        <w:t xml:space="preserve"> ИВЛ стационарны</w:t>
      </w:r>
      <w:r>
        <w:rPr>
          <w:sz w:val="22"/>
          <w:szCs w:val="22"/>
        </w:rPr>
        <w:t>е</w:t>
      </w:r>
      <w:r w:rsidRPr="009A65A9">
        <w:rPr>
          <w:sz w:val="22"/>
          <w:szCs w:val="22"/>
        </w:rPr>
        <w:t xml:space="preserve"> высокого класса</w:t>
      </w:r>
      <w:r w:rsidRPr="006D1904">
        <w:rPr>
          <w:bCs/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</w:t>
      </w:r>
      <w:proofErr w:type="spellStart"/>
      <w:r w:rsidR="006D1904" w:rsidRPr="006D1904">
        <w:rPr>
          <w:sz w:val="22"/>
          <w:szCs w:val="22"/>
        </w:rPr>
        <w:t>Бобруйская</w:t>
      </w:r>
      <w:proofErr w:type="spellEnd"/>
      <w:r w:rsidR="006D1904" w:rsidRPr="006D1904">
        <w:rPr>
          <w:sz w:val="22"/>
          <w:szCs w:val="22"/>
        </w:rPr>
        <w:t xml:space="preserve"> городская больница скорой медицинской помощи  им. </w:t>
      </w:r>
      <w:proofErr w:type="spellStart"/>
      <w:r w:rsidR="006D1904" w:rsidRPr="006D1904">
        <w:rPr>
          <w:sz w:val="22"/>
          <w:szCs w:val="22"/>
        </w:rPr>
        <w:t>В.О.Морзона</w:t>
      </w:r>
      <w:proofErr w:type="spellEnd"/>
      <w:r w:rsidR="006D1904" w:rsidRPr="006D1904">
        <w:rPr>
          <w:sz w:val="22"/>
          <w:szCs w:val="22"/>
        </w:rPr>
        <w:t>»»</w:t>
      </w:r>
    </w:p>
    <w:p w:rsidR="00BE7002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D032E2" w:rsidRDefault="00D032E2" w:rsidP="001048D6">
      <w:pPr>
        <w:contextualSpacing/>
        <w:jc w:val="center"/>
        <w:rPr>
          <w:sz w:val="22"/>
          <w:szCs w:val="22"/>
        </w:rPr>
      </w:pPr>
    </w:p>
    <w:p w:rsidR="001048D6" w:rsidRPr="000114BB" w:rsidRDefault="001048D6" w:rsidP="001048D6">
      <w:pPr>
        <w:contextualSpacing/>
        <w:jc w:val="center"/>
        <w:rPr>
          <w:sz w:val="22"/>
          <w:szCs w:val="22"/>
        </w:rPr>
      </w:pPr>
      <w:r w:rsidRPr="000114BB">
        <w:rPr>
          <w:sz w:val="22"/>
          <w:szCs w:val="22"/>
        </w:rPr>
        <w:t>Лот №</w:t>
      </w:r>
      <w:r w:rsidR="00D032E2">
        <w:rPr>
          <w:sz w:val="22"/>
          <w:szCs w:val="22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1048D6" w:rsidRPr="000114BB" w:rsidTr="006F565E">
        <w:trPr>
          <w:trHeight w:val="20"/>
        </w:trPr>
        <w:tc>
          <w:tcPr>
            <w:tcW w:w="4395" w:type="dxa"/>
            <w:vAlign w:val="center"/>
          </w:tcPr>
          <w:p w:rsidR="001048D6" w:rsidRPr="000114BB" w:rsidRDefault="001048D6" w:rsidP="006F565E">
            <w:pPr>
              <w:contextualSpacing/>
              <w:jc w:val="center"/>
            </w:pPr>
            <w:r w:rsidRPr="000114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1048D6" w:rsidRPr="009A65A9" w:rsidRDefault="009A65A9" w:rsidP="006F565E">
            <w:pPr>
              <w:contextualSpacing/>
              <w:jc w:val="center"/>
              <w:rPr>
                <w:bCs/>
              </w:rPr>
            </w:pPr>
            <w:r w:rsidRPr="009A65A9">
              <w:rPr>
                <w:sz w:val="22"/>
                <w:szCs w:val="22"/>
              </w:rPr>
              <w:t>Аппарат ИВЛ стационарный высокого класса</w:t>
            </w:r>
          </w:p>
        </w:tc>
      </w:tr>
      <w:tr w:rsidR="001048D6" w:rsidRPr="000114BB" w:rsidTr="006F565E">
        <w:trPr>
          <w:trHeight w:val="20"/>
        </w:trPr>
        <w:tc>
          <w:tcPr>
            <w:tcW w:w="4395" w:type="dxa"/>
            <w:vAlign w:val="center"/>
          </w:tcPr>
          <w:p w:rsidR="001048D6" w:rsidRPr="000114BB" w:rsidRDefault="001048D6" w:rsidP="006F565E">
            <w:pPr>
              <w:contextualSpacing/>
            </w:pPr>
            <w:r w:rsidRPr="000114BB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1048D6" w:rsidRPr="009E718A" w:rsidRDefault="001048D6" w:rsidP="00D032E2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9E718A">
              <w:rPr>
                <w:sz w:val="22"/>
                <w:szCs w:val="22"/>
              </w:rPr>
              <w:t>Согласно приложению к лоту №</w:t>
            </w:r>
            <w:r w:rsidR="00D032E2">
              <w:rPr>
                <w:sz w:val="22"/>
                <w:szCs w:val="22"/>
              </w:rPr>
              <w:t>1</w:t>
            </w:r>
          </w:p>
        </w:tc>
      </w:tr>
      <w:tr w:rsidR="001048D6" w:rsidRPr="000114BB" w:rsidTr="006F565E">
        <w:trPr>
          <w:trHeight w:val="20"/>
        </w:trPr>
        <w:tc>
          <w:tcPr>
            <w:tcW w:w="4395" w:type="dxa"/>
            <w:vAlign w:val="center"/>
          </w:tcPr>
          <w:p w:rsidR="001048D6" w:rsidRPr="000114BB" w:rsidRDefault="001048D6" w:rsidP="006F565E">
            <w:pPr>
              <w:contextualSpacing/>
            </w:pPr>
            <w:r w:rsidRPr="000114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:rsidR="001048D6" w:rsidRPr="0000688E" w:rsidRDefault="0000688E" w:rsidP="006F565E">
            <w:r w:rsidRPr="0000688E">
              <w:rPr>
                <w:sz w:val="22"/>
                <w:szCs w:val="22"/>
              </w:rPr>
              <w:t>32.50.21.800</w:t>
            </w:r>
          </w:p>
        </w:tc>
      </w:tr>
      <w:tr w:rsidR="001048D6" w:rsidRPr="000114BB" w:rsidTr="006F565E">
        <w:trPr>
          <w:trHeight w:val="20"/>
        </w:trPr>
        <w:tc>
          <w:tcPr>
            <w:tcW w:w="4395" w:type="dxa"/>
            <w:vAlign w:val="center"/>
          </w:tcPr>
          <w:p w:rsidR="001048D6" w:rsidRPr="000114BB" w:rsidRDefault="001048D6" w:rsidP="006F565E">
            <w:pPr>
              <w:contextualSpacing/>
            </w:pPr>
            <w:r w:rsidRPr="000114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:rsidR="001048D6" w:rsidRPr="002A1045" w:rsidRDefault="009A65A9" w:rsidP="006F565E">
            <w:pPr>
              <w:rPr>
                <w:bCs/>
                <w:sz w:val="22"/>
                <w:szCs w:val="22"/>
              </w:rPr>
            </w:pPr>
            <w:r w:rsidRPr="002A1045">
              <w:rPr>
                <w:bCs/>
                <w:sz w:val="22"/>
                <w:szCs w:val="22"/>
              </w:rPr>
              <w:t xml:space="preserve">34 </w:t>
            </w:r>
            <w:r w:rsidR="001048D6" w:rsidRPr="002A1045">
              <w:rPr>
                <w:bCs/>
                <w:sz w:val="22"/>
                <w:szCs w:val="22"/>
              </w:rPr>
              <w:t>комплект</w:t>
            </w:r>
            <w:r w:rsidRPr="002A1045">
              <w:rPr>
                <w:bCs/>
                <w:sz w:val="22"/>
                <w:szCs w:val="22"/>
              </w:rPr>
              <w:t>а</w:t>
            </w:r>
          </w:p>
        </w:tc>
      </w:tr>
      <w:tr w:rsidR="001048D6" w:rsidRPr="000114BB" w:rsidTr="006F565E">
        <w:trPr>
          <w:trHeight w:val="20"/>
        </w:trPr>
        <w:tc>
          <w:tcPr>
            <w:tcW w:w="4395" w:type="dxa"/>
            <w:vAlign w:val="center"/>
          </w:tcPr>
          <w:p w:rsidR="001048D6" w:rsidRPr="000114BB" w:rsidRDefault="001048D6" w:rsidP="006F565E">
            <w:pPr>
              <w:contextualSpacing/>
            </w:pPr>
            <w:r w:rsidRPr="000114BB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1048D6" w:rsidRPr="002A1045" w:rsidRDefault="002A1045" w:rsidP="00D032E2">
            <w:pPr>
              <w:rPr>
                <w:sz w:val="22"/>
                <w:szCs w:val="22"/>
              </w:rPr>
            </w:pPr>
            <w:r w:rsidRPr="002A1045">
              <w:rPr>
                <w:sz w:val="22"/>
                <w:szCs w:val="22"/>
              </w:rPr>
              <w:t>2125000 руб.</w:t>
            </w:r>
          </w:p>
        </w:tc>
      </w:tr>
      <w:tr w:rsidR="001048D6" w:rsidRPr="000114BB" w:rsidTr="006F565E">
        <w:trPr>
          <w:trHeight w:val="20"/>
        </w:trPr>
        <w:tc>
          <w:tcPr>
            <w:tcW w:w="4395" w:type="dxa"/>
            <w:vAlign w:val="center"/>
          </w:tcPr>
          <w:p w:rsidR="001048D6" w:rsidRPr="000114BB" w:rsidRDefault="001048D6" w:rsidP="006F565E">
            <w:pPr>
              <w:contextualSpacing/>
            </w:pPr>
            <w:r w:rsidRPr="000114BB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1048D6" w:rsidRPr="000114BB" w:rsidRDefault="002A1045" w:rsidP="006F565E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 «</w:t>
            </w:r>
            <w:proofErr w:type="spellStart"/>
            <w:r>
              <w:rPr>
                <w:sz w:val="18"/>
                <w:szCs w:val="18"/>
              </w:rPr>
              <w:t>Бобруйская</w:t>
            </w:r>
            <w:proofErr w:type="spellEnd"/>
            <w:r>
              <w:rPr>
                <w:sz w:val="18"/>
                <w:szCs w:val="18"/>
              </w:rPr>
              <w:t xml:space="preserve"> городская больница СМП имени </w:t>
            </w:r>
            <w:proofErr w:type="spellStart"/>
            <w:r>
              <w:rPr>
                <w:sz w:val="18"/>
                <w:szCs w:val="18"/>
              </w:rPr>
              <w:t>В.О.Морзона</w:t>
            </w:r>
            <w:proofErr w:type="spellEnd"/>
            <w:r>
              <w:rPr>
                <w:sz w:val="18"/>
                <w:szCs w:val="18"/>
              </w:rPr>
              <w:t>» 700090808</w:t>
            </w:r>
          </w:p>
        </w:tc>
      </w:tr>
    </w:tbl>
    <w:p w:rsidR="001048D6" w:rsidRPr="000114BB" w:rsidRDefault="001048D6" w:rsidP="001048D6">
      <w:pPr>
        <w:contextualSpacing/>
        <w:jc w:val="both"/>
        <w:rPr>
          <w:sz w:val="22"/>
          <w:szCs w:val="22"/>
        </w:rPr>
      </w:pPr>
      <w:r w:rsidRPr="000114BB">
        <w:rPr>
          <w:sz w:val="22"/>
          <w:szCs w:val="22"/>
        </w:rPr>
        <w:t>Приложение к лоту №</w:t>
      </w:r>
      <w:r w:rsidR="00D032E2">
        <w:rPr>
          <w:sz w:val="22"/>
          <w:szCs w:val="22"/>
        </w:rPr>
        <w:t>1</w:t>
      </w:r>
      <w:r w:rsidRPr="000114BB">
        <w:rPr>
          <w:sz w:val="22"/>
          <w:szCs w:val="22"/>
        </w:rPr>
        <w:t>:</w:t>
      </w:r>
    </w:p>
    <w:p w:rsidR="001048D6" w:rsidRDefault="001048D6" w:rsidP="001048D6">
      <w:pPr>
        <w:jc w:val="both"/>
        <w:rPr>
          <w:sz w:val="22"/>
          <w:szCs w:val="22"/>
        </w:rPr>
      </w:pPr>
      <w:r w:rsidRPr="000114BB">
        <w:rPr>
          <w:sz w:val="22"/>
          <w:szCs w:val="22"/>
        </w:rPr>
        <w:t>1.Состав комплекта оборудования (на 1 комплект):</w:t>
      </w:r>
    </w:p>
    <w:tbl>
      <w:tblPr>
        <w:tblW w:w="4962" w:type="pct"/>
        <w:tblInd w:w="108" w:type="dxa"/>
        <w:tblLayout w:type="fixed"/>
        <w:tblLook w:val="04A0"/>
      </w:tblPr>
      <w:tblGrid>
        <w:gridCol w:w="853"/>
        <w:gridCol w:w="7646"/>
        <w:gridCol w:w="1281"/>
      </w:tblGrid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  <w:rPr>
                <w:color w:val="000000"/>
              </w:rPr>
            </w:pPr>
            <w:r w:rsidRPr="00D032E2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032E2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D032E2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D032E2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32E2" w:rsidRPr="00D032E2" w:rsidRDefault="00D032E2" w:rsidP="00D612AA">
            <w:pPr>
              <w:contextualSpacing/>
              <w:jc w:val="center"/>
              <w:rPr>
                <w:color w:val="000000"/>
              </w:rPr>
            </w:pPr>
            <w:r w:rsidRPr="00D032E2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color w:val="000000"/>
                <w:sz w:val="22"/>
                <w:szCs w:val="22"/>
              </w:rPr>
              <w:t>Кол-во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Аппарат ИВЛ базовый блок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 xml:space="preserve">,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для проведения длительной осложненной ИВЛ у пациентов с </w:t>
            </w:r>
            <w:proofErr w:type="spellStart"/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</w:rPr>
              <w:t>рестриктивной</w:t>
            </w:r>
            <w:proofErr w:type="spellEnd"/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обструктивной</w:t>
            </w:r>
            <w:proofErr w:type="spellEnd"/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респираторной патологией различных возрастных категорий, включая детей с массой тела от 3 кг: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1.1.1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В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строенный источник автономного питания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шт.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1.1.2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Мобильная тележка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шт.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tabs>
                <w:tab w:val="left" w:pos="2835"/>
              </w:tabs>
              <w:contextualSpacing/>
              <w:jc w:val="center"/>
            </w:pPr>
            <w:r w:rsidRPr="00D032E2">
              <w:rPr>
                <w:sz w:val="22"/>
                <w:szCs w:val="22"/>
              </w:rPr>
              <w:t>1.1.3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Шланги длиной не менее 2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метров с соответствующими штуцерами стандарта DIN 13260-2:</w:t>
            </w:r>
          </w:p>
          <w:p w:rsidR="00D032E2" w:rsidRPr="00D032E2" w:rsidRDefault="00D032E2" w:rsidP="00D032E2">
            <w:pPr>
              <w:pStyle w:val="211"/>
              <w:keepNext/>
              <w:keepLines/>
              <w:numPr>
                <w:ilvl w:val="0"/>
                <w:numId w:val="27"/>
              </w:numPr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шланг кислорода,</w:t>
            </w:r>
          </w:p>
          <w:p w:rsidR="00D032E2" w:rsidRPr="00D032E2" w:rsidRDefault="00D032E2" w:rsidP="00D032E2">
            <w:pPr>
              <w:pStyle w:val="211"/>
              <w:keepNext/>
              <w:keepLines/>
              <w:numPr>
                <w:ilvl w:val="0"/>
                <w:numId w:val="27"/>
              </w:numPr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шланг сжатого воздуха 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</w:p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</w:p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шт.</w:t>
            </w:r>
          </w:p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шт.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  <w:rPr>
                <w:color w:val="000000"/>
              </w:rPr>
            </w:pPr>
            <w:r w:rsidRPr="00D032E2">
              <w:rPr>
                <w:sz w:val="22"/>
                <w:szCs w:val="22"/>
              </w:rPr>
              <w:t>1.1.4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Комплект ультразвукового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 xml:space="preserve"> (электронного </w:t>
            </w:r>
            <w:proofErr w:type="spellStart"/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микропомпового</w:t>
            </w:r>
            <w:proofErr w:type="spellEnd"/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)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распылителя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компл.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  <w:rPr>
                <w:color w:val="000000"/>
              </w:rPr>
            </w:pPr>
            <w:r w:rsidRPr="00D032E2">
              <w:rPr>
                <w:sz w:val="22"/>
                <w:szCs w:val="22"/>
              </w:rPr>
              <w:t>1.1.5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Увлажнитель (многоразовая камера) с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серво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контролем температуры смеси и подогревом инспираторной части контура, 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шт.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1.1.6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Многоразовый дыхательный контур для взрослых, тестовое легкое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2 компл.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1.1.7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be-BY" w:eastAsia="be-BY"/>
              </w:rPr>
              <w:t>Одноразовые дыхательные контуры для взрослых в комплекте с одноразовыми или многоразовыми клапанами выдоха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20</w:t>
            </w:r>
            <w:r w:rsidRPr="00D032E2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be-BY" w:eastAsia="be-BY"/>
              </w:rPr>
              <w:t xml:space="preserve"> компл.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1.1.8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Модуль определения СО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  <w:lang w:val="be-BY" w:eastAsia="be-BY"/>
              </w:rPr>
              <w:t>2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в прямом потоке или в боковом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:</w:t>
            </w:r>
          </w:p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В случае предоставления модуля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в прямом потоке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: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комплектация многоразовым капнографическим датчиком, встраиваемым в дыхательный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lastRenderedPageBreak/>
              <w:t xml:space="preserve">контур(1 штука) и адаптером для капнографии для взрослых (2 штуки). </w:t>
            </w:r>
          </w:p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В случае предоставления модуля определения СО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  <w:lang w:val="be-BY" w:eastAsia="be-BY"/>
              </w:rPr>
              <w:t>2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в боковом потоке по технологии Lo-Flow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: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комплектация многоразовым капнографическим датчиком Lo-Flow (1 шт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.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) и трубками с дегумидифицирующей вставкой (200 шт.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)</w:t>
            </w:r>
          </w:p>
          <w:p w:rsidR="00D032E2" w:rsidRPr="00D032E2" w:rsidRDefault="00D032E2" w:rsidP="00D032E2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В случае предоставления модуля определения СО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  <w:lang w:val="be-BY" w:eastAsia="be-BY"/>
              </w:rPr>
              <w:t>2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в боковом потоке с использованием влагоуловителей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: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комплектация влагоуловителями (50 шт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.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), трубками для отбора пробы газа из контура (200 шт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.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) и адаптером воздуховода с портом для присоединения трубки отбора пробы (50 шт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  <w:t>.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)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lastRenderedPageBreak/>
              <w:t>1 компл.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lastRenderedPageBreak/>
              <w:t>1.1.9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Кронштейн для фиксации контура 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1 шт.</w:t>
            </w:r>
          </w:p>
        </w:tc>
      </w:tr>
      <w:tr w:rsidR="00D032E2" w:rsidRPr="00D032E2" w:rsidTr="00D032E2">
        <w:trPr>
          <w:trHeight w:val="20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contextualSpacing/>
              <w:jc w:val="center"/>
            </w:pPr>
            <w:r w:rsidRPr="00D032E2">
              <w:rPr>
                <w:sz w:val="22"/>
                <w:szCs w:val="22"/>
              </w:rPr>
              <w:t>1.1.10</w:t>
            </w:r>
          </w:p>
        </w:tc>
        <w:tc>
          <w:tcPr>
            <w:tcW w:w="3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Сенсор кислорода:</w:t>
            </w:r>
          </w:p>
          <w:p w:rsidR="00D032E2" w:rsidRPr="00D032E2" w:rsidRDefault="00D032E2" w:rsidP="00D032E2">
            <w:pPr>
              <w:pStyle w:val="211"/>
              <w:keepNext/>
              <w:keepLines/>
              <w:numPr>
                <w:ilvl w:val="0"/>
                <w:numId w:val="28"/>
              </w:numPr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или парамагнитный, </w:t>
            </w:r>
          </w:p>
          <w:p w:rsidR="00D032E2" w:rsidRPr="00D032E2" w:rsidRDefault="00D032E2" w:rsidP="00D032E2">
            <w:pPr>
              <w:pStyle w:val="211"/>
              <w:keepNext/>
              <w:keepLines/>
              <w:numPr>
                <w:ilvl w:val="0"/>
                <w:numId w:val="28"/>
              </w:numPr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или электрохимический (в герметичной упаковке)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2E2" w:rsidRPr="00D032E2" w:rsidRDefault="00D032E2" w:rsidP="00D612AA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</w:p>
          <w:p w:rsidR="00D032E2" w:rsidRPr="00D032E2" w:rsidRDefault="00D032E2" w:rsidP="00D032E2">
            <w:pPr>
              <w:pStyle w:val="211"/>
              <w:keepNext/>
              <w:keepLines/>
              <w:numPr>
                <w:ilvl w:val="0"/>
                <w:numId w:val="31"/>
              </w:numPr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шт.</w:t>
            </w:r>
          </w:p>
          <w:p w:rsidR="00D032E2" w:rsidRPr="00D032E2" w:rsidRDefault="00D032E2" w:rsidP="00D032E2">
            <w:pPr>
              <w:pStyle w:val="211"/>
              <w:keepNext/>
              <w:keepLines/>
              <w:shd w:val="clear" w:color="auto" w:fill="auto"/>
              <w:tabs>
                <w:tab w:val="left" w:pos="915"/>
              </w:tabs>
              <w:spacing w:before="0" w:after="0" w:line="240" w:lineRule="auto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 xml:space="preserve">      4 </w:t>
            </w:r>
            <w:r w:rsidRPr="00D032E2">
              <w:rPr>
                <w:rFonts w:ascii="Times New Roman" w:hAnsi="Times New Roman" w:cs="Times New Roman"/>
                <w:b w:val="0"/>
                <w:sz w:val="22"/>
                <w:szCs w:val="22"/>
                <w:lang w:val="be-BY" w:eastAsia="be-BY"/>
              </w:rPr>
              <w:t>шт.</w:t>
            </w:r>
          </w:p>
        </w:tc>
      </w:tr>
    </w:tbl>
    <w:p w:rsidR="001048D6" w:rsidRDefault="001048D6" w:rsidP="001048D6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:rsidR="001048D6" w:rsidRDefault="001048D6" w:rsidP="001048D6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  <w:r w:rsidRPr="000114BB">
        <w:rPr>
          <w:sz w:val="22"/>
          <w:szCs w:val="22"/>
        </w:rPr>
        <w:t>2.Показатели (характеристики):</w:t>
      </w:r>
    </w:p>
    <w:tbl>
      <w:tblPr>
        <w:tblStyle w:val="af1"/>
        <w:tblW w:w="4997" w:type="pct"/>
        <w:tblInd w:w="108" w:type="dxa"/>
        <w:tblLayout w:type="fixed"/>
        <w:tblLook w:val="04A0"/>
      </w:tblPr>
      <w:tblGrid>
        <w:gridCol w:w="992"/>
        <w:gridCol w:w="7460"/>
        <w:gridCol w:w="1397"/>
      </w:tblGrid>
      <w:tr w:rsidR="00D032E2" w:rsidRPr="00D032E2" w:rsidTr="002A1045">
        <w:tc>
          <w:tcPr>
            <w:tcW w:w="504" w:type="pct"/>
            <w:vAlign w:val="center"/>
          </w:tcPr>
          <w:p w:rsidR="00D032E2" w:rsidRPr="00D032E2" w:rsidRDefault="00D032E2" w:rsidP="002A1045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032E2">
              <w:rPr>
                <w:rFonts w:eastAsia="Calibri"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032E2">
              <w:rPr>
                <w:rFonts w:eastAsia="Calibri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D032E2">
              <w:rPr>
                <w:rFonts w:eastAsia="Calibri"/>
                <w:color w:val="000000"/>
                <w:sz w:val="22"/>
                <w:szCs w:val="22"/>
              </w:rPr>
              <w:t>/</w:t>
            </w:r>
            <w:proofErr w:type="spellStart"/>
            <w:r w:rsidRPr="00D032E2">
              <w:rPr>
                <w:rFonts w:eastAsia="Calibri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87" w:type="pct"/>
            <w:vAlign w:val="center"/>
          </w:tcPr>
          <w:p w:rsidR="00D032E2" w:rsidRPr="00D032E2" w:rsidRDefault="00D032E2" w:rsidP="002A1045">
            <w:pPr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032E2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09" w:type="pct"/>
            <w:vAlign w:val="center"/>
          </w:tcPr>
          <w:p w:rsidR="00D032E2" w:rsidRPr="00D032E2" w:rsidRDefault="00D032E2" w:rsidP="002A1045">
            <w:pPr>
              <w:ind w:right="34"/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Параметр / 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Общие требования: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Экспираторный потоковый сенсор. Специальная защита сенсора потока от образования конденсата во избежание погрешности, обусловленной присутствием влаги в зоне измерения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Наличие 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D032E2">
              <w:rPr>
                <w:sz w:val="22"/>
                <w:szCs w:val="22"/>
                <w:lang w:eastAsia="be-BY"/>
              </w:rPr>
              <w:t>Капнография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,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мониторирование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парциального напряжения СО</w:t>
            </w:r>
            <w:proofErr w:type="gramStart"/>
            <w:r w:rsidRPr="00D032E2">
              <w:rPr>
                <w:sz w:val="22"/>
                <w:szCs w:val="22"/>
                <w:vertAlign w:val="subscript"/>
                <w:lang w:eastAsia="be-BY"/>
              </w:rPr>
              <w:t>2</w:t>
            </w:r>
            <w:proofErr w:type="gramEnd"/>
            <w:r w:rsidRPr="00D032E2">
              <w:rPr>
                <w:sz w:val="22"/>
                <w:szCs w:val="22"/>
                <w:lang w:eastAsia="be-BY"/>
              </w:rPr>
              <w:t xml:space="preserve"> в дыхательных путях в пределах не менее чем от 0 до 100 мм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рт.ст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. на вдохе, выдохе, графическое отображение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капнограммы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>. Специальная защита сенсора СО</w:t>
            </w:r>
            <w:proofErr w:type="gramStart"/>
            <w:r w:rsidRPr="00D032E2">
              <w:rPr>
                <w:sz w:val="22"/>
                <w:szCs w:val="22"/>
                <w:vertAlign w:val="subscript"/>
                <w:lang w:eastAsia="be-BY"/>
              </w:rPr>
              <w:t>2</w:t>
            </w:r>
            <w:proofErr w:type="gramEnd"/>
            <w:r w:rsidRPr="00D032E2">
              <w:rPr>
                <w:sz w:val="22"/>
                <w:szCs w:val="22"/>
                <w:lang w:eastAsia="be-BY"/>
              </w:rPr>
              <w:t xml:space="preserve"> от образования конденсата во избежание погрешности, обусловленной присутствием влаги в зоне измерения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Встроенный цветной сенсорный дисплей диагональю не менее 12 дюймов с изменяемой высотой и расположением под различным углом для отображения параметров вентиляции, показателей респираторной механики, волновых форм и петель-взаимозависимостей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Сигнальная светодиодная лампа тревожной сигнализации, обеспечивающая световой сигнал в соответствии с приоритетностью и доступной обозрению с любой стороны, и срабатывающая независимо от звукового сигнала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2.1.5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Встроенная аккумуляторная батарея, обеспечивающая не менее 1 часа автономной работы (без учета работы компрессора)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2.1.6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</w:rPr>
              <w:t>Отображение на дисплее аппарата уровня (степени) зарядки батарей и текущего источника питания (сеть 220</w:t>
            </w:r>
            <w:proofErr w:type="gramStart"/>
            <w:r w:rsidRPr="00D032E2">
              <w:rPr>
                <w:sz w:val="22"/>
                <w:szCs w:val="22"/>
              </w:rPr>
              <w:t xml:space="preserve"> В</w:t>
            </w:r>
            <w:proofErr w:type="gramEnd"/>
            <w:r w:rsidRPr="00D032E2">
              <w:rPr>
                <w:sz w:val="22"/>
                <w:szCs w:val="22"/>
              </w:rPr>
              <w:t>, встроенная батарея)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2.1.7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D032E2">
              <w:rPr>
                <w:sz w:val="22"/>
                <w:szCs w:val="22"/>
                <w:lang w:eastAsia="be-BY"/>
              </w:rPr>
              <w:t>Пневмопривод</w:t>
            </w:r>
            <w:proofErr w:type="spellEnd"/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2.1.8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Работа от внешнего источника сжатого газа (сжатый воздух, кислород). Обеспечение аппаратом инспираторного потока не менее 180 л/мин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Специальные требования. Режимы, методы и дополнительные высокотехнологические опции ИВЛ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Режимы вентиляции: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Принудительная и синхронизированная вентиляция с контролем по объему </w:t>
            </w:r>
            <w:r w:rsidRPr="00D032E2">
              <w:rPr>
                <w:sz w:val="22"/>
                <w:szCs w:val="22"/>
              </w:rPr>
              <w:t>(V</w:t>
            </w:r>
            <w:proofErr w:type="gramStart"/>
            <w:r w:rsidRPr="00D032E2">
              <w:rPr>
                <w:sz w:val="22"/>
                <w:szCs w:val="22"/>
              </w:rPr>
              <w:t>С</w:t>
            </w:r>
            <w:proofErr w:type="gramEnd"/>
            <w:r w:rsidRPr="00D032E2">
              <w:rPr>
                <w:sz w:val="22"/>
                <w:szCs w:val="22"/>
              </w:rPr>
              <w:t>-CMV, IPPV, A/C-VC)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Принудительная и синхронизированная вентиляция с контролем по давлению </w:t>
            </w:r>
            <w:r w:rsidRPr="00D032E2">
              <w:rPr>
                <w:sz w:val="22"/>
                <w:szCs w:val="22"/>
              </w:rPr>
              <w:t>(РС-СМ</w:t>
            </w:r>
            <w:proofErr w:type="gramStart"/>
            <w:r w:rsidRPr="00D032E2">
              <w:rPr>
                <w:sz w:val="22"/>
                <w:szCs w:val="22"/>
              </w:rPr>
              <w:t>V</w:t>
            </w:r>
            <w:proofErr w:type="gramEnd"/>
            <w:r w:rsidRPr="00D032E2">
              <w:rPr>
                <w:sz w:val="22"/>
                <w:szCs w:val="22"/>
              </w:rPr>
              <w:t>, A/C-PC, PCV)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Синхронизированная перемежающаяся вентиляция с контролем по объему и возможностью поддержки спонтанного дыхания давлением </w:t>
            </w:r>
            <w:r w:rsidRPr="00D032E2">
              <w:rPr>
                <w:sz w:val="22"/>
                <w:szCs w:val="22"/>
              </w:rPr>
              <w:t>(V</w:t>
            </w:r>
            <w:proofErr w:type="gramStart"/>
            <w:r w:rsidRPr="00D032E2">
              <w:rPr>
                <w:sz w:val="22"/>
                <w:szCs w:val="22"/>
              </w:rPr>
              <w:t>С</w:t>
            </w:r>
            <w:proofErr w:type="gramEnd"/>
            <w:r w:rsidRPr="00D032E2">
              <w:rPr>
                <w:sz w:val="22"/>
                <w:szCs w:val="22"/>
              </w:rPr>
              <w:t>-SIMV+PS)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Синхронизированная перемежающаяся вентиляция с контролем по давлению и возможностью поддержки спонтанного дыхания давлением </w:t>
            </w:r>
            <w:r w:rsidRPr="00D032E2">
              <w:rPr>
                <w:sz w:val="22"/>
                <w:szCs w:val="22"/>
              </w:rPr>
              <w:t>(</w:t>
            </w:r>
            <w:proofErr w:type="gramStart"/>
            <w:r w:rsidRPr="00D032E2">
              <w:rPr>
                <w:sz w:val="22"/>
                <w:szCs w:val="22"/>
              </w:rPr>
              <w:t>РС</w:t>
            </w:r>
            <w:proofErr w:type="gramEnd"/>
            <w:r w:rsidRPr="00D032E2">
              <w:rPr>
                <w:sz w:val="22"/>
                <w:szCs w:val="22"/>
              </w:rPr>
              <w:t>-SIMV+PS)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2.2.1.5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вентиляция с двухфазным положительным давлением в дыхательных путях и возможностью свободного дыхания пациента в любую фазу дыхательного цикла </w:t>
            </w:r>
            <w:r w:rsidRPr="00D032E2">
              <w:rPr>
                <w:sz w:val="22"/>
                <w:szCs w:val="22"/>
              </w:rPr>
              <w:t xml:space="preserve">(BIPAP, </w:t>
            </w:r>
            <w:proofErr w:type="spellStart"/>
            <w:r w:rsidRPr="00D032E2">
              <w:rPr>
                <w:sz w:val="22"/>
                <w:szCs w:val="22"/>
              </w:rPr>
              <w:t>DuoPAP</w:t>
            </w:r>
            <w:proofErr w:type="spellEnd"/>
            <w:r w:rsidRPr="00D032E2">
              <w:rPr>
                <w:sz w:val="22"/>
                <w:szCs w:val="22"/>
              </w:rPr>
              <w:t xml:space="preserve">, </w:t>
            </w:r>
            <w:proofErr w:type="spellStart"/>
            <w:r w:rsidRPr="00D032E2">
              <w:rPr>
                <w:sz w:val="22"/>
                <w:szCs w:val="22"/>
              </w:rPr>
              <w:t>Bilevel</w:t>
            </w:r>
            <w:proofErr w:type="spellEnd"/>
            <w:r w:rsidRPr="00D032E2">
              <w:rPr>
                <w:sz w:val="22"/>
                <w:szCs w:val="22"/>
              </w:rPr>
              <w:t>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2.2.1.6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Двухфазная вентиляция со значительной инверсией </w:t>
            </w:r>
            <w:r w:rsidRPr="00D032E2">
              <w:rPr>
                <w:sz w:val="22"/>
                <w:szCs w:val="22"/>
              </w:rPr>
              <w:t>(APRV)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lastRenderedPageBreak/>
              <w:t>2.2.1.7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Адаптивная объемная вентиляция </w:t>
            </w:r>
            <w:r w:rsidRPr="00D032E2">
              <w:rPr>
                <w:color w:val="000000"/>
                <w:sz w:val="22"/>
                <w:szCs w:val="22"/>
              </w:rPr>
              <w:t xml:space="preserve">(PRVC, </w:t>
            </w:r>
            <w:proofErr w:type="spellStart"/>
            <w:r w:rsidRPr="00D032E2">
              <w:rPr>
                <w:color w:val="000000"/>
                <w:sz w:val="22"/>
                <w:szCs w:val="22"/>
                <w:lang w:val="en-US"/>
              </w:rPr>
              <w:t>AutoFlow</w:t>
            </w:r>
            <w:proofErr w:type="spellEnd"/>
            <w:r w:rsidRPr="00D032E2">
              <w:rPr>
                <w:color w:val="000000"/>
                <w:sz w:val="22"/>
                <w:szCs w:val="22"/>
              </w:rPr>
              <w:t>, APV, ASV,</w:t>
            </w:r>
            <w:r w:rsidRPr="00D032E2">
              <w:rPr>
                <w:sz w:val="22"/>
                <w:szCs w:val="22"/>
              </w:rPr>
              <w:t xml:space="preserve"> VAPS, VV+</w:t>
            </w:r>
            <w:r w:rsidRPr="00D032E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2.2.1.8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Вентиляция с поддержкой самостоятельного дыхания давлением </w:t>
            </w:r>
            <w:r w:rsidRPr="00D032E2">
              <w:rPr>
                <w:sz w:val="22"/>
                <w:szCs w:val="22"/>
              </w:rPr>
              <w:t>(PSV)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2.2.1.9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proofErr w:type="spellStart"/>
            <w:r w:rsidRPr="00D032E2">
              <w:rPr>
                <w:sz w:val="22"/>
                <w:szCs w:val="22"/>
                <w:lang w:eastAsia="be-BY"/>
              </w:rPr>
              <w:t>Неинвазивная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вентиляция </w:t>
            </w:r>
            <w:r w:rsidRPr="00D032E2">
              <w:rPr>
                <w:sz w:val="22"/>
                <w:szCs w:val="22"/>
              </w:rPr>
              <w:t>(NIV)</w:t>
            </w:r>
            <w:r w:rsidRPr="00D032E2">
              <w:rPr>
                <w:sz w:val="22"/>
                <w:szCs w:val="22"/>
                <w:lang w:eastAsia="be-BY"/>
              </w:rPr>
              <w:t>;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2.2.1.10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Вентиляция легких с постоянным положительным давлением (</w:t>
            </w:r>
            <w:r w:rsidRPr="00D032E2">
              <w:rPr>
                <w:sz w:val="22"/>
                <w:szCs w:val="22"/>
                <w:lang w:val="en-US" w:eastAsia="be-BY"/>
              </w:rPr>
              <w:t>CIPAP</w:t>
            </w:r>
            <w:r w:rsidRPr="00D032E2">
              <w:rPr>
                <w:sz w:val="22"/>
                <w:szCs w:val="22"/>
                <w:lang w:eastAsia="be-BY"/>
              </w:rPr>
              <w:t>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2.2.1.11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proofErr w:type="spellStart"/>
            <w:r w:rsidRPr="00D032E2">
              <w:rPr>
                <w:sz w:val="22"/>
                <w:szCs w:val="22"/>
                <w:lang w:eastAsia="be-BY"/>
              </w:rPr>
              <w:t>Оксигенация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с высокой скоростью потока (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HFlow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>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2.2.1.12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Апноэ вентиляция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Интеллектуальный режим с параметрами респираторной поддержки, которые подбираются вентилятором автоматически на основании одного из следующих критериев: эффективности газообмена (</w:t>
            </w:r>
            <w:proofErr w:type="spellStart"/>
            <w:r w:rsidRPr="00D032E2">
              <w:rPr>
                <w:sz w:val="22"/>
                <w:szCs w:val="22"/>
              </w:rPr>
              <w:t>оксигенации</w:t>
            </w:r>
            <w:proofErr w:type="spellEnd"/>
            <w:r w:rsidRPr="00D032E2">
              <w:rPr>
                <w:sz w:val="22"/>
                <w:szCs w:val="22"/>
              </w:rPr>
              <w:t xml:space="preserve"> и/или вентиляции), степени участия в дыхании диафрагмы, анализа функциональной остаточной емкости легких пациента 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Режим для проведения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низкопоточного</w:t>
            </w:r>
            <w:proofErr w:type="spellEnd"/>
            <w:r>
              <w:rPr>
                <w:sz w:val="22"/>
                <w:szCs w:val="22"/>
                <w:lang w:eastAsia="be-BY"/>
              </w:rPr>
              <w:t xml:space="preserve">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рекрутмента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легких пациента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Автоматическая компенсация сопротивления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эндотрахеальной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или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трахеостомической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трубки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2.2.5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Программируемая подача 100% кислорода на время санации дыхательных путей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2.2.6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Функция автоматической оценки готовности пациента к прекращению ИВЛ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2.2.7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Р</w:t>
            </w:r>
            <w:r w:rsidRPr="00D032E2">
              <w:rPr>
                <w:color w:val="000000"/>
                <w:sz w:val="22"/>
                <w:szCs w:val="22"/>
                <w:lang w:eastAsia="be-BY"/>
              </w:rPr>
              <w:t>ежим</w:t>
            </w:r>
            <w:r w:rsidRPr="00D032E2">
              <w:rPr>
                <w:sz w:val="22"/>
                <w:szCs w:val="22"/>
                <w:lang w:eastAsia="be-BY"/>
              </w:rPr>
              <w:t xml:space="preserve"> ожидания с сохранением установленных параметров ИВЛ, выбором типа используемого увлажнителя и возрастной категории пациента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Устанавливаемые параметры ИВЛ: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Частота управляемой вентиляции, 1/мин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в пределах не менее 5 – 50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Дыхательный объем, мл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в пределах не менее 30 – 1500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Концентрация кислорода на вдохе, %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21 – 100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Время вдоха, сек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в пределах не менее 0.5 – 6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2.3.5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Управляемое инспираторное давление в диапазоне не уже 5–50 </w:t>
            </w:r>
            <w:proofErr w:type="spellStart"/>
            <w:r w:rsidRPr="00D032E2">
              <w:rPr>
                <w:sz w:val="22"/>
                <w:szCs w:val="22"/>
              </w:rPr>
              <w:t>мбар</w:t>
            </w:r>
            <w:proofErr w:type="spellEnd"/>
            <w:r w:rsidRPr="00D032E2">
              <w:rPr>
                <w:sz w:val="22"/>
                <w:szCs w:val="22"/>
              </w:rPr>
              <w:t xml:space="preserve">, регулируется в режимах с контролем по давлению независимо от уровня РЕЕР; давление поддержки в диапазоне не уже 5–35 </w:t>
            </w:r>
            <w:proofErr w:type="spellStart"/>
            <w:r w:rsidRPr="00D032E2">
              <w:rPr>
                <w:sz w:val="22"/>
                <w:szCs w:val="22"/>
              </w:rPr>
              <w:t>мбар</w:t>
            </w:r>
            <w:proofErr w:type="spellEnd"/>
            <w:r w:rsidRPr="00D032E2">
              <w:rPr>
                <w:sz w:val="22"/>
                <w:szCs w:val="22"/>
              </w:rPr>
              <w:t xml:space="preserve">; положительное давление в конце выдоха в диапазоне не уже 0–20 </w:t>
            </w:r>
            <w:proofErr w:type="spellStart"/>
            <w:r w:rsidRPr="00D032E2">
              <w:rPr>
                <w:sz w:val="22"/>
                <w:szCs w:val="22"/>
              </w:rPr>
              <w:t>мбар</w:t>
            </w:r>
            <w:proofErr w:type="spellEnd"/>
            <w:r w:rsidRPr="00D032E2">
              <w:rPr>
                <w:sz w:val="22"/>
                <w:szCs w:val="22"/>
              </w:rPr>
              <w:t xml:space="preserve">. Регулировка скорости нарастания давления вдоха в диапазоне не уже 0–2 сек или </w:t>
            </w:r>
            <w:proofErr w:type="gramStart"/>
            <w:r w:rsidRPr="00D032E2">
              <w:rPr>
                <w:sz w:val="22"/>
                <w:szCs w:val="22"/>
              </w:rPr>
              <w:t>в</w:t>
            </w:r>
            <w:proofErr w:type="gramEnd"/>
            <w:r w:rsidRPr="00D032E2">
              <w:rPr>
                <w:sz w:val="22"/>
                <w:szCs w:val="22"/>
              </w:rPr>
              <w:t xml:space="preserve"> % от времени дыхательного цикла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2.3.6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Автоматическая адаптация критерия завершения вдоха к утечке в режиме PSV/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Spont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>/ASB, либо переключение на ручную регулировку критерия в диапазоне не уже 5</w:t>
            </w:r>
            <w:r w:rsidRPr="00D032E2">
              <w:rPr>
                <w:sz w:val="22"/>
                <w:szCs w:val="22"/>
              </w:rPr>
              <w:t>–</w:t>
            </w:r>
            <w:r w:rsidRPr="00D032E2">
              <w:rPr>
                <w:sz w:val="22"/>
                <w:szCs w:val="22"/>
                <w:lang w:eastAsia="be-BY"/>
              </w:rPr>
              <w:t>60% от пикового инспираторного потока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2.3.7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Чувствительность потокового триггера, </w:t>
            </w:r>
            <w:proofErr w:type="gramStart"/>
            <w:r w:rsidRPr="00D032E2">
              <w:rPr>
                <w:sz w:val="22"/>
                <w:szCs w:val="22"/>
                <w:lang w:eastAsia="be-BY"/>
              </w:rPr>
              <w:t>л</w:t>
            </w:r>
            <w:proofErr w:type="gramEnd"/>
            <w:r w:rsidRPr="00D032E2">
              <w:rPr>
                <w:sz w:val="22"/>
                <w:szCs w:val="22"/>
                <w:lang w:eastAsia="be-BY"/>
              </w:rPr>
              <w:t>/мин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>в пределах не менее</w:t>
            </w:r>
            <w:r w:rsidRPr="00D032E2">
              <w:rPr>
                <w:sz w:val="22"/>
                <w:szCs w:val="22"/>
              </w:rPr>
              <w:t xml:space="preserve"> 05 – 10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Требования к </w:t>
            </w:r>
            <w:proofErr w:type="spellStart"/>
            <w:r w:rsidRPr="00D032E2">
              <w:rPr>
                <w:sz w:val="22"/>
                <w:szCs w:val="22"/>
              </w:rPr>
              <w:t>мониторируемым</w:t>
            </w:r>
            <w:proofErr w:type="spellEnd"/>
            <w:r w:rsidRPr="00D032E2">
              <w:rPr>
                <w:sz w:val="22"/>
                <w:szCs w:val="22"/>
              </w:rPr>
              <w:t xml:space="preserve"> параметрам и функциям интерфейса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Мониторинг следующих цифровых показателей вентиляции легких: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2.4.1.1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давление в дыхательных путях (пиковое, давление плато, среднее, ПДКВ; дополнительное давление)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2.4.1.2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показатели вентиляции (дыхательный объем экспираторный, инспираторный, минутная вентиляция, минутный объем спонтанной вентиляции, минутный объем утечки, частота дыхания, частота спонтанного дыхания, время вдоха, отношение времени вдоха к времени выдоха)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2.4.1.3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Показатели легочной механики (статический и динамический </w:t>
            </w:r>
            <w:proofErr w:type="spellStart"/>
            <w:r w:rsidRPr="00D032E2">
              <w:rPr>
                <w:sz w:val="22"/>
                <w:szCs w:val="22"/>
              </w:rPr>
              <w:t>комплайнс</w:t>
            </w:r>
            <w:proofErr w:type="spellEnd"/>
            <w:r w:rsidRPr="00D032E2">
              <w:rPr>
                <w:sz w:val="22"/>
                <w:szCs w:val="22"/>
              </w:rPr>
              <w:t>, сопротивление дыхательных путей на вдохе и выдохе)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2.4.1.4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Показатели газового состава (концентрация кислорода на вдохе, концентрация СО</w:t>
            </w:r>
            <w:proofErr w:type="gramStart"/>
            <w:r w:rsidRPr="00D032E2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D032E2">
              <w:rPr>
                <w:sz w:val="22"/>
                <w:szCs w:val="22"/>
              </w:rPr>
              <w:t xml:space="preserve"> на вдохе и выдохе)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D032E2">
              <w:rPr>
                <w:sz w:val="22"/>
                <w:szCs w:val="22"/>
              </w:rPr>
              <w:t>.4.2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D032E2">
              <w:rPr>
                <w:sz w:val="22"/>
                <w:szCs w:val="22"/>
              </w:rPr>
              <w:t>Отображение аппаратом волновых форм (давление-время, поток-время, объем-время) и петель респираторной механики (поток-объем, объем-давление, поток-давление)</w:t>
            </w:r>
            <w:proofErr w:type="gramEnd"/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2.4.2.1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Отображение не менее 2-х петель одновременно, сохранение в памяти </w:t>
            </w:r>
            <w:proofErr w:type="spellStart"/>
            <w:r w:rsidRPr="00D032E2">
              <w:rPr>
                <w:sz w:val="22"/>
                <w:szCs w:val="22"/>
              </w:rPr>
              <w:t>референтной</w:t>
            </w:r>
            <w:proofErr w:type="spellEnd"/>
            <w:r w:rsidRPr="00D032E2">
              <w:rPr>
                <w:sz w:val="22"/>
                <w:szCs w:val="22"/>
              </w:rPr>
              <w:t xml:space="preserve"> петли и одновременного отображения </w:t>
            </w:r>
            <w:proofErr w:type="spellStart"/>
            <w:r w:rsidRPr="00D032E2">
              <w:rPr>
                <w:sz w:val="22"/>
                <w:szCs w:val="22"/>
              </w:rPr>
              <w:t>референтной</w:t>
            </w:r>
            <w:proofErr w:type="spellEnd"/>
            <w:r w:rsidRPr="00D032E2">
              <w:rPr>
                <w:sz w:val="22"/>
                <w:szCs w:val="22"/>
              </w:rPr>
              <w:t xml:space="preserve"> и текущей петли. Функция остановки петель и волновых форм с подробным цифровым анализом показателей механики в отдельные временные промежутки дыхательного цикла путем передвижения курсора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2.4.3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  <w:lang w:eastAsia="be-BY"/>
              </w:rPr>
              <w:t xml:space="preserve">Диагностическая программа для измерения статического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комплайнса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>, нижней и верхней точек перегиба (построение петли давление-объем при медленном раздутии легких) или для определения оптимального ПДКВ на основе анализа функциональной остаточной емкости легких пациента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2.4.4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color w:val="000000"/>
                <w:sz w:val="22"/>
                <w:szCs w:val="22"/>
                <w:lang w:eastAsia="be-BY"/>
              </w:rPr>
            </w:pPr>
            <w:r w:rsidRPr="00D032E2">
              <w:rPr>
                <w:color w:val="000000"/>
                <w:sz w:val="22"/>
                <w:szCs w:val="22"/>
                <w:lang w:eastAsia="be-BY"/>
              </w:rPr>
              <w:t>Графическое представление сопротивления дыханию и эластичности легких (анимированное легкое)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2.4.5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  <w:lang w:eastAsia="be-BY"/>
              </w:rPr>
            </w:pPr>
            <w:r w:rsidRPr="00D032E2">
              <w:rPr>
                <w:sz w:val="22"/>
                <w:szCs w:val="22"/>
                <w:lang w:eastAsia="be-BY"/>
              </w:rPr>
              <w:t>Журнал событий, графических трендов. В меню графических трендов должны быть доступны просмотру и подробному цифровому анализу, во временном промежутке не уже 1</w:t>
            </w:r>
            <w:r w:rsidRPr="00D032E2">
              <w:rPr>
                <w:sz w:val="22"/>
                <w:szCs w:val="22"/>
              </w:rPr>
              <w:t>–</w:t>
            </w:r>
            <w:r w:rsidRPr="00D032E2">
              <w:rPr>
                <w:sz w:val="22"/>
                <w:szCs w:val="22"/>
                <w:lang w:eastAsia="be-BY"/>
              </w:rPr>
              <w:t xml:space="preserve">24 часа, тренды по всем </w:t>
            </w:r>
            <w:proofErr w:type="spellStart"/>
            <w:r w:rsidRPr="00D032E2">
              <w:rPr>
                <w:sz w:val="22"/>
                <w:szCs w:val="22"/>
                <w:lang w:eastAsia="be-BY"/>
              </w:rPr>
              <w:t>мониторируемым</w:t>
            </w:r>
            <w:proofErr w:type="spellEnd"/>
            <w:r w:rsidRPr="00D032E2">
              <w:rPr>
                <w:sz w:val="22"/>
                <w:szCs w:val="22"/>
                <w:lang w:eastAsia="be-BY"/>
              </w:rPr>
              <w:t xml:space="preserve"> показателям и параметрам ИВЛ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2.5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Тревожная звуковая и визуальная сигнализация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032E2" w:rsidRPr="00D032E2" w:rsidTr="00D032E2">
        <w:tc>
          <w:tcPr>
            <w:tcW w:w="504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2.5.1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Система иерархической тревожной сигнализации по параметрам, касающимся частоты дыхания, давлений, объемов, концентрации кислорода, концентрации СО</w:t>
            </w:r>
            <w:proofErr w:type="gramStart"/>
            <w:r w:rsidRPr="00D032E2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D032E2">
              <w:rPr>
                <w:sz w:val="22"/>
                <w:szCs w:val="22"/>
              </w:rPr>
              <w:t xml:space="preserve"> на выдохе, отсутствию электропитания. Меню настройки тревожной сигнализации должно содержать верхнюю, нижнюю границу, а также текущее значение параметра</w:t>
            </w:r>
          </w:p>
        </w:tc>
        <w:tc>
          <w:tcPr>
            <w:tcW w:w="709" w:type="pct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  <w:vAlign w:val="center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2.6*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Встроенный (внешний) активированный коммуникационный модуль с поддержкой протокола </w:t>
            </w:r>
            <w:r w:rsidRPr="00D032E2">
              <w:rPr>
                <w:sz w:val="22"/>
                <w:szCs w:val="22"/>
                <w:lang w:val="en-US"/>
              </w:rPr>
              <w:t>HL</w:t>
            </w:r>
            <w:r w:rsidRPr="00D032E2">
              <w:rPr>
                <w:sz w:val="22"/>
                <w:szCs w:val="22"/>
              </w:rPr>
              <w:t>7(</w:t>
            </w:r>
            <w:r w:rsidRPr="00D032E2">
              <w:rPr>
                <w:sz w:val="22"/>
                <w:szCs w:val="22"/>
                <w:lang w:val="en-US"/>
              </w:rPr>
              <w:t>V</w:t>
            </w:r>
            <w:r w:rsidRPr="00D032E2">
              <w:rPr>
                <w:sz w:val="22"/>
                <w:szCs w:val="22"/>
              </w:rPr>
              <w:t xml:space="preserve">2.х или выше) с передачей данных через сетевой интерфейс типа </w:t>
            </w:r>
            <w:r w:rsidRPr="00D032E2">
              <w:rPr>
                <w:sz w:val="22"/>
                <w:szCs w:val="22"/>
                <w:lang w:val="en-US"/>
              </w:rPr>
              <w:t>RJ</w:t>
            </w:r>
            <w:r w:rsidRPr="00D032E2">
              <w:rPr>
                <w:sz w:val="22"/>
                <w:szCs w:val="22"/>
              </w:rPr>
              <w:t>45 для подключения к локальной вычислительной сети медицинского учреждения в аппарате и мониторе</w:t>
            </w:r>
            <w:r>
              <w:rPr>
                <w:sz w:val="22"/>
                <w:szCs w:val="22"/>
              </w:rPr>
              <w:t xml:space="preserve"> </w:t>
            </w:r>
            <w:r w:rsidRPr="00D032E2">
              <w:rPr>
                <w:sz w:val="22"/>
                <w:szCs w:val="22"/>
              </w:rPr>
              <w:t>(допускается совместный)</w:t>
            </w:r>
          </w:p>
        </w:tc>
        <w:tc>
          <w:tcPr>
            <w:tcW w:w="709" w:type="pct"/>
            <w:vAlign w:val="center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  <w:tr w:rsidR="00D032E2" w:rsidRPr="00D032E2" w:rsidTr="00D032E2">
        <w:tc>
          <w:tcPr>
            <w:tcW w:w="504" w:type="pct"/>
            <w:vAlign w:val="center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2.7*</w:t>
            </w:r>
          </w:p>
        </w:tc>
        <w:tc>
          <w:tcPr>
            <w:tcW w:w="3787" w:type="pct"/>
          </w:tcPr>
          <w:p w:rsidR="00D032E2" w:rsidRPr="00D032E2" w:rsidRDefault="00D032E2" w:rsidP="00D032E2">
            <w:pPr>
              <w:contextualSpacing/>
              <w:jc w:val="both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 xml:space="preserve">Пароли для доступа в интерфейсы настройки параметров  передачи информации во внешние информационные сети по протоколу </w:t>
            </w:r>
            <w:r w:rsidRPr="00D032E2">
              <w:rPr>
                <w:sz w:val="22"/>
                <w:szCs w:val="22"/>
                <w:lang w:val="en-US"/>
              </w:rPr>
              <w:t>HL</w:t>
            </w:r>
            <w:r w:rsidRPr="00D032E2">
              <w:rPr>
                <w:sz w:val="22"/>
                <w:szCs w:val="22"/>
              </w:rPr>
              <w:t>7(</w:t>
            </w:r>
            <w:r w:rsidRPr="00D032E2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2.х или выше</w:t>
            </w:r>
            <w:r w:rsidRPr="00D032E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D032E2">
              <w:rPr>
                <w:sz w:val="22"/>
                <w:szCs w:val="22"/>
              </w:rPr>
              <w:t xml:space="preserve">  наличие в составе  аппар</w:t>
            </w:r>
            <w:r>
              <w:rPr>
                <w:sz w:val="22"/>
                <w:szCs w:val="22"/>
              </w:rPr>
              <w:t>а</w:t>
            </w:r>
            <w:r w:rsidRPr="00D032E2">
              <w:rPr>
                <w:sz w:val="22"/>
                <w:szCs w:val="22"/>
              </w:rPr>
              <w:t>тно-программного комплекса сетевого шлюза (при необходимости)</w:t>
            </w:r>
          </w:p>
        </w:tc>
        <w:tc>
          <w:tcPr>
            <w:tcW w:w="709" w:type="pct"/>
            <w:vAlign w:val="center"/>
          </w:tcPr>
          <w:p w:rsidR="00D032E2" w:rsidRPr="00D032E2" w:rsidRDefault="00D032E2" w:rsidP="00D032E2">
            <w:pPr>
              <w:contextualSpacing/>
              <w:jc w:val="center"/>
              <w:rPr>
                <w:sz w:val="22"/>
                <w:szCs w:val="22"/>
              </w:rPr>
            </w:pPr>
            <w:r w:rsidRPr="00D032E2">
              <w:rPr>
                <w:sz w:val="22"/>
                <w:szCs w:val="22"/>
              </w:rPr>
              <w:t>наличие</w:t>
            </w:r>
          </w:p>
        </w:tc>
      </w:tr>
    </w:tbl>
    <w:p w:rsidR="001048D6" w:rsidRDefault="001048D6" w:rsidP="00C135EE">
      <w:pPr>
        <w:contextualSpacing/>
        <w:rPr>
          <w:sz w:val="22"/>
          <w:szCs w:val="22"/>
        </w:rPr>
      </w:pPr>
    </w:p>
    <w:p w:rsidR="00F834CF" w:rsidRDefault="00F834CF" w:rsidP="00C135EE">
      <w:pPr>
        <w:contextualSpacing/>
        <w:rPr>
          <w:sz w:val="22"/>
          <w:szCs w:val="22"/>
        </w:rPr>
      </w:pPr>
    </w:p>
    <w:p w:rsidR="00D032E2" w:rsidRDefault="00D032E2" w:rsidP="00C135EE">
      <w:pPr>
        <w:contextualSpacing/>
        <w:rPr>
          <w:sz w:val="22"/>
          <w:szCs w:val="22"/>
        </w:rPr>
      </w:pPr>
    </w:p>
    <w:p w:rsidR="00D032E2" w:rsidRDefault="00D032E2" w:rsidP="00C135EE">
      <w:pPr>
        <w:contextualSpacing/>
        <w:rPr>
          <w:sz w:val="22"/>
          <w:szCs w:val="22"/>
        </w:rPr>
      </w:pPr>
    </w:p>
    <w:p w:rsidR="00D032E2" w:rsidRDefault="00D032E2" w:rsidP="00C135EE">
      <w:pPr>
        <w:contextualSpacing/>
        <w:rPr>
          <w:sz w:val="22"/>
          <w:szCs w:val="22"/>
        </w:rPr>
      </w:pPr>
    </w:p>
    <w:p w:rsidR="00D032E2" w:rsidRDefault="00D032E2" w:rsidP="00C135EE">
      <w:pPr>
        <w:contextualSpacing/>
        <w:rPr>
          <w:sz w:val="22"/>
          <w:szCs w:val="22"/>
        </w:rPr>
      </w:pPr>
    </w:p>
    <w:p w:rsidR="006158EB" w:rsidRPr="001048D6" w:rsidRDefault="004B5E56" w:rsidP="006158EB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</w:t>
      </w:r>
      <w:r w:rsidR="00404185" w:rsidRPr="00F834CF">
        <w:rPr>
          <w:sz w:val="22"/>
          <w:szCs w:val="22"/>
        </w:rPr>
        <w:t>закупки</w:t>
      </w:r>
      <w:r w:rsidR="00404185" w:rsidRPr="00D032E2">
        <w:rPr>
          <w:sz w:val="22"/>
          <w:szCs w:val="22"/>
        </w:rPr>
        <w:t xml:space="preserve">. </w:t>
      </w:r>
      <w:r w:rsidR="00D032E2" w:rsidRPr="00D032E2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D032E2" w:rsidRPr="00D032E2">
        <w:rPr>
          <w:sz w:val="22"/>
          <w:szCs w:val="22"/>
        </w:rPr>
        <w:t xml:space="preserve"> (*), </w:t>
      </w:r>
      <w:proofErr w:type="gramEnd"/>
      <w:r w:rsidR="00D032E2" w:rsidRPr="00D032E2">
        <w:rPr>
          <w:sz w:val="22"/>
          <w:szCs w:val="22"/>
        </w:rPr>
        <w:t>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D032E2">
        <w:rPr>
          <w:sz w:val="22"/>
          <w:szCs w:val="22"/>
        </w:rPr>
        <w:t>1</w:t>
      </w:r>
      <w:r w:rsidR="001D6405">
        <w:rPr>
          <w:sz w:val="22"/>
          <w:szCs w:val="22"/>
        </w:rPr>
        <w:t xml:space="preserve"> кат.</w:t>
      </w:r>
      <w:r w:rsidR="0075042A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425" w:rsidRDefault="00623425" w:rsidP="0049489B">
      <w:r>
        <w:separator/>
      </w:r>
    </w:p>
  </w:endnote>
  <w:endnote w:type="continuationSeparator" w:id="1">
    <w:p w:rsidR="00623425" w:rsidRDefault="00623425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6158EB" w:rsidRDefault="002A54E6">
        <w:pPr>
          <w:pStyle w:val="af"/>
          <w:jc w:val="right"/>
        </w:pPr>
        <w:fldSimple w:instr=" PAGE   \* MERGEFORMAT ">
          <w:r w:rsidR="002A1045">
            <w:rPr>
              <w:noProof/>
            </w:rPr>
            <w:t>4</w:t>
          </w:r>
        </w:fldSimple>
      </w:p>
    </w:sdtContent>
  </w:sdt>
  <w:p w:rsidR="006158EB" w:rsidRDefault="006158E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425" w:rsidRDefault="00623425" w:rsidP="0049489B">
      <w:r>
        <w:separator/>
      </w:r>
    </w:p>
  </w:footnote>
  <w:footnote w:type="continuationSeparator" w:id="1">
    <w:p w:rsidR="00623425" w:rsidRDefault="00623425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440"/>
    <w:multiLevelType w:val="hybridMultilevel"/>
    <w:tmpl w:val="451462F6"/>
    <w:lvl w:ilvl="0" w:tplc="F0487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C110060"/>
    <w:multiLevelType w:val="hybridMultilevel"/>
    <w:tmpl w:val="62445712"/>
    <w:lvl w:ilvl="0" w:tplc="40D82F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0C9697D"/>
    <w:multiLevelType w:val="hybridMultilevel"/>
    <w:tmpl w:val="ABD21D50"/>
    <w:lvl w:ilvl="0" w:tplc="E304BA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F6D6E"/>
    <w:multiLevelType w:val="hybridMultilevel"/>
    <w:tmpl w:val="0CB0F858"/>
    <w:lvl w:ilvl="0" w:tplc="2B06D57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616D2"/>
    <w:multiLevelType w:val="hybridMultilevel"/>
    <w:tmpl w:val="7EEEFCF6"/>
    <w:lvl w:ilvl="0" w:tplc="4FC6F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16"/>
  </w:num>
  <w:num w:numId="5">
    <w:abstractNumId w:val="26"/>
  </w:num>
  <w:num w:numId="6">
    <w:abstractNumId w:val="28"/>
  </w:num>
  <w:num w:numId="7">
    <w:abstractNumId w:val="13"/>
  </w:num>
  <w:num w:numId="8">
    <w:abstractNumId w:val="22"/>
  </w:num>
  <w:num w:numId="9">
    <w:abstractNumId w:val="10"/>
  </w:num>
  <w:num w:numId="10">
    <w:abstractNumId w:val="27"/>
  </w:num>
  <w:num w:numId="11">
    <w:abstractNumId w:val="14"/>
  </w:num>
  <w:num w:numId="12">
    <w:abstractNumId w:val="11"/>
  </w:num>
  <w:num w:numId="13">
    <w:abstractNumId w:val="19"/>
  </w:num>
  <w:num w:numId="14">
    <w:abstractNumId w:val="2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8"/>
  </w:num>
  <w:num w:numId="19">
    <w:abstractNumId w:val="7"/>
  </w:num>
  <w:num w:numId="20">
    <w:abstractNumId w:val="3"/>
  </w:num>
  <w:num w:numId="21">
    <w:abstractNumId w:val="24"/>
  </w:num>
  <w:num w:numId="22">
    <w:abstractNumId w:val="30"/>
  </w:num>
  <w:num w:numId="23">
    <w:abstractNumId w:val="5"/>
  </w:num>
  <w:num w:numId="24">
    <w:abstractNumId w:val="9"/>
  </w:num>
  <w:num w:numId="25">
    <w:abstractNumId w:val="23"/>
  </w:num>
  <w:num w:numId="26">
    <w:abstractNumId w:val="29"/>
  </w:num>
  <w:num w:numId="27">
    <w:abstractNumId w:val="6"/>
  </w:num>
  <w:num w:numId="28">
    <w:abstractNumId w:val="12"/>
  </w:num>
  <w:num w:numId="29">
    <w:abstractNumId w:val="4"/>
  </w:num>
  <w:num w:numId="30">
    <w:abstractNumId w:val="17"/>
  </w:num>
  <w:num w:numId="3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88E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0F0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48D6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43F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045"/>
    <w:rsid w:val="002A12A5"/>
    <w:rsid w:val="002A1746"/>
    <w:rsid w:val="002A193F"/>
    <w:rsid w:val="002A1FA1"/>
    <w:rsid w:val="002A2EAD"/>
    <w:rsid w:val="002A3784"/>
    <w:rsid w:val="002A37A1"/>
    <w:rsid w:val="002A54E6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969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0F8E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9E8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210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69B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EB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42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57FCB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C3F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42A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61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59B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65A9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6AAD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879DA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07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7C7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6BD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1E74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2E2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97976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015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afa"/>
    <w:uiPriority w:val="10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8"/>
    <w:uiPriority w:val="10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character" w:customStyle="1" w:styleId="26">
    <w:name w:val="Заголовок №2_"/>
    <w:link w:val="211"/>
    <w:uiPriority w:val="99"/>
    <w:locked/>
    <w:rsid w:val="0000688E"/>
    <w:rPr>
      <w:b/>
      <w:bCs/>
      <w:sz w:val="27"/>
      <w:szCs w:val="27"/>
      <w:shd w:val="clear" w:color="auto" w:fill="FFFFFF"/>
    </w:rPr>
  </w:style>
  <w:style w:type="paragraph" w:customStyle="1" w:styleId="211">
    <w:name w:val="Заголовок №21"/>
    <w:basedOn w:val="a"/>
    <w:link w:val="26"/>
    <w:uiPriority w:val="99"/>
    <w:rsid w:val="0000688E"/>
    <w:pPr>
      <w:shd w:val="clear" w:color="auto" w:fill="FFFFFF"/>
      <w:spacing w:before="480" w:after="36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F12F6-BB0A-4E89-A248-76AFF204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2020-11-02T14:02:00Z</cp:lastPrinted>
  <dcterms:created xsi:type="dcterms:W3CDTF">2026-06-23T11:27:00Z</dcterms:created>
  <dcterms:modified xsi:type="dcterms:W3CDTF">2026-07-14T10:34:00Z</dcterms:modified>
</cp:coreProperties>
</file>