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DF" w:rsidRPr="00B451CB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B451CB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ЗАПРОС</w:t>
      </w:r>
      <w:r w:rsidRPr="00B451CB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br/>
        <w:t>о предоставлении сведений</w:t>
      </w:r>
    </w:p>
    <w:p w:rsidR="00000BDF" w:rsidRPr="00B451CB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</w:p>
    <w:p w:rsidR="00EA1017" w:rsidRPr="00B451CB" w:rsidRDefault="00EA1017" w:rsidP="00EA1017">
      <w:pPr>
        <w:rPr>
          <w:rFonts w:ascii="Times New Roman" w:hAnsi="Times New Roman" w:cs="Times New Roman"/>
        </w:rPr>
      </w:pPr>
      <w:r w:rsidRPr="00B451CB">
        <w:rPr>
          <w:rFonts w:ascii="Times New Roman" w:hAnsi="Times New Roman" w:cs="Times New Roman"/>
        </w:rPr>
        <w:t>Г</w:t>
      </w:r>
      <w:r w:rsidR="00BD5037" w:rsidRPr="00B451CB">
        <w:rPr>
          <w:rFonts w:ascii="Times New Roman" w:hAnsi="Times New Roman" w:cs="Times New Roman"/>
        </w:rPr>
        <w:t>осударственное учреждение</w:t>
      </w:r>
      <w:r w:rsidRPr="00B451CB">
        <w:rPr>
          <w:rFonts w:ascii="Times New Roman" w:hAnsi="Times New Roman" w:cs="Times New Roman"/>
        </w:rPr>
        <w:t xml:space="preserve"> «Центр по обеспечению деятельности </w:t>
      </w:r>
      <w:r w:rsidR="003F5328">
        <w:rPr>
          <w:rFonts w:ascii="Times New Roman" w:hAnsi="Times New Roman" w:cs="Times New Roman"/>
        </w:rPr>
        <w:t>бюджетных организаций</w:t>
      </w:r>
      <w:r w:rsidRPr="00B451CB">
        <w:rPr>
          <w:rFonts w:ascii="Times New Roman" w:hAnsi="Times New Roman" w:cs="Times New Roman"/>
        </w:rPr>
        <w:t xml:space="preserve"> администрации Первомайского района г.</w:t>
      </w:r>
      <w:r w:rsidR="002F528C" w:rsidRPr="00B451CB">
        <w:rPr>
          <w:rFonts w:ascii="Times New Roman" w:hAnsi="Times New Roman" w:cs="Times New Roman"/>
        </w:rPr>
        <w:t xml:space="preserve"> </w:t>
      </w:r>
      <w:r w:rsidRPr="00B451CB">
        <w:rPr>
          <w:rFonts w:ascii="Times New Roman" w:hAnsi="Times New Roman" w:cs="Times New Roman"/>
        </w:rPr>
        <w:t>Минска» в связи с необходимостью проведения закупки из</w:t>
      </w:r>
      <w:r w:rsidR="0080246E">
        <w:rPr>
          <w:rFonts w:ascii="Times New Roman" w:hAnsi="Times New Roman" w:cs="Times New Roman"/>
        </w:rPr>
        <w:t xml:space="preserve"> </w:t>
      </w:r>
      <w:r w:rsidRPr="00B451CB">
        <w:rPr>
          <w:rFonts w:ascii="Times New Roman" w:hAnsi="Times New Roman" w:cs="Times New Roman"/>
        </w:rPr>
        <w:t xml:space="preserve">одного источника на основании п. </w:t>
      </w:r>
      <w:r w:rsidR="00237AAB">
        <w:rPr>
          <w:rFonts w:ascii="Times New Roman" w:hAnsi="Times New Roman" w:cs="Times New Roman"/>
          <w:lang w:val="be-BY"/>
        </w:rPr>
        <w:t>9</w:t>
      </w:r>
      <w:r w:rsidR="000627CE" w:rsidRPr="00B451CB">
        <w:rPr>
          <w:rFonts w:ascii="Times New Roman" w:hAnsi="Times New Roman" w:cs="Times New Roman"/>
        </w:rPr>
        <w:t xml:space="preserve"> </w:t>
      </w:r>
      <w:r w:rsidRPr="00B451CB">
        <w:rPr>
          <w:rFonts w:ascii="Times New Roman" w:hAnsi="Times New Roman" w:cs="Times New Roman"/>
        </w:rPr>
        <w:t>приложения к Закону Республики Беларусь от 13 июля 2012 г. №</w:t>
      </w:r>
      <w:r w:rsidR="0080246E">
        <w:rPr>
          <w:rFonts w:ascii="Times New Roman" w:hAnsi="Times New Roman" w:cs="Times New Roman"/>
        </w:rPr>
        <w:t> </w:t>
      </w:r>
      <w:r w:rsidRPr="00B451CB">
        <w:rPr>
          <w:rFonts w:ascii="Times New Roman" w:hAnsi="Times New Roman" w:cs="Times New Roman"/>
        </w:rPr>
        <w:t>419-З «О государственных закупках товаров (работ, услуг)», просит предоставить коммерческое (ценовое) предложение по следующим позициям:</w:t>
      </w:r>
    </w:p>
    <w:tbl>
      <w:tblPr>
        <w:tblpPr w:leftFromText="180" w:rightFromText="180" w:vertAnchor="text" w:horzAnchor="margin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8"/>
        <w:gridCol w:w="5096"/>
      </w:tblGrid>
      <w:tr w:rsidR="007A0CC0" w:rsidRPr="00B451CB" w:rsidTr="004E1517">
        <w:trPr>
          <w:trHeight w:val="973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заказчика,</w:t>
            </w:r>
          </w:p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УНП заказчика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7A0CC0" w:rsidP="00073C6B">
            <w:pPr>
              <w:spacing w:line="233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B451CB">
              <w:rPr>
                <w:rFonts w:ascii="Times New Roman" w:hAnsi="Times New Roman" w:cs="Times New Roman"/>
              </w:rPr>
              <w:t xml:space="preserve">Государственное учреждение «Центр по обеспечению деятельности </w:t>
            </w:r>
            <w:r w:rsidR="00913317">
              <w:rPr>
                <w:rFonts w:ascii="Times New Roman" w:hAnsi="Times New Roman" w:cs="Times New Roman"/>
              </w:rPr>
              <w:t xml:space="preserve">бюджетных организаций </w:t>
            </w:r>
            <w:r w:rsidRPr="00B451CB">
              <w:rPr>
                <w:rFonts w:ascii="Times New Roman" w:hAnsi="Times New Roman" w:cs="Times New Roman"/>
              </w:rPr>
              <w:t>администрации Первомайского района г.</w:t>
            </w:r>
            <w:r w:rsidR="004E1517">
              <w:rPr>
                <w:rFonts w:ascii="Times New Roman" w:hAnsi="Times New Roman" w:cs="Times New Roman"/>
              </w:rPr>
              <w:t> </w:t>
            </w:r>
            <w:r w:rsidRPr="00B451CB">
              <w:rPr>
                <w:rFonts w:ascii="Times New Roman" w:hAnsi="Times New Roman" w:cs="Times New Roman"/>
              </w:rPr>
              <w:t>Минска»</w:t>
            </w:r>
          </w:p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hAnsi="Times New Roman" w:cs="Times New Roman"/>
              </w:rPr>
              <w:t>УНП 193402504</w:t>
            </w:r>
          </w:p>
        </w:tc>
      </w:tr>
      <w:tr w:rsidR="007A0CC0" w:rsidRPr="00B451CB" w:rsidTr="00237AAB">
        <w:trPr>
          <w:trHeight w:val="428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предоставления сведений о товарах и ценах на них (ответ на запрос)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0493" w:rsidRPr="00F546AB" w:rsidRDefault="007A0CC0" w:rsidP="00237AAB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546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Информацию</w:t>
            </w:r>
            <w:r w:rsidR="00E04E64" w:rsidRPr="00F546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направлять на электронную торговую площадку</w:t>
            </w:r>
            <w:r w:rsidRPr="00F546AB">
              <w:rPr>
                <w:rFonts w:ascii="Times New Roman" w:hAnsi="Times New Roman" w:cs="Times New Roman"/>
              </w:rPr>
              <w:t xml:space="preserve"> </w:t>
            </w:r>
            <w:r w:rsidR="008B68C1" w:rsidRPr="00F546AB">
              <w:rPr>
                <w:rFonts w:ascii="Times New Roman" w:hAnsi="Times New Roman" w:cs="Times New Roman"/>
              </w:rPr>
              <w:t>БУТБ</w:t>
            </w:r>
            <w:r w:rsidR="00297DA1" w:rsidRPr="00F546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0CC0" w:rsidRPr="00B451CB" w:rsidTr="004E1517">
        <w:trPr>
          <w:trHeight w:val="691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B86566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Предельная</w:t>
            </w:r>
            <w:r w:rsidR="007A0CC0" w:rsidRPr="00B451CB">
              <w:rPr>
                <w:rFonts w:ascii="Times New Roman" w:hAnsi="Times New Roman" w:cs="Times New Roman"/>
              </w:rPr>
              <w:t xml:space="preserve"> стоимость предмета государственной закупки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31333C" w:rsidRDefault="0031333C" w:rsidP="00797379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333C">
              <w:rPr>
                <w:rFonts w:ascii="Times New Roman" w:eastAsia="Calibri" w:hAnsi="Times New Roman" w:cs="Times New Roman"/>
              </w:rPr>
              <w:t>13 892,70 (тринадцать тысяч восемьсот девяноста два рубля 70 копеек) рублей с НДС</w:t>
            </w:r>
            <w:r w:rsidRPr="0031333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B0799" w:rsidRPr="00B451CB" w:rsidTr="00073C6B">
        <w:trPr>
          <w:trHeight w:val="406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799" w:rsidRPr="00B451CB" w:rsidRDefault="00EB0799" w:rsidP="00EB0799">
            <w:pPr>
              <w:spacing w:line="233" w:lineRule="auto"/>
              <w:ind w:right="-10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16D06">
              <w:rPr>
                <w:rFonts w:ascii="Times New Roman" w:hAnsi="Times New Roman" w:cs="Times New Roman"/>
                <w:b/>
              </w:rPr>
              <w:t>К участникам предъявляются следующие требования: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1.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</w:t>
            </w:r>
            <w:r w:rsidRPr="00116D06">
              <w:t xml:space="preserve"> </w:t>
            </w:r>
            <w:r w:rsidRPr="00116D06">
              <w:rPr>
                <w:rFonts w:ascii="Times New Roman" w:hAnsi="Times New Roman" w:cs="Times New Roman"/>
              </w:rPr>
              <w:t>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2.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EB0799" w:rsidRPr="00116D06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16D06">
              <w:rPr>
                <w:rFonts w:eastAsiaTheme="minorEastAsia"/>
                <w:sz w:val="20"/>
                <w:szCs w:val="20"/>
              </w:rPr>
              <w:t xml:space="preserve">Соответствие требованию подтверждается: </w:t>
            </w:r>
          </w:p>
          <w:p w:rsidR="00EB0799" w:rsidRPr="00116D06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16D06">
              <w:rPr>
                <w:rFonts w:eastAsiaTheme="minorEastAsia"/>
                <w:sz w:val="20"/>
                <w:szCs w:val="20"/>
              </w:rPr>
              <w:t xml:space="preserve">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</w:t>
            </w:r>
            <w:r w:rsidRPr="00116D06">
              <w:rPr>
                <w:rFonts w:eastAsiaTheme="minorEastAsia"/>
                <w:sz w:val="20"/>
                <w:szCs w:val="20"/>
              </w:rPr>
              <w:lastRenderedPageBreak/>
              <w:t>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EB0799" w:rsidRPr="00116D06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16D06">
              <w:rPr>
                <w:rFonts w:eastAsiaTheme="minorEastAsia"/>
                <w:sz w:val="20"/>
                <w:szCs w:val="20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EB0799" w:rsidRPr="00116D06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</w:pPr>
            <w:r w:rsidRPr="00116D06">
              <w:rPr>
                <w:rFonts w:ascii="Times New Roman" w:hAnsi="Times New Roman" w:cs="Times New Roman"/>
              </w:rPr>
              <w:t xml:space="preserve">3. Юридическое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</w:t>
            </w:r>
            <w:r w:rsidRPr="00116D06">
              <w:t xml:space="preserve"> 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</w:t>
            </w:r>
            <w:r w:rsidRPr="00116D06">
              <w:t xml:space="preserve"> </w:t>
            </w:r>
            <w:r w:rsidRPr="00116D06">
              <w:rPr>
                <w:rFonts w:ascii="Times New Roman" w:hAnsi="Times New Roman" w:cs="Times New Roman"/>
              </w:rPr>
              <w:t>Соответствие данному требованию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 16 Закона. В данном случае соответствие настоящему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4. 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– Закон) не должно быть аффилировано с заказчиком, организатором.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</w:t>
            </w:r>
            <w:r w:rsidRPr="00116D06">
              <w:t xml:space="preserve"> </w:t>
            </w:r>
            <w:r w:rsidRPr="00116D06">
              <w:rPr>
                <w:rFonts w:ascii="Times New Roman" w:hAnsi="Times New Roman" w:cs="Times New Roman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5.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 о том, что среди таких участников имеется лицо, не аффилированное с ним. 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6. Юридическое лицо, в том числе индивидуальный </w:t>
            </w:r>
            <w:r w:rsidRPr="00116D06">
              <w:rPr>
                <w:rFonts w:ascii="Times New Roman" w:hAnsi="Times New Roman" w:cs="Times New Roman"/>
              </w:rPr>
              <w:lastRenderedPageBreak/>
              <w:t>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</w:t>
            </w:r>
            <w:r w:rsidRPr="00116D06">
              <w:t xml:space="preserve"> </w:t>
            </w:r>
            <w:r w:rsidRPr="00116D06">
              <w:rPr>
                <w:rFonts w:ascii="Times New Roman" w:hAnsi="Times New Roman" w:cs="Times New Roman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7.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</w:t>
            </w:r>
            <w:r w:rsidRPr="00116D06">
              <w:t xml:space="preserve"> </w:t>
            </w:r>
            <w:r w:rsidRPr="00116D06">
              <w:rPr>
                <w:rFonts w:ascii="Times New Roman" w:hAnsi="Times New Roman" w:cs="Times New Roman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10. 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знаков и (или) знаков обслуживания.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11.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</w:t>
            </w:r>
            <w:r w:rsidRPr="00116D06">
              <w:rPr>
                <w:rFonts w:ascii="Times New Roman" w:hAnsi="Times New Roman" w:cs="Times New Roman"/>
              </w:rPr>
              <w:lastRenderedPageBreak/>
              <w:t>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:rsidR="00EB0799" w:rsidRPr="00116D06" w:rsidRDefault="00EB0799" w:rsidP="002430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  <w:i/>
              </w:rPr>
              <w:t xml:space="preserve">                Соответствие данному требованию подтверждается заявлением участника</w:t>
            </w:r>
            <w:r w:rsidR="0024304B" w:rsidRPr="00116D06">
              <w:rPr>
                <w:rFonts w:ascii="Times New Roman" w:hAnsi="Times New Roman" w:cs="Times New Roman"/>
                <w:i/>
              </w:rPr>
              <w:t xml:space="preserve">, подписанным не ранее чем за пять рабочих дней до даты подачи предложения. </w:t>
            </w:r>
            <w:r w:rsidRPr="00116D06">
              <w:rPr>
                <w:rFonts w:ascii="Times New Roman" w:hAnsi="Times New Roman" w:cs="Times New Roman"/>
                <w:i/>
              </w:rPr>
              <w:t>Такое заявление подается по форме, установленной регламентом оператор</w:t>
            </w:r>
            <w:r w:rsidR="00237AAB" w:rsidRPr="00116D06">
              <w:rPr>
                <w:rFonts w:ascii="Times New Roman" w:hAnsi="Times New Roman" w:cs="Times New Roman"/>
                <w:i/>
              </w:rPr>
              <w:t>а электронной торговой площадки.</w:t>
            </w:r>
          </w:p>
        </w:tc>
      </w:tr>
      <w:tr w:rsidR="008B54E9" w:rsidRPr="00B451CB" w:rsidTr="008B54E9">
        <w:trPr>
          <w:trHeight w:val="27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4E9" w:rsidRPr="00B451CB" w:rsidRDefault="008B54E9" w:rsidP="00073C6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51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Сведения о предмете государственной закупки</w:t>
            </w:r>
          </w:p>
        </w:tc>
      </w:tr>
    </w:tbl>
    <w:p w:rsidR="00F04073" w:rsidRPr="00B11B3C" w:rsidRDefault="00F04073" w:rsidP="00F05786">
      <w:pPr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 №1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108"/>
      </w:tblGrid>
      <w:tr w:rsidR="00B11B3C" w:rsidRPr="00205E59" w:rsidTr="00B11B3C">
        <w:trPr>
          <w:trHeight w:val="339"/>
          <w:jc w:val="center"/>
        </w:trPr>
        <w:tc>
          <w:tcPr>
            <w:tcW w:w="5098" w:type="dxa"/>
            <w:vAlign w:val="center"/>
          </w:tcPr>
          <w:p w:rsidR="00B11B3C" w:rsidRPr="003D3D07" w:rsidRDefault="00B11B3C" w:rsidP="00B11B3C">
            <w:pPr>
              <w:spacing w:line="22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5108" w:type="dxa"/>
            <w:vAlign w:val="center"/>
          </w:tcPr>
          <w:p w:rsidR="00B11B3C" w:rsidRPr="00540793" w:rsidRDefault="00B11B3C" w:rsidP="00B11B3C">
            <w:pPr>
              <w:spacing w:before="240"/>
              <w:ind w:firstLine="0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Оказание услуг по удалению </w:t>
            </w:r>
            <w:r w:rsidR="00F546AB">
              <w:rPr>
                <w:rFonts w:ascii="Times New Roman" w:eastAsiaTheme="minorEastAsia" w:hAnsi="Times New Roman" w:cs="Times New Roman"/>
                <w:lang w:eastAsia="ru-RU"/>
              </w:rPr>
              <w:t xml:space="preserve">опасных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деревьев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DF21BD" w:rsidRDefault="00B11B3C" w:rsidP="00B11B3C">
            <w:pPr>
              <w:spacing w:line="22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 по ОКРБ 007-2012</w:t>
            </w:r>
          </w:p>
        </w:tc>
        <w:tc>
          <w:tcPr>
            <w:tcW w:w="5108" w:type="dxa"/>
          </w:tcPr>
          <w:p w:rsidR="00B11B3C" w:rsidRPr="00540793" w:rsidRDefault="00B11B3C" w:rsidP="00B11B3C">
            <w:pPr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81.30.10.240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2F1B45" w:rsidRDefault="00B11B3C" w:rsidP="00B11B3C">
            <w:pPr>
              <w:spacing w:line="226" w:lineRule="auto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1B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в соответствии с ОКРБ 007-2012</w:t>
            </w:r>
          </w:p>
        </w:tc>
        <w:tc>
          <w:tcPr>
            <w:tcW w:w="5108" w:type="dxa"/>
          </w:tcPr>
          <w:p w:rsidR="00B11B3C" w:rsidRPr="002F1B45" w:rsidRDefault="00B11B3C" w:rsidP="00B11B3C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B45">
              <w:rPr>
                <w:rFonts w:ascii="Times New Roman" w:eastAsia="Times New Roman" w:hAnsi="Times New Roman" w:cs="Times New Roman"/>
                <w:lang w:eastAsia="ru-RU"/>
              </w:rPr>
              <w:t>«Услуги по удалению деревьев»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3D3D07" w:rsidRDefault="00B11B3C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 (количество)</w:t>
            </w:r>
          </w:p>
        </w:tc>
        <w:tc>
          <w:tcPr>
            <w:tcW w:w="5108" w:type="dxa"/>
          </w:tcPr>
          <w:p w:rsidR="00B11B3C" w:rsidRPr="007E4A82" w:rsidRDefault="00B7333B" w:rsidP="00B11B3C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  <w:r w:rsidR="007860AF" w:rsidRPr="007860A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3D3D07" w:rsidRDefault="00B11B3C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108" w:type="dxa"/>
          </w:tcPr>
          <w:p w:rsidR="00B11B3C" w:rsidRPr="007E4A82" w:rsidRDefault="0031333C" w:rsidP="00423928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="00B4603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рабочих дней со дня подписания договора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3D3D07" w:rsidRDefault="00B11B3C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 оказания услуг (выполнения работ)</w:t>
            </w:r>
          </w:p>
        </w:tc>
        <w:tc>
          <w:tcPr>
            <w:tcW w:w="5108" w:type="dxa"/>
          </w:tcPr>
          <w:p w:rsidR="00B11B3C" w:rsidRPr="00423928" w:rsidRDefault="00423928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39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Учреждения образ</w:t>
            </w:r>
            <w:bookmarkStart w:id="0" w:name="_GoBack"/>
            <w:bookmarkEnd w:id="0"/>
            <w:r w:rsidRPr="004239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ования согласно приложению 1 к техническому заданию</w:t>
            </w:r>
          </w:p>
        </w:tc>
      </w:tr>
      <w:tr w:rsidR="0031333C" w:rsidRPr="00205E59" w:rsidTr="00EB0799">
        <w:trPr>
          <w:trHeight w:val="339"/>
          <w:jc w:val="center"/>
        </w:trPr>
        <w:tc>
          <w:tcPr>
            <w:tcW w:w="5098" w:type="dxa"/>
          </w:tcPr>
          <w:p w:rsidR="0031333C" w:rsidRPr="003D3D07" w:rsidRDefault="0031333C" w:rsidP="003133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Предельная стоимость государственной закупки </w:t>
            </w:r>
          </w:p>
        </w:tc>
        <w:tc>
          <w:tcPr>
            <w:tcW w:w="5108" w:type="dxa"/>
          </w:tcPr>
          <w:p w:rsidR="0031333C" w:rsidRPr="0031333C" w:rsidRDefault="0031333C" w:rsidP="0031333C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333C">
              <w:rPr>
                <w:rFonts w:ascii="Times New Roman" w:eastAsia="Calibri" w:hAnsi="Times New Roman" w:cs="Times New Roman"/>
              </w:rPr>
              <w:t>13 892,70 (тринадцать тысяч восемьсот девяноста два рубля 70 копеек) рублей с НДС</w:t>
            </w:r>
            <w:r w:rsidRPr="0031333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3D3D07" w:rsidRDefault="00B11B3C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5108" w:type="dxa"/>
          </w:tcPr>
          <w:p w:rsidR="00B11B3C" w:rsidRPr="00423928" w:rsidRDefault="00B11B3C" w:rsidP="00B11B3C">
            <w:pPr>
              <w:widowControl w:val="0"/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3928">
              <w:rPr>
                <w:rFonts w:ascii="Times New Roman" w:eastAsiaTheme="minorEastAsia" w:hAnsi="Times New Roman" w:cs="Times New Roman"/>
                <w:lang w:eastAsia="ru-RU"/>
              </w:rPr>
              <w:t>Местный бюджет</w:t>
            </w:r>
          </w:p>
        </w:tc>
      </w:tr>
      <w:tr w:rsidR="00B11B3C" w:rsidRPr="00205E59" w:rsidTr="008C24AC">
        <w:trPr>
          <w:trHeight w:val="339"/>
          <w:jc w:val="center"/>
        </w:trPr>
        <w:tc>
          <w:tcPr>
            <w:tcW w:w="10206" w:type="dxa"/>
            <w:gridSpan w:val="2"/>
          </w:tcPr>
          <w:p w:rsidR="00B11B3C" w:rsidRPr="00205E59" w:rsidRDefault="00B11B3C" w:rsidP="00B11B3C">
            <w:pPr>
              <w:widowControl w:val="0"/>
              <w:spacing w:line="22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ОПИСАНИЕ ПРЕДМЕТА ГОСУДАРСТВЕННОЙ ЗАКУПКИ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205E59" w:rsidRDefault="00B11B3C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5E59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5108" w:type="dxa"/>
          </w:tcPr>
          <w:p w:rsidR="00B11B3C" w:rsidRDefault="00B11B3C" w:rsidP="00B11B3C">
            <w:pPr>
              <w:pStyle w:val="ConsPlusNormal"/>
              <w:spacing w:line="22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Согласно техническому заданию.</w:t>
            </w:r>
          </w:p>
          <w:p w:rsidR="00B11B3C" w:rsidRPr="00205E59" w:rsidRDefault="00B11B3C" w:rsidP="00B11B3C">
            <w:pPr>
              <w:pStyle w:val="ConsPlusNormal"/>
              <w:spacing w:line="22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205E59" w:rsidRDefault="00B11B3C" w:rsidP="00B11B3C">
            <w:pPr>
              <w:spacing w:line="22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E59">
              <w:rPr>
                <w:rFonts w:ascii="Times New Roman" w:hAnsi="Times New Roman" w:cs="Times New Roman"/>
                <w:sz w:val="20"/>
                <w:szCs w:val="20"/>
              </w:rPr>
              <w:t>Порядок формирования цены предложения</w:t>
            </w:r>
          </w:p>
        </w:tc>
        <w:tc>
          <w:tcPr>
            <w:tcW w:w="5108" w:type="dxa"/>
          </w:tcPr>
          <w:p w:rsidR="00B11B3C" w:rsidRPr="00205E59" w:rsidRDefault="00B11B3C" w:rsidP="00B11B3C">
            <w:pPr>
              <w:widowControl w:val="0"/>
              <w:spacing w:line="22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соответствии с законодательством о ценообразовании</w:t>
            </w:r>
            <w:r w:rsidR="002545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8328E8" w:rsidRDefault="008328E8" w:rsidP="008328E8">
      <w:pPr>
        <w:ind w:firstLine="0"/>
        <w:rPr>
          <w:rFonts w:ascii="Times New Roman" w:hAnsi="Times New Roman"/>
        </w:rPr>
      </w:pPr>
    </w:p>
    <w:p w:rsidR="00082385" w:rsidRDefault="00082385" w:rsidP="008328E8">
      <w:pPr>
        <w:ind w:firstLine="0"/>
        <w:rPr>
          <w:rFonts w:ascii="Times New Roman" w:hAnsi="Times New Roman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495"/>
        <w:gridCol w:w="4360"/>
      </w:tblGrid>
      <w:tr w:rsidR="00082385" w:rsidRPr="0052638C" w:rsidTr="005E0341">
        <w:tc>
          <w:tcPr>
            <w:tcW w:w="5495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52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60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85" w:rsidRPr="0052638C" w:rsidTr="005E0341">
        <w:tc>
          <w:tcPr>
            <w:tcW w:w="5495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Начальник УЦХО</w:t>
            </w:r>
          </w:p>
        </w:tc>
        <w:tc>
          <w:tcPr>
            <w:tcW w:w="4360" w:type="dxa"/>
          </w:tcPr>
          <w:p w:rsidR="00082385" w:rsidRPr="0052638C" w:rsidRDefault="00082385" w:rsidP="00082385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И.С.Бугакова</w:t>
            </w:r>
            <w:proofErr w:type="spellEnd"/>
          </w:p>
        </w:tc>
      </w:tr>
      <w:tr w:rsidR="00082385" w:rsidRPr="0052638C" w:rsidTr="005E0341">
        <w:tc>
          <w:tcPr>
            <w:tcW w:w="5495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Задание подготовил:</w:t>
            </w:r>
          </w:p>
        </w:tc>
        <w:tc>
          <w:tcPr>
            <w:tcW w:w="4360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85" w:rsidRPr="0052638C" w:rsidTr="005E0341">
        <w:trPr>
          <w:trHeight w:val="80"/>
        </w:trPr>
        <w:tc>
          <w:tcPr>
            <w:tcW w:w="5495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Инженер УЦХО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60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Д.С.Голушко</w:t>
            </w:r>
            <w:proofErr w:type="spellEnd"/>
          </w:p>
        </w:tc>
      </w:tr>
    </w:tbl>
    <w:p w:rsidR="00082385" w:rsidRPr="0052638C" w:rsidRDefault="00082385" w:rsidP="00082385">
      <w:pPr>
        <w:spacing w:line="259" w:lineRule="auto"/>
        <w:ind w:firstLine="0"/>
        <w:rPr>
          <w:sz w:val="18"/>
          <w:szCs w:val="18"/>
        </w:rPr>
      </w:pPr>
      <w:r w:rsidRPr="0052638C">
        <w:rPr>
          <w:sz w:val="18"/>
          <w:szCs w:val="18"/>
        </w:rPr>
        <w:t>Электронная версия соответствует оригиналу</w:t>
      </w:r>
    </w:p>
    <w:p w:rsidR="00F17968" w:rsidRDefault="00F17968" w:rsidP="008328E8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F17968" w:rsidSect="00B12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BC8" w:rsidRDefault="00A17BC8" w:rsidP="000726FC">
      <w:r>
        <w:separator/>
      </w:r>
    </w:p>
  </w:endnote>
  <w:endnote w:type="continuationSeparator" w:id="0">
    <w:p w:rsidR="00A17BC8" w:rsidRDefault="00A17BC8" w:rsidP="0007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29162"/>
      <w:docPartObj>
        <w:docPartGallery w:val="Page Numbers (Bottom of Page)"/>
        <w:docPartUnique/>
      </w:docPartObj>
    </w:sdtPr>
    <w:sdtEndPr/>
    <w:sdtContent>
      <w:p w:rsidR="000726FC" w:rsidRDefault="000726FC">
        <w:pPr>
          <w:pStyle w:val="af"/>
          <w:jc w:val="center"/>
        </w:pPr>
        <w:r w:rsidRPr="000726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6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333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26FC" w:rsidRDefault="000726F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BC8" w:rsidRDefault="00A17BC8" w:rsidP="000726FC">
      <w:r>
        <w:separator/>
      </w:r>
    </w:p>
  </w:footnote>
  <w:footnote w:type="continuationSeparator" w:id="0">
    <w:p w:rsidR="00A17BC8" w:rsidRDefault="00A17BC8" w:rsidP="00072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9D"/>
    <w:multiLevelType w:val="hybridMultilevel"/>
    <w:tmpl w:val="F2E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5A65"/>
    <w:multiLevelType w:val="hybridMultilevel"/>
    <w:tmpl w:val="06F66CFC"/>
    <w:lvl w:ilvl="0" w:tplc="844AA5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D02BF5"/>
    <w:multiLevelType w:val="hybridMultilevel"/>
    <w:tmpl w:val="931E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E7"/>
    <w:rsid w:val="00000BDF"/>
    <w:rsid w:val="00004257"/>
    <w:rsid w:val="00011C49"/>
    <w:rsid w:val="000158A1"/>
    <w:rsid w:val="0002304B"/>
    <w:rsid w:val="0003200C"/>
    <w:rsid w:val="00032CC4"/>
    <w:rsid w:val="00033380"/>
    <w:rsid w:val="00033B98"/>
    <w:rsid w:val="00035BEA"/>
    <w:rsid w:val="00036B8A"/>
    <w:rsid w:val="00046EAC"/>
    <w:rsid w:val="000561E9"/>
    <w:rsid w:val="00056916"/>
    <w:rsid w:val="000627CE"/>
    <w:rsid w:val="00066FFF"/>
    <w:rsid w:val="000674B7"/>
    <w:rsid w:val="000707B5"/>
    <w:rsid w:val="000726FC"/>
    <w:rsid w:val="00072950"/>
    <w:rsid w:val="00073C6B"/>
    <w:rsid w:val="000750F6"/>
    <w:rsid w:val="00082385"/>
    <w:rsid w:val="000834D3"/>
    <w:rsid w:val="000C1BC1"/>
    <w:rsid w:val="000C1D61"/>
    <w:rsid w:val="000C3F09"/>
    <w:rsid w:val="000C4CE5"/>
    <w:rsid w:val="000C5A06"/>
    <w:rsid w:val="000C6776"/>
    <w:rsid w:val="000E0319"/>
    <w:rsid w:val="000E495C"/>
    <w:rsid w:val="00101286"/>
    <w:rsid w:val="00106FD9"/>
    <w:rsid w:val="0011065A"/>
    <w:rsid w:val="00116D06"/>
    <w:rsid w:val="00117080"/>
    <w:rsid w:val="00124C02"/>
    <w:rsid w:val="0012702E"/>
    <w:rsid w:val="001320FA"/>
    <w:rsid w:val="00154D06"/>
    <w:rsid w:val="001557CF"/>
    <w:rsid w:val="001607EB"/>
    <w:rsid w:val="00173C42"/>
    <w:rsid w:val="001740F1"/>
    <w:rsid w:val="001756FD"/>
    <w:rsid w:val="00180862"/>
    <w:rsid w:val="0018617F"/>
    <w:rsid w:val="00186449"/>
    <w:rsid w:val="001910CD"/>
    <w:rsid w:val="001A2953"/>
    <w:rsid w:val="001A3A68"/>
    <w:rsid w:val="001A771A"/>
    <w:rsid w:val="001A7A68"/>
    <w:rsid w:val="001B1321"/>
    <w:rsid w:val="001B2723"/>
    <w:rsid w:val="001B27FF"/>
    <w:rsid w:val="001C24DA"/>
    <w:rsid w:val="001C29D7"/>
    <w:rsid w:val="001C2B80"/>
    <w:rsid w:val="001C2BED"/>
    <w:rsid w:val="001C3996"/>
    <w:rsid w:val="001C3AEF"/>
    <w:rsid w:val="001C577B"/>
    <w:rsid w:val="001D2D95"/>
    <w:rsid w:val="001D5B9B"/>
    <w:rsid w:val="001E1B90"/>
    <w:rsid w:val="001F0AF8"/>
    <w:rsid w:val="00205E59"/>
    <w:rsid w:val="00216BD8"/>
    <w:rsid w:val="002206D4"/>
    <w:rsid w:val="0022079F"/>
    <w:rsid w:val="002258E8"/>
    <w:rsid w:val="0022637B"/>
    <w:rsid w:val="0023046D"/>
    <w:rsid w:val="00233D7F"/>
    <w:rsid w:val="00233F90"/>
    <w:rsid w:val="00237AAB"/>
    <w:rsid w:val="0024304B"/>
    <w:rsid w:val="00245B67"/>
    <w:rsid w:val="00246FE9"/>
    <w:rsid w:val="002470A2"/>
    <w:rsid w:val="00254504"/>
    <w:rsid w:val="00255E75"/>
    <w:rsid w:val="0026238E"/>
    <w:rsid w:val="00262586"/>
    <w:rsid w:val="00266838"/>
    <w:rsid w:val="002830B4"/>
    <w:rsid w:val="00291E1D"/>
    <w:rsid w:val="00293A0E"/>
    <w:rsid w:val="00293FA0"/>
    <w:rsid w:val="00297DA1"/>
    <w:rsid w:val="002C36C3"/>
    <w:rsid w:val="002C4125"/>
    <w:rsid w:val="002C66EE"/>
    <w:rsid w:val="002C6AEE"/>
    <w:rsid w:val="002C73BE"/>
    <w:rsid w:val="002D4C58"/>
    <w:rsid w:val="002D7FDF"/>
    <w:rsid w:val="002F1B45"/>
    <w:rsid w:val="002F22B3"/>
    <w:rsid w:val="002F23B0"/>
    <w:rsid w:val="002F3545"/>
    <w:rsid w:val="002F41B8"/>
    <w:rsid w:val="002F528C"/>
    <w:rsid w:val="002F6F4D"/>
    <w:rsid w:val="003020E9"/>
    <w:rsid w:val="0031300A"/>
    <w:rsid w:val="0031333C"/>
    <w:rsid w:val="00316806"/>
    <w:rsid w:val="00316EAB"/>
    <w:rsid w:val="00320D04"/>
    <w:rsid w:val="00322B3A"/>
    <w:rsid w:val="00322CBD"/>
    <w:rsid w:val="0032343E"/>
    <w:rsid w:val="00323599"/>
    <w:rsid w:val="003266A1"/>
    <w:rsid w:val="003266FB"/>
    <w:rsid w:val="00336207"/>
    <w:rsid w:val="0033774F"/>
    <w:rsid w:val="00344BDE"/>
    <w:rsid w:val="00355CED"/>
    <w:rsid w:val="00362014"/>
    <w:rsid w:val="00365B28"/>
    <w:rsid w:val="003708B6"/>
    <w:rsid w:val="003824A6"/>
    <w:rsid w:val="0039181F"/>
    <w:rsid w:val="00391F65"/>
    <w:rsid w:val="003A17A1"/>
    <w:rsid w:val="003B6E4C"/>
    <w:rsid w:val="003C1D41"/>
    <w:rsid w:val="003C51F6"/>
    <w:rsid w:val="003D3D07"/>
    <w:rsid w:val="003D3DE7"/>
    <w:rsid w:val="003D4A42"/>
    <w:rsid w:val="003D73DC"/>
    <w:rsid w:val="003D7643"/>
    <w:rsid w:val="003E4E21"/>
    <w:rsid w:val="003E56AF"/>
    <w:rsid w:val="003E6647"/>
    <w:rsid w:val="003F02C6"/>
    <w:rsid w:val="003F1327"/>
    <w:rsid w:val="003F195C"/>
    <w:rsid w:val="003F3EC5"/>
    <w:rsid w:val="003F5328"/>
    <w:rsid w:val="00401036"/>
    <w:rsid w:val="0040261B"/>
    <w:rsid w:val="00416163"/>
    <w:rsid w:val="004172DF"/>
    <w:rsid w:val="0041756F"/>
    <w:rsid w:val="00423928"/>
    <w:rsid w:val="00425129"/>
    <w:rsid w:val="00440750"/>
    <w:rsid w:val="00441221"/>
    <w:rsid w:val="00441327"/>
    <w:rsid w:val="00444C74"/>
    <w:rsid w:val="00446FC5"/>
    <w:rsid w:val="00447A1E"/>
    <w:rsid w:val="0045402E"/>
    <w:rsid w:val="004543B2"/>
    <w:rsid w:val="004551CB"/>
    <w:rsid w:val="004558D0"/>
    <w:rsid w:val="00463A70"/>
    <w:rsid w:val="004655AF"/>
    <w:rsid w:val="00471685"/>
    <w:rsid w:val="00473AAC"/>
    <w:rsid w:val="004755C5"/>
    <w:rsid w:val="00483376"/>
    <w:rsid w:val="00483E50"/>
    <w:rsid w:val="004854C1"/>
    <w:rsid w:val="00495089"/>
    <w:rsid w:val="004A0125"/>
    <w:rsid w:val="004A0AAD"/>
    <w:rsid w:val="004A1C21"/>
    <w:rsid w:val="004A35BF"/>
    <w:rsid w:val="004C4D51"/>
    <w:rsid w:val="004C666F"/>
    <w:rsid w:val="004C740E"/>
    <w:rsid w:val="004D3DC4"/>
    <w:rsid w:val="004E07CB"/>
    <w:rsid w:val="004E1517"/>
    <w:rsid w:val="004E1FDA"/>
    <w:rsid w:val="004E5239"/>
    <w:rsid w:val="004F187E"/>
    <w:rsid w:val="005035F6"/>
    <w:rsid w:val="00506539"/>
    <w:rsid w:val="00510493"/>
    <w:rsid w:val="00510AB1"/>
    <w:rsid w:val="00510B79"/>
    <w:rsid w:val="00511ED3"/>
    <w:rsid w:val="005149B3"/>
    <w:rsid w:val="00515DAF"/>
    <w:rsid w:val="0051668B"/>
    <w:rsid w:val="00520F64"/>
    <w:rsid w:val="00521F0C"/>
    <w:rsid w:val="00524499"/>
    <w:rsid w:val="00525482"/>
    <w:rsid w:val="00532E61"/>
    <w:rsid w:val="00535332"/>
    <w:rsid w:val="00540793"/>
    <w:rsid w:val="005414CC"/>
    <w:rsid w:val="00545954"/>
    <w:rsid w:val="005476D4"/>
    <w:rsid w:val="00547BAD"/>
    <w:rsid w:val="00553574"/>
    <w:rsid w:val="00563F29"/>
    <w:rsid w:val="005652CB"/>
    <w:rsid w:val="00566E42"/>
    <w:rsid w:val="005705CB"/>
    <w:rsid w:val="005762E4"/>
    <w:rsid w:val="00576F23"/>
    <w:rsid w:val="00577B41"/>
    <w:rsid w:val="005800C0"/>
    <w:rsid w:val="0058148D"/>
    <w:rsid w:val="00583ED1"/>
    <w:rsid w:val="0058686D"/>
    <w:rsid w:val="0059096B"/>
    <w:rsid w:val="00591C24"/>
    <w:rsid w:val="00591FD3"/>
    <w:rsid w:val="005948C2"/>
    <w:rsid w:val="00595F02"/>
    <w:rsid w:val="005A025C"/>
    <w:rsid w:val="005A108E"/>
    <w:rsid w:val="005B0A1A"/>
    <w:rsid w:val="005B2A13"/>
    <w:rsid w:val="005B3D59"/>
    <w:rsid w:val="005C4F0F"/>
    <w:rsid w:val="005C55D0"/>
    <w:rsid w:val="005D0C17"/>
    <w:rsid w:val="005D31DE"/>
    <w:rsid w:val="005D63A7"/>
    <w:rsid w:val="005D70B6"/>
    <w:rsid w:val="005F32EF"/>
    <w:rsid w:val="00605344"/>
    <w:rsid w:val="00610EEF"/>
    <w:rsid w:val="00611710"/>
    <w:rsid w:val="0061591C"/>
    <w:rsid w:val="00617302"/>
    <w:rsid w:val="00620BF5"/>
    <w:rsid w:val="00622818"/>
    <w:rsid w:val="00624394"/>
    <w:rsid w:val="00626D06"/>
    <w:rsid w:val="00635150"/>
    <w:rsid w:val="00641707"/>
    <w:rsid w:val="00652E7B"/>
    <w:rsid w:val="00657BF8"/>
    <w:rsid w:val="00660C4E"/>
    <w:rsid w:val="006643AD"/>
    <w:rsid w:val="00670E6A"/>
    <w:rsid w:val="00673D38"/>
    <w:rsid w:val="0067493A"/>
    <w:rsid w:val="00674BED"/>
    <w:rsid w:val="00681709"/>
    <w:rsid w:val="00681D1D"/>
    <w:rsid w:val="006952A8"/>
    <w:rsid w:val="00696E13"/>
    <w:rsid w:val="006976A5"/>
    <w:rsid w:val="006A4081"/>
    <w:rsid w:val="006C6267"/>
    <w:rsid w:val="006C6DFF"/>
    <w:rsid w:val="006D4024"/>
    <w:rsid w:val="006D5330"/>
    <w:rsid w:val="006E1D63"/>
    <w:rsid w:val="006E2D3F"/>
    <w:rsid w:val="006F51F4"/>
    <w:rsid w:val="006F5C1F"/>
    <w:rsid w:val="007070A0"/>
    <w:rsid w:val="00707BFA"/>
    <w:rsid w:val="00721387"/>
    <w:rsid w:val="0072338B"/>
    <w:rsid w:val="0073294A"/>
    <w:rsid w:val="00737A34"/>
    <w:rsid w:val="00745C56"/>
    <w:rsid w:val="00747221"/>
    <w:rsid w:val="00754457"/>
    <w:rsid w:val="00763173"/>
    <w:rsid w:val="00765F34"/>
    <w:rsid w:val="00767673"/>
    <w:rsid w:val="007765BB"/>
    <w:rsid w:val="00784A5C"/>
    <w:rsid w:val="007860AF"/>
    <w:rsid w:val="00786503"/>
    <w:rsid w:val="00787C9F"/>
    <w:rsid w:val="007914F5"/>
    <w:rsid w:val="00797379"/>
    <w:rsid w:val="007A0CC0"/>
    <w:rsid w:val="007A3B3C"/>
    <w:rsid w:val="007A6B6D"/>
    <w:rsid w:val="007B2CED"/>
    <w:rsid w:val="007B7F47"/>
    <w:rsid w:val="007C21B1"/>
    <w:rsid w:val="007C2E74"/>
    <w:rsid w:val="007D1A0E"/>
    <w:rsid w:val="007D690D"/>
    <w:rsid w:val="007D7E86"/>
    <w:rsid w:val="007E1C62"/>
    <w:rsid w:val="007E4A82"/>
    <w:rsid w:val="007E57DF"/>
    <w:rsid w:val="007E6570"/>
    <w:rsid w:val="007F192C"/>
    <w:rsid w:val="0080246E"/>
    <w:rsid w:val="00817364"/>
    <w:rsid w:val="0082564E"/>
    <w:rsid w:val="00827A29"/>
    <w:rsid w:val="008316A3"/>
    <w:rsid w:val="008325FF"/>
    <w:rsid w:val="008328E8"/>
    <w:rsid w:val="00834343"/>
    <w:rsid w:val="008411A2"/>
    <w:rsid w:val="00842130"/>
    <w:rsid w:val="00850155"/>
    <w:rsid w:val="0085395C"/>
    <w:rsid w:val="00855155"/>
    <w:rsid w:val="008613E5"/>
    <w:rsid w:val="00865403"/>
    <w:rsid w:val="00871200"/>
    <w:rsid w:val="00873A69"/>
    <w:rsid w:val="00874221"/>
    <w:rsid w:val="008753C3"/>
    <w:rsid w:val="0087668A"/>
    <w:rsid w:val="00876E7A"/>
    <w:rsid w:val="0088646C"/>
    <w:rsid w:val="00886B0E"/>
    <w:rsid w:val="00892E2C"/>
    <w:rsid w:val="0089324D"/>
    <w:rsid w:val="008967FF"/>
    <w:rsid w:val="008A5885"/>
    <w:rsid w:val="008B3252"/>
    <w:rsid w:val="008B54E9"/>
    <w:rsid w:val="008B68C1"/>
    <w:rsid w:val="008B6D5C"/>
    <w:rsid w:val="008D39B9"/>
    <w:rsid w:val="008D3F3C"/>
    <w:rsid w:val="008E0FA2"/>
    <w:rsid w:val="008E4C0F"/>
    <w:rsid w:val="00900DE4"/>
    <w:rsid w:val="00913317"/>
    <w:rsid w:val="00914781"/>
    <w:rsid w:val="0092129B"/>
    <w:rsid w:val="00925B32"/>
    <w:rsid w:val="00930ADA"/>
    <w:rsid w:val="009333A9"/>
    <w:rsid w:val="00933925"/>
    <w:rsid w:val="009341A8"/>
    <w:rsid w:val="00941097"/>
    <w:rsid w:val="00954AC2"/>
    <w:rsid w:val="00954E5A"/>
    <w:rsid w:val="00955B1F"/>
    <w:rsid w:val="0096780A"/>
    <w:rsid w:val="009765F4"/>
    <w:rsid w:val="00990E0B"/>
    <w:rsid w:val="00993669"/>
    <w:rsid w:val="00994CA1"/>
    <w:rsid w:val="009A2C90"/>
    <w:rsid w:val="009A3D53"/>
    <w:rsid w:val="009A5414"/>
    <w:rsid w:val="009B1A87"/>
    <w:rsid w:val="009B6F42"/>
    <w:rsid w:val="009C1162"/>
    <w:rsid w:val="009C1720"/>
    <w:rsid w:val="009C59D4"/>
    <w:rsid w:val="009D4B0A"/>
    <w:rsid w:val="009E462A"/>
    <w:rsid w:val="009F348A"/>
    <w:rsid w:val="009F3B5A"/>
    <w:rsid w:val="009F47E7"/>
    <w:rsid w:val="009F6F0F"/>
    <w:rsid w:val="00A073E5"/>
    <w:rsid w:val="00A1480A"/>
    <w:rsid w:val="00A1731E"/>
    <w:rsid w:val="00A17BC8"/>
    <w:rsid w:val="00A210BC"/>
    <w:rsid w:val="00A27044"/>
    <w:rsid w:val="00A33515"/>
    <w:rsid w:val="00A427E4"/>
    <w:rsid w:val="00A474BC"/>
    <w:rsid w:val="00A522F0"/>
    <w:rsid w:val="00A55AB5"/>
    <w:rsid w:val="00A56394"/>
    <w:rsid w:val="00A623D3"/>
    <w:rsid w:val="00A712EA"/>
    <w:rsid w:val="00A73080"/>
    <w:rsid w:val="00A85884"/>
    <w:rsid w:val="00A916D1"/>
    <w:rsid w:val="00A972E4"/>
    <w:rsid w:val="00AA08C7"/>
    <w:rsid w:val="00AA2C9F"/>
    <w:rsid w:val="00AB011A"/>
    <w:rsid w:val="00AB3F80"/>
    <w:rsid w:val="00AB5DAD"/>
    <w:rsid w:val="00AC5120"/>
    <w:rsid w:val="00AD555B"/>
    <w:rsid w:val="00AE17DD"/>
    <w:rsid w:val="00AF21D5"/>
    <w:rsid w:val="00AF2DCF"/>
    <w:rsid w:val="00B0039C"/>
    <w:rsid w:val="00B018DD"/>
    <w:rsid w:val="00B06013"/>
    <w:rsid w:val="00B06614"/>
    <w:rsid w:val="00B06DA8"/>
    <w:rsid w:val="00B11B3C"/>
    <w:rsid w:val="00B121A9"/>
    <w:rsid w:val="00B12B97"/>
    <w:rsid w:val="00B13453"/>
    <w:rsid w:val="00B20122"/>
    <w:rsid w:val="00B23446"/>
    <w:rsid w:val="00B302DF"/>
    <w:rsid w:val="00B31FAB"/>
    <w:rsid w:val="00B34A3B"/>
    <w:rsid w:val="00B3643F"/>
    <w:rsid w:val="00B37D65"/>
    <w:rsid w:val="00B4276E"/>
    <w:rsid w:val="00B451CB"/>
    <w:rsid w:val="00B46037"/>
    <w:rsid w:val="00B47CBC"/>
    <w:rsid w:val="00B50999"/>
    <w:rsid w:val="00B51072"/>
    <w:rsid w:val="00B55443"/>
    <w:rsid w:val="00B62FBC"/>
    <w:rsid w:val="00B63472"/>
    <w:rsid w:val="00B670F7"/>
    <w:rsid w:val="00B7333B"/>
    <w:rsid w:val="00B76848"/>
    <w:rsid w:val="00B802A0"/>
    <w:rsid w:val="00B86566"/>
    <w:rsid w:val="00BA60B6"/>
    <w:rsid w:val="00BA7B5C"/>
    <w:rsid w:val="00BB287F"/>
    <w:rsid w:val="00BB4A1E"/>
    <w:rsid w:val="00BB5DC3"/>
    <w:rsid w:val="00BB6928"/>
    <w:rsid w:val="00BB6AC5"/>
    <w:rsid w:val="00BC3024"/>
    <w:rsid w:val="00BC6327"/>
    <w:rsid w:val="00BC6C28"/>
    <w:rsid w:val="00BD15CF"/>
    <w:rsid w:val="00BD26E9"/>
    <w:rsid w:val="00BD5037"/>
    <w:rsid w:val="00BD637C"/>
    <w:rsid w:val="00BD67C8"/>
    <w:rsid w:val="00BD6F97"/>
    <w:rsid w:val="00BE0616"/>
    <w:rsid w:val="00BE4298"/>
    <w:rsid w:val="00BE6A94"/>
    <w:rsid w:val="00BF39EB"/>
    <w:rsid w:val="00BF3BBC"/>
    <w:rsid w:val="00BF3F2E"/>
    <w:rsid w:val="00BF7E2A"/>
    <w:rsid w:val="00C055B7"/>
    <w:rsid w:val="00C205CC"/>
    <w:rsid w:val="00C23B3C"/>
    <w:rsid w:val="00C25BAB"/>
    <w:rsid w:val="00C31727"/>
    <w:rsid w:val="00C5028E"/>
    <w:rsid w:val="00C52A5F"/>
    <w:rsid w:val="00C53ACC"/>
    <w:rsid w:val="00C560B4"/>
    <w:rsid w:val="00C66B21"/>
    <w:rsid w:val="00C70608"/>
    <w:rsid w:val="00C70DDF"/>
    <w:rsid w:val="00C7332E"/>
    <w:rsid w:val="00C75D98"/>
    <w:rsid w:val="00C8456B"/>
    <w:rsid w:val="00C868D7"/>
    <w:rsid w:val="00CA1655"/>
    <w:rsid w:val="00CB7802"/>
    <w:rsid w:val="00CC121B"/>
    <w:rsid w:val="00CD322C"/>
    <w:rsid w:val="00CD323F"/>
    <w:rsid w:val="00CD5402"/>
    <w:rsid w:val="00CE1BC9"/>
    <w:rsid w:val="00CF3599"/>
    <w:rsid w:val="00CF7D26"/>
    <w:rsid w:val="00D0365A"/>
    <w:rsid w:val="00D04736"/>
    <w:rsid w:val="00D2314A"/>
    <w:rsid w:val="00D27DB8"/>
    <w:rsid w:val="00D301C7"/>
    <w:rsid w:val="00D32819"/>
    <w:rsid w:val="00D44BDD"/>
    <w:rsid w:val="00D4565C"/>
    <w:rsid w:val="00D5113E"/>
    <w:rsid w:val="00D54E2D"/>
    <w:rsid w:val="00D56451"/>
    <w:rsid w:val="00D56A45"/>
    <w:rsid w:val="00D61EF4"/>
    <w:rsid w:val="00D62E7C"/>
    <w:rsid w:val="00D67732"/>
    <w:rsid w:val="00D741D4"/>
    <w:rsid w:val="00D75B65"/>
    <w:rsid w:val="00D76FCF"/>
    <w:rsid w:val="00D8031D"/>
    <w:rsid w:val="00D83E28"/>
    <w:rsid w:val="00D87B56"/>
    <w:rsid w:val="00D951A3"/>
    <w:rsid w:val="00DA0BA2"/>
    <w:rsid w:val="00DB1F0B"/>
    <w:rsid w:val="00DB24D3"/>
    <w:rsid w:val="00DB321F"/>
    <w:rsid w:val="00DC11E7"/>
    <w:rsid w:val="00DC4591"/>
    <w:rsid w:val="00DC77E8"/>
    <w:rsid w:val="00DD1150"/>
    <w:rsid w:val="00DD3A24"/>
    <w:rsid w:val="00DE6AF8"/>
    <w:rsid w:val="00DF21BD"/>
    <w:rsid w:val="00DF35F2"/>
    <w:rsid w:val="00DF4DEF"/>
    <w:rsid w:val="00E028B9"/>
    <w:rsid w:val="00E03E27"/>
    <w:rsid w:val="00E04E64"/>
    <w:rsid w:val="00E1294D"/>
    <w:rsid w:val="00E21CAD"/>
    <w:rsid w:val="00E23D6D"/>
    <w:rsid w:val="00E30DC9"/>
    <w:rsid w:val="00E30EC3"/>
    <w:rsid w:val="00E37C47"/>
    <w:rsid w:val="00E45286"/>
    <w:rsid w:val="00E45421"/>
    <w:rsid w:val="00E5159F"/>
    <w:rsid w:val="00E56F58"/>
    <w:rsid w:val="00E66FA9"/>
    <w:rsid w:val="00E6764F"/>
    <w:rsid w:val="00E710E6"/>
    <w:rsid w:val="00E74EE4"/>
    <w:rsid w:val="00E83B15"/>
    <w:rsid w:val="00E90393"/>
    <w:rsid w:val="00E91DDF"/>
    <w:rsid w:val="00E95329"/>
    <w:rsid w:val="00EA1017"/>
    <w:rsid w:val="00EA2280"/>
    <w:rsid w:val="00EA3E6F"/>
    <w:rsid w:val="00EA5C67"/>
    <w:rsid w:val="00EB0799"/>
    <w:rsid w:val="00EB1E29"/>
    <w:rsid w:val="00EB5132"/>
    <w:rsid w:val="00EB6338"/>
    <w:rsid w:val="00EB7068"/>
    <w:rsid w:val="00EB7FD0"/>
    <w:rsid w:val="00EC0121"/>
    <w:rsid w:val="00EC3382"/>
    <w:rsid w:val="00EC4436"/>
    <w:rsid w:val="00EC5205"/>
    <w:rsid w:val="00EC6026"/>
    <w:rsid w:val="00ED0125"/>
    <w:rsid w:val="00EE2730"/>
    <w:rsid w:val="00EE6739"/>
    <w:rsid w:val="00EF24FF"/>
    <w:rsid w:val="00EF3F93"/>
    <w:rsid w:val="00EF53AC"/>
    <w:rsid w:val="00F03F31"/>
    <w:rsid w:val="00F04073"/>
    <w:rsid w:val="00F04BF5"/>
    <w:rsid w:val="00F05786"/>
    <w:rsid w:val="00F126CB"/>
    <w:rsid w:val="00F16A4F"/>
    <w:rsid w:val="00F17968"/>
    <w:rsid w:val="00F226B3"/>
    <w:rsid w:val="00F2586A"/>
    <w:rsid w:val="00F3240A"/>
    <w:rsid w:val="00F337D8"/>
    <w:rsid w:val="00F343BF"/>
    <w:rsid w:val="00F507EF"/>
    <w:rsid w:val="00F546AB"/>
    <w:rsid w:val="00F6038E"/>
    <w:rsid w:val="00F614B0"/>
    <w:rsid w:val="00F61613"/>
    <w:rsid w:val="00F6308A"/>
    <w:rsid w:val="00F67B91"/>
    <w:rsid w:val="00F67FFC"/>
    <w:rsid w:val="00F700A5"/>
    <w:rsid w:val="00F75F27"/>
    <w:rsid w:val="00F7674E"/>
    <w:rsid w:val="00F775B2"/>
    <w:rsid w:val="00F80E7C"/>
    <w:rsid w:val="00F92D0C"/>
    <w:rsid w:val="00F948F8"/>
    <w:rsid w:val="00FA0E5E"/>
    <w:rsid w:val="00FA12E8"/>
    <w:rsid w:val="00FA2161"/>
    <w:rsid w:val="00FA384C"/>
    <w:rsid w:val="00FB5C6D"/>
    <w:rsid w:val="00FB6E14"/>
    <w:rsid w:val="00FC1BEE"/>
    <w:rsid w:val="00FC4123"/>
    <w:rsid w:val="00FC53FB"/>
    <w:rsid w:val="00FC7D2E"/>
    <w:rsid w:val="00FD16F5"/>
    <w:rsid w:val="00FD1AAF"/>
    <w:rsid w:val="00FE0D2D"/>
    <w:rsid w:val="00FE107E"/>
    <w:rsid w:val="00FE4E53"/>
    <w:rsid w:val="00FE6A1C"/>
    <w:rsid w:val="00FF1A53"/>
    <w:rsid w:val="00FF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978CC-6708-4D3C-97E1-B6A63D5F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DD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1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8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customStyle="1" w:styleId="newncpi">
    <w:name w:val="newncpi"/>
    <w:basedOn w:val="a"/>
    <w:rsid w:val="00B018DD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018D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018D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018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Acronym"/>
    <w:basedOn w:val="a0"/>
    <w:uiPriority w:val="99"/>
    <w:unhideWhenUsed/>
    <w:rsid w:val="00B018DD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B01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8DD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351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PlusNonformat">
    <w:name w:val="ConsPlusNonformat"/>
    <w:rsid w:val="004251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5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425129"/>
    <w:pPr>
      <w:spacing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semiHidden/>
    <w:rsid w:val="00425129"/>
    <w:pPr>
      <w:spacing w:after="1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B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CD3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1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7">
    <w:name w:val="Основной текст_"/>
    <w:link w:val="7"/>
    <w:rsid w:val="00525482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Основной текст1"/>
    <w:rsid w:val="00525482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525482"/>
    <w:pPr>
      <w:widowControl w:val="0"/>
      <w:shd w:val="clear" w:color="auto" w:fill="FFFFFF"/>
      <w:spacing w:line="235" w:lineRule="exact"/>
      <w:ind w:firstLine="0"/>
    </w:pPr>
    <w:rPr>
      <w:rFonts w:ascii="Times New Roman" w:eastAsia="Times New Roman" w:hAnsi="Times New Roman"/>
    </w:rPr>
  </w:style>
  <w:style w:type="character" w:customStyle="1" w:styleId="h">
    <w:name w:val="h"/>
    <w:basedOn w:val="a0"/>
    <w:rsid w:val="00AA08C7"/>
  </w:style>
  <w:style w:type="character" w:customStyle="1" w:styleId="apple-converted-space">
    <w:name w:val="apple-converted-space"/>
    <w:basedOn w:val="a0"/>
    <w:rsid w:val="00291E1D"/>
  </w:style>
  <w:style w:type="paragraph" w:styleId="a8">
    <w:name w:val="Title"/>
    <w:basedOn w:val="a"/>
    <w:next w:val="a"/>
    <w:link w:val="a9"/>
    <w:uiPriority w:val="10"/>
    <w:qFormat/>
    <w:rsid w:val="001C3996"/>
    <w:pPr>
      <w:pBdr>
        <w:bottom w:val="single" w:sz="8" w:space="4" w:color="4472C4" w:themeColor="accent1"/>
      </w:pBdr>
      <w:spacing w:after="300"/>
      <w:ind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1C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styleId="aa">
    <w:name w:val="Hyperlink"/>
    <w:basedOn w:val="a0"/>
    <w:uiPriority w:val="99"/>
    <w:unhideWhenUsed/>
    <w:rsid w:val="00660C4E"/>
    <w:rPr>
      <w:color w:val="0563C1" w:themeColor="hyperlink"/>
      <w:u w:val="single"/>
    </w:rPr>
  </w:style>
  <w:style w:type="character" w:customStyle="1" w:styleId="iceouttxt">
    <w:name w:val="iceouttxt"/>
    <w:basedOn w:val="a0"/>
    <w:rsid w:val="001C2B80"/>
  </w:style>
  <w:style w:type="paragraph" w:styleId="ab">
    <w:name w:val="List Paragraph"/>
    <w:basedOn w:val="a"/>
    <w:uiPriority w:val="34"/>
    <w:qFormat/>
    <w:rsid w:val="00EC5205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70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1">
    <w:name w:val="Подпись к таблице (2)_"/>
    <w:basedOn w:val="a0"/>
    <w:link w:val="22"/>
    <w:rsid w:val="0012702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2702E"/>
    <w:pPr>
      <w:widowControl w:val="0"/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styleId="ac">
    <w:name w:val="No Spacing"/>
    <w:uiPriority w:val="1"/>
    <w:qFormat/>
    <w:rsid w:val="0012702E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12702E"/>
    <w:pPr>
      <w:widowControl w:val="0"/>
      <w:shd w:val="clear" w:color="auto" w:fill="FFFFFF"/>
      <w:spacing w:before="540" w:line="322" w:lineRule="exact"/>
      <w:ind w:hanging="440"/>
      <w:jc w:val="lef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d">
    <w:name w:val="header"/>
    <w:basedOn w:val="a"/>
    <w:link w:val="ae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26FC"/>
  </w:style>
  <w:style w:type="paragraph" w:styleId="af">
    <w:name w:val="footer"/>
    <w:basedOn w:val="a"/>
    <w:link w:val="af0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26FC"/>
  </w:style>
  <w:style w:type="paragraph" w:customStyle="1" w:styleId="p-normal">
    <w:name w:val="p-normal"/>
    <w:basedOn w:val="a"/>
    <w:rsid w:val="006A40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27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91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D69C9-0D05-467B-9A94-B8AA1AD0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ПК-3</cp:lastModifiedBy>
  <cp:revision>41</cp:revision>
  <cp:lastPrinted>2026-07-14T11:35:00Z</cp:lastPrinted>
  <dcterms:created xsi:type="dcterms:W3CDTF">2025-02-14T13:24:00Z</dcterms:created>
  <dcterms:modified xsi:type="dcterms:W3CDTF">2026-07-14T11:42:00Z</dcterms:modified>
</cp:coreProperties>
</file>