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4397" w14:textId="77777777" w:rsidR="004B122B" w:rsidRPr="00E60E1A" w:rsidRDefault="004B122B" w:rsidP="009E03F5">
      <w:pPr>
        <w:ind w:left="5387" w:firstLine="0"/>
      </w:pPr>
      <w:r w:rsidRPr="00E60E1A">
        <w:t>УТВЕРЖДАЮ</w:t>
      </w:r>
    </w:p>
    <w:p w14:paraId="1AC3AD5B" w14:textId="08337D63" w:rsidR="004B122B" w:rsidRPr="00E60E1A" w:rsidRDefault="00101B18" w:rsidP="006B47D0">
      <w:pPr>
        <w:ind w:left="5387" w:firstLine="0"/>
      </w:pPr>
      <w:r>
        <w:t xml:space="preserve">Первый заместитель </w:t>
      </w:r>
      <w:r w:rsidR="004B122B" w:rsidRPr="00E60E1A">
        <w:t>генерального директора УП «</w:t>
      </w:r>
      <w:proofErr w:type="spellStart"/>
      <w:r w:rsidR="004B122B" w:rsidRPr="00E60E1A">
        <w:t>Белмедтехника</w:t>
      </w:r>
      <w:proofErr w:type="spellEnd"/>
      <w:r w:rsidR="004B122B" w:rsidRPr="00E60E1A">
        <w:t>»</w:t>
      </w:r>
    </w:p>
    <w:p w14:paraId="5FDE4A0F" w14:textId="77777777" w:rsidR="004B122B" w:rsidRPr="00E60E1A" w:rsidRDefault="004B122B" w:rsidP="006B47D0">
      <w:pPr>
        <w:ind w:left="5387" w:firstLine="0"/>
      </w:pPr>
    </w:p>
    <w:p w14:paraId="6DCBFEA8" w14:textId="41C9A50B" w:rsidR="004B122B" w:rsidRPr="00742CD6" w:rsidRDefault="004B122B" w:rsidP="006B47D0">
      <w:pPr>
        <w:ind w:left="5387" w:firstLine="0"/>
      </w:pPr>
      <w:r w:rsidRPr="00742CD6">
        <w:t>____________________</w:t>
      </w:r>
      <w:r w:rsidR="004812FA" w:rsidRPr="00742CD6">
        <w:t> С.Н. </w:t>
      </w:r>
      <w:proofErr w:type="spellStart"/>
      <w:r w:rsidRPr="00742CD6">
        <w:t>Саковец</w:t>
      </w:r>
      <w:proofErr w:type="spellEnd"/>
      <w:r w:rsidRPr="00742CD6">
        <w:t xml:space="preserve"> </w:t>
      </w:r>
    </w:p>
    <w:p w14:paraId="45F571BC" w14:textId="77777777" w:rsidR="004B122B" w:rsidRPr="00742CD6" w:rsidRDefault="004B122B" w:rsidP="006B47D0">
      <w:pPr>
        <w:ind w:left="5387" w:firstLine="0"/>
      </w:pPr>
    </w:p>
    <w:p w14:paraId="74191921" w14:textId="5760722B" w:rsidR="004B122B" w:rsidRPr="00742CD6" w:rsidRDefault="004B122B" w:rsidP="006B47D0">
      <w:pPr>
        <w:ind w:left="5387" w:firstLine="0"/>
      </w:pPr>
      <w:r w:rsidRPr="00742CD6">
        <w:t>«</w:t>
      </w:r>
      <w:r w:rsidR="00F25C18">
        <w:t>14</w:t>
      </w:r>
      <w:r w:rsidRPr="00742CD6">
        <w:t xml:space="preserve">» </w:t>
      </w:r>
      <w:r w:rsidR="00F25C18">
        <w:t>июля</w:t>
      </w:r>
      <w:r w:rsidR="00E46EF2">
        <w:t xml:space="preserve"> </w:t>
      </w:r>
      <w:r w:rsidRPr="00742CD6">
        <w:t>20</w:t>
      </w:r>
      <w:r w:rsidR="008668D0" w:rsidRPr="00742CD6">
        <w:t>2</w:t>
      </w:r>
      <w:r w:rsidR="00E46EF2">
        <w:t>6</w:t>
      </w:r>
      <w:r w:rsidRPr="00742CD6">
        <w:t>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003336D" w14:textId="672BD956" w:rsidR="007639CF" w:rsidRPr="00742CD6" w:rsidRDefault="00E46EF2" w:rsidP="005D08C5">
      <w:pPr>
        <w:ind w:firstLine="540"/>
        <w:jc w:val="center"/>
        <w:rPr>
          <w:b/>
          <w:color w:val="FF0000"/>
        </w:rPr>
      </w:pPr>
      <w:proofErr w:type="spellStart"/>
      <w:r w:rsidRPr="00E46EF2">
        <w:rPr>
          <w:b/>
        </w:rPr>
        <w:t>БелМТ</w:t>
      </w:r>
      <w:proofErr w:type="spellEnd"/>
      <w:r w:rsidRPr="00E46EF2">
        <w:rPr>
          <w:b/>
        </w:rPr>
        <w:t xml:space="preserve"> №227/26-</w:t>
      </w:r>
      <w:r>
        <w:rPr>
          <w:b/>
        </w:rPr>
        <w:t>ЗОИ</w:t>
      </w:r>
      <w:r w:rsidRPr="00E46EF2">
        <w:rPr>
          <w:b/>
        </w:rPr>
        <w:t xml:space="preserve"> «Хирургический инструмент» (лот</w:t>
      </w:r>
      <w:r w:rsidR="00F25C18">
        <w:rPr>
          <w:b/>
        </w:rPr>
        <w:t xml:space="preserve"> 2</w:t>
      </w:r>
      <w:r w:rsidRPr="00E46EF2">
        <w:rPr>
          <w:b/>
        </w:rPr>
        <w:t>)</w:t>
      </w: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860"/>
      </w:tblGrid>
      <w:tr w:rsidR="00F372FE" w:rsidRPr="00742CD6" w14:paraId="243DDA20" w14:textId="77777777">
        <w:tc>
          <w:tcPr>
            <w:tcW w:w="3600" w:type="dxa"/>
          </w:tcPr>
          <w:p w14:paraId="01FD8074" w14:textId="77777777" w:rsidR="00F372FE" w:rsidRPr="00742CD6" w:rsidRDefault="00645090" w:rsidP="006B47D0">
            <w:pPr>
              <w:ind w:firstLine="0"/>
            </w:pPr>
            <w:r w:rsidRPr="00742CD6">
              <w:t>1.</w:t>
            </w:r>
            <w:r w:rsidR="003D5FE3" w:rsidRPr="00742CD6">
              <w:t xml:space="preserve"> </w:t>
            </w:r>
            <w:r w:rsidR="00730FCE" w:rsidRPr="00742CD6">
              <w:t xml:space="preserve">Вид </w:t>
            </w:r>
            <w:r w:rsidR="00F372FE" w:rsidRPr="00742CD6">
              <w:t>процедуры государственной закупки</w:t>
            </w:r>
          </w:p>
        </w:tc>
        <w:tc>
          <w:tcPr>
            <w:tcW w:w="6120" w:type="dxa"/>
            <w:gridSpan w:val="2"/>
          </w:tcPr>
          <w:p w14:paraId="7535990F" w14:textId="77777777" w:rsidR="00F372FE" w:rsidRPr="00742CD6" w:rsidRDefault="00F372FE" w:rsidP="006B47D0">
            <w:pPr>
              <w:ind w:firstLine="0"/>
            </w:pPr>
            <w:r w:rsidRPr="00742CD6">
              <w:t>Закупка из одного источника</w:t>
            </w:r>
          </w:p>
        </w:tc>
      </w:tr>
      <w:tr w:rsidR="008178DC" w:rsidRPr="00742CD6" w14:paraId="102FBCF9" w14:textId="77777777">
        <w:tc>
          <w:tcPr>
            <w:tcW w:w="3600" w:type="dxa"/>
          </w:tcPr>
          <w:p w14:paraId="2B510EF2" w14:textId="43FCA63C" w:rsidR="008178DC" w:rsidRPr="00742CD6" w:rsidRDefault="008178DC" w:rsidP="008178DC">
            <w:pPr>
              <w:ind w:firstLine="0"/>
            </w:pPr>
            <w:r w:rsidRPr="00742CD6">
              <w:t>2. Основание выбора процедуры закупки из одного источника</w:t>
            </w:r>
          </w:p>
        </w:tc>
        <w:tc>
          <w:tcPr>
            <w:tcW w:w="6120" w:type="dxa"/>
            <w:gridSpan w:val="2"/>
          </w:tcPr>
          <w:p w14:paraId="5FB725BD" w14:textId="66375C6F" w:rsidR="008178DC" w:rsidRPr="00742CD6" w:rsidRDefault="008178DC" w:rsidP="008178DC">
            <w:pPr>
              <w:ind w:firstLine="0"/>
            </w:pPr>
            <w:r w:rsidRPr="00742CD6">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gridSpan w:val="2"/>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gridSpan w:val="2"/>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gridSpan w:val="2"/>
          </w:tcPr>
          <w:p w14:paraId="659A9AF6" w14:textId="1D34A0E2"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F25C18">
              <w:rPr>
                <w:b/>
              </w:rPr>
              <w:t>10</w:t>
            </w:r>
            <w:r w:rsidR="008B5C18" w:rsidRPr="00742CD6">
              <w:rPr>
                <w:b/>
              </w:rPr>
              <w:t>-</w:t>
            </w:r>
            <w:r w:rsidR="009607EA" w:rsidRPr="00742CD6">
              <w:rPr>
                <w:b/>
              </w:rPr>
              <w:t>1</w:t>
            </w:r>
            <w:r w:rsidR="00F25C18">
              <w:rPr>
                <w:b/>
              </w:rPr>
              <w:t>2</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gridSpan w:val="2"/>
          </w:tcPr>
          <w:p w14:paraId="0EEB6F93" w14:textId="77777777" w:rsidR="006C61FB" w:rsidRPr="00742CD6" w:rsidRDefault="006C61FB" w:rsidP="006B47D0">
            <w:pPr>
              <w:ind w:firstLine="0"/>
            </w:pPr>
          </w:p>
        </w:tc>
      </w:tr>
      <w:tr w:rsidR="00E46EF2" w:rsidRPr="00742CD6" w14:paraId="5FAE2D16" w14:textId="77777777" w:rsidTr="00D022B2">
        <w:trPr>
          <w:trHeight w:val="1094"/>
        </w:trPr>
        <w:tc>
          <w:tcPr>
            <w:tcW w:w="3600" w:type="dxa"/>
          </w:tcPr>
          <w:p w14:paraId="2825F6DD" w14:textId="1E9FC78B" w:rsidR="00E46EF2" w:rsidRPr="00742CD6" w:rsidRDefault="00E46EF2" w:rsidP="00E46EF2">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gridSpan w:val="2"/>
          </w:tcPr>
          <w:p w14:paraId="537C3947" w14:textId="2B31E2FB" w:rsidR="00E46EF2" w:rsidRPr="00742CD6" w:rsidRDefault="00E46EF2" w:rsidP="00E46EF2">
            <w:pPr>
              <w:ind w:firstLine="0"/>
            </w:pPr>
            <w:r w:rsidRPr="0068643B">
              <w:t xml:space="preserve">Коммунальное унитарное предприятие "Управление капитального строительства </w:t>
            </w:r>
            <w:proofErr w:type="spellStart"/>
            <w:r w:rsidRPr="0068643B">
              <w:t>Миноблисполкома</w:t>
            </w:r>
            <w:proofErr w:type="spellEnd"/>
            <w:r w:rsidRPr="0068643B">
              <w:t>"</w:t>
            </w:r>
          </w:p>
        </w:tc>
      </w:tr>
      <w:tr w:rsidR="00E46EF2" w:rsidRPr="00742CD6" w14:paraId="4B50F26E" w14:textId="77777777" w:rsidTr="00D022B2">
        <w:trPr>
          <w:trHeight w:val="1094"/>
        </w:trPr>
        <w:tc>
          <w:tcPr>
            <w:tcW w:w="3600" w:type="dxa"/>
          </w:tcPr>
          <w:p w14:paraId="4A3A2375" w14:textId="72B6E780" w:rsidR="00E46EF2" w:rsidRPr="00742CD6" w:rsidRDefault="00E46EF2" w:rsidP="00E46EF2">
            <w:pPr>
              <w:ind w:firstLine="0"/>
            </w:pPr>
            <w:r w:rsidRPr="00742CD6">
              <w:t>Место нахождения (для юридического лица) либо место жительства (для индивидуального предпринимателя)</w:t>
            </w:r>
          </w:p>
        </w:tc>
        <w:tc>
          <w:tcPr>
            <w:tcW w:w="6120" w:type="dxa"/>
            <w:gridSpan w:val="2"/>
          </w:tcPr>
          <w:p w14:paraId="336F2E53" w14:textId="33DD6EA2" w:rsidR="00E46EF2" w:rsidRPr="00742CD6" w:rsidRDefault="00E46EF2" w:rsidP="00E46EF2">
            <w:pPr>
              <w:ind w:firstLine="0"/>
            </w:pPr>
            <w:r w:rsidRPr="0068643B">
              <w:t xml:space="preserve">223070, п. </w:t>
            </w:r>
            <w:proofErr w:type="spellStart"/>
            <w:r w:rsidRPr="0068643B">
              <w:t>Михановичи</w:t>
            </w:r>
            <w:proofErr w:type="spellEnd"/>
            <w:r w:rsidRPr="0068643B">
              <w:t>, адм.-</w:t>
            </w:r>
            <w:proofErr w:type="spellStart"/>
            <w:r w:rsidRPr="0068643B">
              <w:t>бытов</w:t>
            </w:r>
            <w:proofErr w:type="spellEnd"/>
            <w:r w:rsidRPr="0068643B">
              <w:t>. здание, квартира 1А</w:t>
            </w:r>
          </w:p>
        </w:tc>
      </w:tr>
      <w:tr w:rsidR="00E46EF2" w:rsidRPr="00742CD6" w14:paraId="0376C5EB" w14:textId="77777777" w:rsidTr="00D022B2">
        <w:trPr>
          <w:trHeight w:val="1094"/>
        </w:trPr>
        <w:tc>
          <w:tcPr>
            <w:tcW w:w="3600" w:type="dxa"/>
          </w:tcPr>
          <w:p w14:paraId="2E9BC2EE" w14:textId="6DDC08B1" w:rsidR="00E46EF2" w:rsidRPr="00742CD6" w:rsidRDefault="00E46EF2" w:rsidP="00E46EF2">
            <w:pPr>
              <w:ind w:firstLine="0"/>
            </w:pPr>
            <w:r w:rsidRPr="00742CD6">
              <w:lastRenderedPageBreak/>
              <w:t>УНП</w:t>
            </w:r>
          </w:p>
        </w:tc>
        <w:tc>
          <w:tcPr>
            <w:tcW w:w="6120" w:type="dxa"/>
            <w:gridSpan w:val="2"/>
          </w:tcPr>
          <w:p w14:paraId="2891FBD4" w14:textId="50EA0036" w:rsidR="00E46EF2" w:rsidRPr="00742CD6" w:rsidRDefault="00E46EF2" w:rsidP="00E46EF2">
            <w:pPr>
              <w:ind w:firstLine="0"/>
            </w:pPr>
            <w:r w:rsidRPr="0068643B">
              <w:t>600545750</w:t>
            </w:r>
          </w:p>
        </w:tc>
      </w:tr>
      <w:tr w:rsidR="00496D09" w:rsidRPr="00742CD6" w14:paraId="18BC1FD1" w14:textId="77777777">
        <w:tc>
          <w:tcPr>
            <w:tcW w:w="9720" w:type="dxa"/>
            <w:gridSpan w:val="3"/>
          </w:tcPr>
          <w:p w14:paraId="0D9142CB" w14:textId="2066FD33" w:rsidR="00496D09" w:rsidRPr="00742CD6" w:rsidRDefault="008178DC" w:rsidP="006B47D0">
            <w:pPr>
              <w:ind w:firstLine="0"/>
            </w:pPr>
            <w:r w:rsidRPr="00742CD6">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gridSpan w:val="2"/>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gridSpan w:val="2"/>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gridSpan w:val="2"/>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3"/>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E46EF2" w:rsidRPr="00742CD6" w14:paraId="3731BD7D" w14:textId="77777777" w:rsidTr="00224AE3">
        <w:tc>
          <w:tcPr>
            <w:tcW w:w="3600" w:type="dxa"/>
            <w:shd w:val="clear" w:color="auto" w:fill="FFE599"/>
          </w:tcPr>
          <w:p w14:paraId="6B4F0702" w14:textId="77777777" w:rsidR="00E46EF2" w:rsidRPr="00742CD6" w:rsidRDefault="00E46EF2" w:rsidP="00E46EF2">
            <w:pPr>
              <w:ind w:firstLine="0"/>
            </w:pPr>
            <w:r w:rsidRPr="00742CD6">
              <w:t xml:space="preserve">Фамилия, собственное имя, отчество (при наличии) </w:t>
            </w:r>
          </w:p>
        </w:tc>
        <w:tc>
          <w:tcPr>
            <w:tcW w:w="6120" w:type="dxa"/>
            <w:gridSpan w:val="2"/>
            <w:shd w:val="clear" w:color="auto" w:fill="FFE599"/>
          </w:tcPr>
          <w:p w14:paraId="51CCC1C0" w14:textId="120AC867" w:rsidR="00E46EF2" w:rsidRPr="00742CD6" w:rsidRDefault="00E46EF2" w:rsidP="00E46EF2">
            <w:pPr>
              <w:ind w:firstLine="0"/>
            </w:pPr>
            <w:r w:rsidRPr="00C94012">
              <w:t>Терешко Александр Юрьевич</w:t>
            </w:r>
          </w:p>
        </w:tc>
      </w:tr>
      <w:tr w:rsidR="00E46EF2" w:rsidRPr="00742CD6" w14:paraId="7184A4FB" w14:textId="77777777" w:rsidTr="00224AE3">
        <w:tc>
          <w:tcPr>
            <w:tcW w:w="3600" w:type="dxa"/>
            <w:shd w:val="clear" w:color="auto" w:fill="FFE599"/>
          </w:tcPr>
          <w:p w14:paraId="0A3F3CFB" w14:textId="77777777" w:rsidR="00E46EF2" w:rsidRPr="00742CD6" w:rsidRDefault="00E46EF2" w:rsidP="00E46EF2">
            <w:pPr>
              <w:ind w:firstLine="0"/>
            </w:pPr>
            <w:r w:rsidRPr="00742CD6">
              <w:t>Телефон</w:t>
            </w:r>
          </w:p>
        </w:tc>
        <w:tc>
          <w:tcPr>
            <w:tcW w:w="6120" w:type="dxa"/>
            <w:gridSpan w:val="2"/>
            <w:shd w:val="clear" w:color="auto" w:fill="FFE599"/>
          </w:tcPr>
          <w:p w14:paraId="3713111F" w14:textId="1102A476" w:rsidR="00E46EF2" w:rsidRPr="00742CD6" w:rsidRDefault="00E46EF2" w:rsidP="00E46EF2">
            <w:pPr>
              <w:ind w:firstLine="0"/>
            </w:pPr>
            <w:r w:rsidRPr="00C94012">
              <w:t>+375 17 351-06-81</w:t>
            </w:r>
          </w:p>
        </w:tc>
      </w:tr>
      <w:tr w:rsidR="00E46EF2" w:rsidRPr="00F25C18" w14:paraId="0C5804B8" w14:textId="77777777">
        <w:tc>
          <w:tcPr>
            <w:tcW w:w="3600" w:type="dxa"/>
          </w:tcPr>
          <w:p w14:paraId="08BA1F68" w14:textId="77E9A9DF" w:rsidR="00E46EF2" w:rsidRPr="00742CD6" w:rsidRDefault="00E46EF2" w:rsidP="00E46EF2">
            <w:pPr>
              <w:ind w:firstLine="0"/>
              <w:rPr>
                <w:lang w:val="en-US"/>
              </w:rPr>
            </w:pPr>
            <w:r w:rsidRPr="00742CD6">
              <w:t xml:space="preserve">9.Иные сведения </w:t>
            </w:r>
          </w:p>
        </w:tc>
        <w:tc>
          <w:tcPr>
            <w:tcW w:w="6120" w:type="dxa"/>
            <w:gridSpan w:val="2"/>
          </w:tcPr>
          <w:p w14:paraId="675393BF" w14:textId="5D0BD151" w:rsidR="00E46EF2" w:rsidRPr="00742CD6" w:rsidRDefault="00E46EF2" w:rsidP="00E46EF2">
            <w:pPr>
              <w:ind w:firstLine="0"/>
              <w:rPr>
                <w:bCs/>
                <w:lang w:val="en-US"/>
              </w:rPr>
            </w:pPr>
            <w:r w:rsidRPr="00E46EF2">
              <w:rPr>
                <w:lang w:val="en-US"/>
              </w:rPr>
              <w:t>e-mail: zakupki@belmt.com</w:t>
            </w:r>
          </w:p>
        </w:tc>
      </w:tr>
      <w:tr w:rsidR="00E46EF2" w:rsidRPr="00742CD6" w14:paraId="090C7F7C" w14:textId="77777777">
        <w:tc>
          <w:tcPr>
            <w:tcW w:w="3600" w:type="dxa"/>
          </w:tcPr>
          <w:p w14:paraId="27B9C3C3" w14:textId="1AF4B492" w:rsidR="00E46EF2" w:rsidRPr="00742CD6" w:rsidRDefault="00E46EF2" w:rsidP="00E46EF2">
            <w:pPr>
              <w:ind w:firstLine="0"/>
            </w:pPr>
            <w:r w:rsidRPr="00742CD6">
              <w:t>10. Дата истечения срока предоставления документов и (или) сведений поставщиками</w:t>
            </w:r>
          </w:p>
        </w:tc>
        <w:tc>
          <w:tcPr>
            <w:tcW w:w="6120" w:type="dxa"/>
            <w:gridSpan w:val="2"/>
          </w:tcPr>
          <w:p w14:paraId="1C97DD2B" w14:textId="2FC94430" w:rsidR="00E46EF2" w:rsidRPr="00742CD6" w:rsidRDefault="00F25C18" w:rsidP="00E46EF2">
            <w:pPr>
              <w:ind w:firstLine="0"/>
            </w:pPr>
            <w:r>
              <w:t>21</w:t>
            </w:r>
            <w:r w:rsidR="00E46EF2" w:rsidRPr="00C94012">
              <w:t>.0</w:t>
            </w:r>
            <w:r>
              <w:t>7</w:t>
            </w:r>
            <w:r w:rsidR="00E46EF2" w:rsidRPr="00C94012">
              <w:t>.2026</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gridSpan w:val="2"/>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gridSpan w:val="2"/>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496D09" w:rsidRPr="00742CD6" w14:paraId="217965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9EE30E" w14:textId="77777777" w:rsidR="00496D09" w:rsidRPr="00742CD6" w:rsidRDefault="00496D09" w:rsidP="009607EA">
            <w:pPr>
              <w:ind w:firstLine="0"/>
              <w:jc w:val="center"/>
              <w:rPr>
                <w:b/>
              </w:rPr>
            </w:pPr>
            <w:r w:rsidRPr="00742CD6">
              <w:rPr>
                <w:b/>
              </w:rPr>
              <w:t>Сведения о лоте</w:t>
            </w:r>
          </w:p>
        </w:tc>
      </w:tr>
      <w:tr w:rsidR="00E46EF2" w:rsidRPr="00742CD6" w14:paraId="20C904B0" w14:textId="77777777" w:rsidTr="00D17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FCE84CA" w14:textId="23629EDC" w:rsidR="00E46EF2" w:rsidRPr="00742CD6" w:rsidRDefault="00E46EF2" w:rsidP="00D17DF4">
            <w:pPr>
              <w:ind w:firstLine="0"/>
              <w:jc w:val="center"/>
              <w:rPr>
                <w:b/>
              </w:rPr>
            </w:pPr>
            <w:r w:rsidRPr="00742CD6">
              <w:rPr>
                <w:b/>
              </w:rPr>
              <w:t xml:space="preserve">Лот </w:t>
            </w:r>
            <w:r>
              <w:rPr>
                <w:b/>
              </w:rPr>
              <w:t>2</w:t>
            </w:r>
          </w:p>
        </w:tc>
      </w:tr>
      <w:tr w:rsidR="00E46EF2" w:rsidRPr="00742CD6" w14:paraId="15455C61" w14:textId="77777777" w:rsidTr="00D17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AC59C77" w14:textId="77777777" w:rsidR="00E46EF2" w:rsidRPr="00742CD6" w:rsidRDefault="00E46EF2" w:rsidP="00D17DF4">
            <w:pPr>
              <w:ind w:firstLine="0"/>
            </w:pPr>
            <w:r w:rsidRPr="00742CD6">
              <w:t xml:space="preserve">Наименование товаров (работ, услуг) </w:t>
            </w:r>
          </w:p>
        </w:tc>
        <w:tc>
          <w:tcPr>
            <w:tcW w:w="4860" w:type="dxa"/>
          </w:tcPr>
          <w:p w14:paraId="6A107AD6" w14:textId="3F08D8D5" w:rsidR="00E46EF2" w:rsidRPr="00742CD6" w:rsidRDefault="00E46EF2" w:rsidP="00D17DF4">
            <w:pPr>
              <w:ind w:firstLine="0"/>
            </w:pPr>
            <w:r>
              <w:rPr>
                <w:color w:val="000000"/>
              </w:rPr>
              <w:t>Хирургический инструментарий для нейрохирургии</w:t>
            </w:r>
          </w:p>
        </w:tc>
      </w:tr>
      <w:tr w:rsidR="00E46EF2" w:rsidRPr="00742CD6" w14:paraId="56589B5A" w14:textId="77777777" w:rsidTr="00D17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0F5B9A6" w14:textId="77777777" w:rsidR="00E46EF2" w:rsidRPr="00742CD6" w:rsidRDefault="00E46EF2" w:rsidP="00D17DF4">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0DDFE8EE" w14:textId="77777777" w:rsidR="00E46EF2" w:rsidRPr="00742CD6" w:rsidRDefault="00E46EF2" w:rsidP="00D17DF4">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61F79AD8" w14:textId="77777777" w:rsidR="00E46EF2" w:rsidRPr="00742CD6" w:rsidRDefault="00E46EF2" w:rsidP="00D17DF4">
            <w:pPr>
              <w:ind w:firstLine="0"/>
            </w:pPr>
            <w:r w:rsidRPr="00742CD6">
              <w:t>Предложение поставщика должно соответствовать описанию предмета закупки:</w:t>
            </w:r>
          </w:p>
          <w:p w14:paraId="72FC4CFF" w14:textId="77777777" w:rsidR="00E46EF2" w:rsidRPr="00742CD6" w:rsidRDefault="00E46EF2" w:rsidP="00D17DF4">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422CE7E" w14:textId="77777777" w:rsidR="00E46EF2" w:rsidRPr="00742CD6" w:rsidRDefault="00E46EF2" w:rsidP="00D17DF4">
            <w:pPr>
              <w:ind w:firstLine="0"/>
            </w:pPr>
            <w:r w:rsidRPr="00742CD6">
              <w:lastRenderedPageBreak/>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E46EF2" w:rsidRPr="00742CD6" w14:paraId="44D27607" w14:textId="77777777" w:rsidTr="00D17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04CB4E6" w14:textId="77777777" w:rsidR="00E46EF2" w:rsidRPr="00742CD6" w:rsidRDefault="00E46EF2" w:rsidP="00E46EF2">
            <w:pPr>
              <w:ind w:firstLine="0"/>
            </w:pPr>
            <w:r w:rsidRPr="00742CD6">
              <w:lastRenderedPageBreak/>
              <w:t>Код по ОКРБ</w:t>
            </w:r>
          </w:p>
        </w:tc>
        <w:tc>
          <w:tcPr>
            <w:tcW w:w="4860" w:type="dxa"/>
          </w:tcPr>
          <w:p w14:paraId="39C48FEE" w14:textId="30E6EFA5" w:rsidR="00E46EF2" w:rsidRPr="00742CD6" w:rsidRDefault="00E46EF2" w:rsidP="00E46EF2">
            <w:pPr>
              <w:ind w:firstLine="0"/>
            </w:pPr>
            <w:r>
              <w:rPr>
                <w:color w:val="000000"/>
              </w:rPr>
              <w:t>32.50.13.170</w:t>
            </w:r>
          </w:p>
        </w:tc>
      </w:tr>
      <w:tr w:rsidR="00E46EF2" w:rsidRPr="00742CD6" w14:paraId="53E364A8" w14:textId="77777777" w:rsidTr="00D17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906B8D8" w14:textId="77777777" w:rsidR="00E46EF2" w:rsidRPr="00742CD6" w:rsidRDefault="00E46EF2" w:rsidP="00D17DF4">
            <w:pPr>
              <w:ind w:firstLine="0"/>
            </w:pPr>
            <w:r w:rsidRPr="00742CD6">
              <w:t>Объем (количество)</w:t>
            </w:r>
          </w:p>
        </w:tc>
        <w:tc>
          <w:tcPr>
            <w:tcW w:w="4860" w:type="dxa"/>
          </w:tcPr>
          <w:p w14:paraId="71EE0930" w14:textId="55CD2A40" w:rsidR="00E46EF2" w:rsidRPr="00742CD6" w:rsidRDefault="00E46EF2" w:rsidP="00D17DF4">
            <w:pPr>
              <w:ind w:firstLine="0"/>
            </w:pPr>
            <w:r>
              <w:rPr>
                <w:color w:val="000000"/>
              </w:rPr>
              <w:t xml:space="preserve">2 </w:t>
            </w:r>
            <w:proofErr w:type="spellStart"/>
            <w:r>
              <w:rPr>
                <w:color w:val="000000"/>
              </w:rPr>
              <w:t>компл</w:t>
            </w:r>
            <w:proofErr w:type="spellEnd"/>
          </w:p>
        </w:tc>
      </w:tr>
      <w:tr w:rsidR="00E46EF2" w:rsidRPr="00E46EF2" w14:paraId="7E35E607" w14:textId="77777777" w:rsidTr="00D17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99625D" w14:textId="77777777" w:rsidR="00E46EF2" w:rsidRPr="00742CD6" w:rsidRDefault="00E46EF2" w:rsidP="00D17DF4">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785F61BF" w14:textId="45D0B909" w:rsidR="00E46EF2" w:rsidRPr="00E46EF2" w:rsidRDefault="00F25C18" w:rsidP="00D17DF4">
            <w:pPr>
              <w:ind w:firstLine="0"/>
              <w:rPr>
                <w:lang w:val="en-US"/>
              </w:rPr>
            </w:pPr>
            <w:r>
              <w:rPr>
                <w:color w:val="000000"/>
              </w:rPr>
              <w:t>1 703 508,90</w:t>
            </w:r>
            <w:r w:rsidR="00E46EF2">
              <w:rPr>
                <w:color w:val="000000"/>
              </w:rPr>
              <w:t xml:space="preserve"> </w:t>
            </w:r>
            <w:r w:rsidR="00E46EF2">
              <w:rPr>
                <w:lang w:val="en-US"/>
              </w:rPr>
              <w:t>BYN</w:t>
            </w:r>
          </w:p>
        </w:tc>
      </w:tr>
      <w:tr w:rsidR="00E46EF2" w:rsidRPr="00E46EF2" w14:paraId="53DE45EF" w14:textId="77777777" w:rsidTr="00D17D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4C68E4E" w14:textId="77777777" w:rsidR="00E46EF2" w:rsidRPr="00742CD6" w:rsidRDefault="00E46EF2" w:rsidP="00D17DF4">
            <w:pPr>
              <w:ind w:firstLine="0"/>
            </w:pPr>
            <w:r w:rsidRPr="00742CD6">
              <w:t>Источник финансирования</w:t>
            </w:r>
          </w:p>
        </w:tc>
        <w:tc>
          <w:tcPr>
            <w:tcW w:w="4860" w:type="dxa"/>
          </w:tcPr>
          <w:p w14:paraId="004E389B" w14:textId="00BB4A20" w:rsidR="00E46EF2" w:rsidRPr="00E46EF2" w:rsidRDefault="00F25C18" w:rsidP="00D17DF4">
            <w:pPr>
              <w:ind w:firstLine="0"/>
            </w:pPr>
            <w:r>
              <w:t>Собственные средства</w:t>
            </w:r>
            <w:r w:rsidR="00E46EF2">
              <w:t xml:space="preserve"> </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lastRenderedPageBreak/>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750F3443"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F25C18">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F25C18" w:rsidRDefault="001E7947" w:rsidP="001E7947">
      <w:pPr>
        <w:pStyle w:val="a0"/>
      </w:pPr>
      <w:r w:rsidRPr="00742CD6">
        <w:t xml:space="preserve">Поставщик не </w:t>
      </w:r>
      <w:r w:rsidRPr="00F25C18">
        <w:t xml:space="preserve">позднее </w:t>
      </w:r>
      <w:r w:rsidRPr="00F25C18">
        <w:rPr>
          <w:b/>
        </w:rPr>
        <w:t>пяти</w:t>
      </w:r>
      <w:r w:rsidRPr="00F25C18">
        <w:t xml:space="preserve"> календарных дней до истечения срока для подготовки и подачи предложений</w:t>
      </w:r>
      <w:r w:rsidRPr="00F25C18">
        <w:rPr>
          <w:b/>
        </w:rPr>
        <w:t xml:space="preserve"> </w:t>
      </w:r>
      <w:r w:rsidRPr="00F25C18">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F25C18">
        <w:t>Содержание запроса и ответ на него (без указания лица, направившего запрос</w:t>
      </w:r>
      <w:proofErr w:type="gramStart"/>
      <w:r w:rsidRPr="00F25C18">
        <w:t>)</w:t>
      </w:r>
      <w:proofErr w:type="gramEnd"/>
      <w:r w:rsidRPr="00F25C18">
        <w:t xml:space="preserve"> организатор размещает на электронной </w:t>
      </w:r>
      <w:r w:rsidRPr="00742CD6">
        <w:t>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lastRenderedPageBreak/>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w:t>
      </w:r>
      <w:r w:rsidRPr="00742CD6">
        <w:rPr>
          <w:color w:val="000000"/>
        </w:rPr>
        <w:lastRenderedPageBreak/>
        <w:t xml:space="preserve">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lastRenderedPageBreak/>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8"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lastRenderedPageBreak/>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lastRenderedPageBreak/>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2921EFDE" w:rsidR="00EB5FA8" w:rsidRPr="00742CD6" w:rsidRDefault="00EB5FA8" w:rsidP="00EB5FA8">
      <w:pPr>
        <w:pStyle w:val="a0"/>
      </w:pPr>
      <w:r w:rsidRPr="00742CD6">
        <w:lastRenderedPageBreak/>
        <w:t xml:space="preserve">По результатам проведенной процедуры организатор составляет договор по форме согласно </w:t>
      </w:r>
      <w:r w:rsidRPr="00742CD6">
        <w:rPr>
          <w:b/>
        </w:rPr>
        <w:t xml:space="preserve">приложениям </w:t>
      </w:r>
      <w:r w:rsidR="00F25C18">
        <w:rPr>
          <w:b/>
        </w:rPr>
        <w:t>10-12</w:t>
      </w:r>
      <w:bookmarkStart w:id="21" w:name="_GoBack"/>
      <w:bookmarkEnd w:id="21"/>
      <w:r w:rsidRPr="00742CD6">
        <w:rPr>
          <w:b/>
        </w:rPr>
        <w:t xml:space="preserve">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2" w:name="_Hlk207980871"/>
      <w:r w:rsidR="008C7C23" w:rsidRPr="00742CD6">
        <w:t>на электронной торговой площадке</w:t>
      </w:r>
      <w:bookmarkEnd w:id="22"/>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3" w:name="_Hlk207980948"/>
      <w:r w:rsidRPr="00742CD6">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3"/>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9"/>
          <w:headerReference w:type="default" r:id="rId10"/>
          <w:footerReference w:type="even" r:id="rId11"/>
          <w:footerReference w:type="default" r:id="rId12"/>
          <w:headerReference w:type="first" r:id="rId13"/>
          <w:footerReference w:type="first" r:id="rId14"/>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33C80292" w:rsidR="00B01F3C" w:rsidRPr="00742CD6" w:rsidRDefault="00B01F3C" w:rsidP="00B01F3C">
            <w:pPr>
              <w:ind w:firstLine="0"/>
              <w:jc w:val="center"/>
              <w:rPr>
                <w:color w:val="000000"/>
                <w:sz w:val="16"/>
                <w:szCs w:val="16"/>
              </w:rPr>
            </w:pPr>
            <w:r w:rsidRPr="00742CD6">
              <w:rPr>
                <w:b/>
                <w:color w:val="000000"/>
                <w:sz w:val="16"/>
                <w:szCs w:val="16"/>
              </w:rPr>
              <w:t>-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lastRenderedPageBreak/>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4"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4"/>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lastRenderedPageBreak/>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5" w:name="_Hlk176272720"/>
      <w:r w:rsidR="00940D8F" w:rsidRPr="00742CD6">
        <w:rPr>
          <w:b/>
        </w:rPr>
        <w:t xml:space="preserve"> (для резидентов РБ и нерезидентов РБ);</w:t>
      </w:r>
      <w:bookmarkEnd w:id="25"/>
    </w:p>
    <w:p w14:paraId="35CD1AE2" w14:textId="77777777" w:rsidR="001E1EF7" w:rsidRPr="00742CD6" w:rsidRDefault="001E1EF7" w:rsidP="009937A6">
      <w:pPr>
        <w:rPr>
          <w:sz w:val="18"/>
          <w:szCs w:val="18"/>
          <w:lang w:eastAsia="x-none"/>
        </w:rPr>
      </w:pPr>
    </w:p>
    <w:p w14:paraId="6FDF6618" w14:textId="2D871F49"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r w:rsidR="00E46EF2" w:rsidRPr="00742CD6">
        <w:rPr>
          <w:b/>
        </w:rPr>
        <w:t xml:space="preserve">изменено </w:t>
      </w:r>
      <w:proofErr w:type="gramStart"/>
      <w:r w:rsidR="00E46EF2" w:rsidRPr="00742CD6">
        <w:rPr>
          <w:b/>
        </w:rPr>
        <w:t>и</w:t>
      </w:r>
      <w:r w:rsidRPr="00742CD6">
        <w:rPr>
          <w:b/>
        </w:rPr>
        <w:t xml:space="preserve">  (</w:t>
      </w:r>
      <w:proofErr w:type="gramEnd"/>
      <w:r w:rsidRPr="00742CD6">
        <w:rPr>
          <w:b/>
        </w:rPr>
        <w:t>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p>
    <w:p w14:paraId="41B0E932" w14:textId="6BEFE6FD"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w:t>
      </w:r>
      <w:r w:rsidR="00E46EF2">
        <w:rPr>
          <w:color w:val="000000"/>
        </w:rPr>
        <w:t>120</w:t>
      </w:r>
      <w:r w:rsidRPr="00742CD6">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37494D31" w:rsidR="00E61914" w:rsidRPr="00742CD6" w:rsidRDefault="00E61914" w:rsidP="00E61914">
      <w:pPr>
        <w:ind w:firstLine="709"/>
        <w:rPr>
          <w:rFonts w:eastAsia="Calibri"/>
        </w:rPr>
      </w:pPr>
      <w:r w:rsidRPr="00742CD6">
        <w:rPr>
          <w:color w:val="000000"/>
        </w:rPr>
        <w:t xml:space="preserve">в течение ______ (не более </w:t>
      </w:r>
      <w:r w:rsidR="00E46EF2">
        <w:rPr>
          <w:color w:val="000000"/>
        </w:rPr>
        <w:t>120</w:t>
      </w:r>
      <w:r w:rsidRPr="00742CD6">
        <w:rPr>
          <w:color w:val="000000"/>
        </w:rPr>
        <w:t xml:space="preserve">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1C5113B6" w:rsidR="00045904" w:rsidRPr="00742CD6" w:rsidRDefault="00045904" w:rsidP="002F68E0">
      <w:pPr>
        <w:autoSpaceDE w:val="0"/>
        <w:autoSpaceDN w:val="0"/>
        <w:adjustRightInd w:val="0"/>
        <w:ind w:firstLine="709"/>
        <w:rPr>
          <w:color w:val="000000"/>
        </w:rPr>
      </w:pPr>
      <w:r w:rsidRPr="00742CD6">
        <w:rPr>
          <w:color w:val="000000"/>
        </w:rPr>
        <w:t xml:space="preserve">в течение _____ (не более </w:t>
      </w:r>
      <w:r w:rsidR="00E46EF2">
        <w:rPr>
          <w:color w:val="000000"/>
        </w:rPr>
        <w:t>120</w:t>
      </w:r>
      <w:r w:rsidRPr="00742CD6">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2F68E0" w:rsidRPr="00742CD6">
        <w:rPr>
          <w:color w:val="000000"/>
        </w:rPr>
        <w:t>.</w:t>
      </w: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lastRenderedPageBreak/>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5"/>
          <w:footerReference w:type="default" r:id="rId16"/>
          <w:footerReference w:type="first" r:id="rId17"/>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DE6EA0">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DE6EA0">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DE6EA0">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DE6EA0">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DE6EA0">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DE6EA0">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DE6EA0">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DE6EA0">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DE6EA0">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DE6EA0">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DE6EA0">
            <w:pPr>
              <w:ind w:left="-107" w:right="-99" w:firstLine="0"/>
              <w:jc w:val="center"/>
              <w:rPr>
                <w:color w:val="000000"/>
                <w:sz w:val="16"/>
                <w:szCs w:val="16"/>
              </w:rPr>
            </w:pPr>
          </w:p>
          <w:p w14:paraId="2DF60AC2" w14:textId="77777777" w:rsidR="00D70978" w:rsidRPr="00742CD6" w:rsidRDefault="00D70978" w:rsidP="00DE6EA0">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DE6EA0">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DE6EA0">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DE6EA0">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DE6EA0">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DE6EA0">
            <w:pPr>
              <w:ind w:right="-37" w:firstLine="0"/>
              <w:jc w:val="center"/>
              <w:rPr>
                <w:color w:val="000000"/>
                <w:sz w:val="16"/>
                <w:szCs w:val="16"/>
              </w:rPr>
            </w:pPr>
          </w:p>
          <w:p w14:paraId="65FEE99F" w14:textId="77777777" w:rsidR="00D70978" w:rsidRPr="00742CD6" w:rsidRDefault="00D70978" w:rsidP="00DE6EA0">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DE6EA0">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DE6EA0">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DE6EA0">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DE6EA0">
            <w:pPr>
              <w:ind w:left="-108" w:right="-108" w:firstLine="0"/>
              <w:jc w:val="center"/>
              <w:rPr>
                <w:b/>
                <w:color w:val="000000"/>
                <w:sz w:val="16"/>
                <w:szCs w:val="16"/>
              </w:rPr>
            </w:pPr>
          </w:p>
          <w:p w14:paraId="7913443D" w14:textId="77777777" w:rsidR="00D70978" w:rsidRPr="00742CD6" w:rsidRDefault="00D70978" w:rsidP="00DE6EA0">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DE6EA0">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DE6EA0">
            <w:pPr>
              <w:ind w:left="-108" w:right="-108" w:firstLine="0"/>
              <w:jc w:val="center"/>
              <w:rPr>
                <w:color w:val="000000"/>
                <w:sz w:val="16"/>
                <w:szCs w:val="16"/>
              </w:rPr>
            </w:pPr>
          </w:p>
          <w:p w14:paraId="298FD64A" w14:textId="77777777" w:rsidR="00D70978" w:rsidRPr="00742CD6" w:rsidRDefault="00D70978" w:rsidP="00DE6EA0">
            <w:pPr>
              <w:ind w:left="-108" w:right="-108" w:firstLine="0"/>
              <w:jc w:val="center"/>
              <w:rPr>
                <w:color w:val="000000"/>
                <w:sz w:val="16"/>
                <w:szCs w:val="16"/>
              </w:rPr>
            </w:pPr>
          </w:p>
          <w:p w14:paraId="0E1C98FF" w14:textId="77777777" w:rsidR="00D70978" w:rsidRPr="00742CD6" w:rsidRDefault="00D70978" w:rsidP="00DE6EA0">
            <w:pPr>
              <w:ind w:left="-108" w:right="-108" w:firstLine="0"/>
              <w:jc w:val="center"/>
              <w:rPr>
                <w:color w:val="000000"/>
                <w:sz w:val="16"/>
                <w:szCs w:val="16"/>
              </w:rPr>
            </w:pPr>
          </w:p>
          <w:p w14:paraId="7A262661"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DE6EA0">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DE6EA0">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DE6EA0">
            <w:pPr>
              <w:ind w:left="-94" w:right="-80" w:firstLine="0"/>
              <w:jc w:val="center"/>
              <w:rPr>
                <w:b/>
                <w:color w:val="000000"/>
                <w:sz w:val="16"/>
                <w:szCs w:val="16"/>
              </w:rPr>
            </w:pPr>
          </w:p>
          <w:p w14:paraId="35216108" w14:textId="77777777" w:rsidR="00D70978" w:rsidRPr="00742CD6" w:rsidRDefault="00D70978" w:rsidP="00DE6EA0">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DE6EA0">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DE6EA0">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DE6EA0">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DE6EA0">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DE6EA0">
            <w:pPr>
              <w:ind w:right="34" w:firstLine="0"/>
              <w:jc w:val="center"/>
              <w:rPr>
                <w:b/>
                <w:color w:val="000000"/>
                <w:sz w:val="16"/>
                <w:szCs w:val="16"/>
              </w:rPr>
            </w:pPr>
          </w:p>
          <w:p w14:paraId="6CFE3A43"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DE6EA0">
            <w:pPr>
              <w:ind w:left="-108" w:right="-108" w:firstLine="0"/>
              <w:jc w:val="center"/>
              <w:rPr>
                <w:color w:val="000000"/>
                <w:sz w:val="16"/>
                <w:szCs w:val="16"/>
              </w:rPr>
            </w:pPr>
          </w:p>
          <w:p w14:paraId="76A0E718"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DE6EA0">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DE6EA0">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DE6EA0">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DE6EA0">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DE6EA0">
            <w:pPr>
              <w:ind w:left="-108" w:right="-108" w:firstLine="0"/>
              <w:jc w:val="center"/>
              <w:rPr>
                <w:color w:val="000000"/>
                <w:sz w:val="16"/>
                <w:szCs w:val="16"/>
              </w:rPr>
            </w:pPr>
          </w:p>
          <w:p w14:paraId="2D549E3D" w14:textId="77777777" w:rsidR="00D70978" w:rsidRPr="00742CD6" w:rsidRDefault="00D70978" w:rsidP="00DE6EA0">
            <w:pPr>
              <w:ind w:left="-108" w:right="-108" w:firstLine="0"/>
              <w:jc w:val="center"/>
              <w:rPr>
                <w:color w:val="000000"/>
                <w:sz w:val="16"/>
                <w:szCs w:val="16"/>
              </w:rPr>
            </w:pPr>
          </w:p>
          <w:p w14:paraId="22474EB9" w14:textId="77777777" w:rsidR="00D70978" w:rsidRPr="00742CD6" w:rsidRDefault="00D70978" w:rsidP="00DE6EA0">
            <w:pPr>
              <w:ind w:left="-108" w:right="-108" w:firstLine="0"/>
              <w:jc w:val="center"/>
              <w:rPr>
                <w:color w:val="000000"/>
                <w:sz w:val="16"/>
                <w:szCs w:val="16"/>
              </w:rPr>
            </w:pPr>
          </w:p>
          <w:p w14:paraId="24A3CA67" w14:textId="77777777" w:rsidR="00D70978" w:rsidRPr="00742CD6" w:rsidRDefault="00D70978" w:rsidP="00DE6EA0">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DE6EA0">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DE6EA0">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DE6EA0">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DE6EA0">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DE6EA0">
            <w:pPr>
              <w:ind w:left="-108" w:right="-108" w:firstLine="0"/>
              <w:jc w:val="center"/>
              <w:rPr>
                <w:color w:val="000000"/>
                <w:sz w:val="16"/>
                <w:szCs w:val="16"/>
              </w:rPr>
            </w:pPr>
          </w:p>
        </w:tc>
      </w:tr>
      <w:tr w:rsidR="00D70978" w:rsidRPr="00742CD6" w14:paraId="2F08E6BD" w14:textId="77777777" w:rsidTr="00DE6EA0">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DE6EA0">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DE6EA0">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DE6EA0">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DE6EA0">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DE6EA0">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DE6EA0">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DE6EA0">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DE6EA0">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DE6EA0">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DE6EA0">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DE6EA0">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DE6EA0">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DE6EA0">
            <w:pPr>
              <w:ind w:firstLine="0"/>
              <w:jc w:val="left"/>
              <w:rPr>
                <w:color w:val="000000"/>
                <w:sz w:val="16"/>
                <w:szCs w:val="16"/>
              </w:rPr>
            </w:pPr>
          </w:p>
        </w:tc>
      </w:tr>
      <w:tr w:rsidR="00D70978" w:rsidRPr="00742CD6" w14:paraId="16BDECD4" w14:textId="77777777" w:rsidTr="00DE6EA0">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DE6EA0">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DE6EA0">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DE6EA0">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DE6EA0">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DE6EA0">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DE6EA0">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DE6EA0">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DE6EA0">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DE6EA0">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DE6EA0">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DE6EA0">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DE6EA0">
            <w:pPr>
              <w:ind w:firstLine="0"/>
              <w:jc w:val="center"/>
              <w:rPr>
                <w:color w:val="000000"/>
                <w:sz w:val="20"/>
                <w:szCs w:val="20"/>
              </w:rPr>
            </w:pPr>
            <w:r w:rsidRPr="00742CD6">
              <w:rPr>
                <w:b/>
                <w:color w:val="000000"/>
                <w:sz w:val="20"/>
                <w:szCs w:val="20"/>
              </w:rPr>
              <w:t>13</w:t>
            </w:r>
          </w:p>
        </w:tc>
      </w:tr>
      <w:tr w:rsidR="00D70978" w:rsidRPr="00742CD6" w14:paraId="249E44DF" w14:textId="77777777" w:rsidTr="00DE6EA0">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DE6EA0">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DE6EA0">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DE6EA0">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DE6EA0">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DE6EA0">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DE6EA0">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DE6EA0">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DE6EA0">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DE6EA0">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DE6EA0">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DE6EA0">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DE6EA0">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474BD3">
        <w:trPr>
          <w:jc w:val="right"/>
        </w:trPr>
        <w:tc>
          <w:tcPr>
            <w:tcW w:w="4809" w:type="dxa"/>
          </w:tcPr>
          <w:p w14:paraId="5E89A145" w14:textId="77777777" w:rsidR="002A1A79" w:rsidRPr="00742CD6" w:rsidRDefault="002A1A79" w:rsidP="00474BD3">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474BD3">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474BD3">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474BD3">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474BD3">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474BD3">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474BD3">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8"/>
          <w:footerReference w:type="default" r:id="rId19"/>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6" w:name="_Hlk207982101"/>
      <w:r w:rsidRPr="00742CD6">
        <w:t>к ЗАЯВКЕ на покупку</w:t>
      </w:r>
      <w:bookmarkEnd w:id="26"/>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7"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7"/>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8"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8"/>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29" w:name="_Hlk207982173"/>
      <w:r w:rsidRPr="00742CD6">
        <w:t>к ЗАЯВКЕ на покупку</w:t>
      </w:r>
      <w:bookmarkEnd w:id="29"/>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A21D" w14:textId="77777777" w:rsidR="008178DC" w:rsidRDefault="008178DC" w:rsidP="007D7156">
      <w:r>
        <w:separator/>
      </w:r>
    </w:p>
  </w:endnote>
  <w:endnote w:type="continuationSeparator" w:id="0">
    <w:p w14:paraId="4B898668" w14:textId="77777777" w:rsidR="008178DC" w:rsidRDefault="008178DC"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8178DC" w:rsidRDefault="008178DC"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8178DC" w:rsidRDefault="008178DC"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8178DC" w:rsidRDefault="008178DC" w:rsidP="00CC1762">
    <w:pPr>
      <w:pBdr>
        <w:bottom w:val="single" w:sz="6" w:space="1" w:color="auto"/>
      </w:pBdr>
      <w:tabs>
        <w:tab w:val="decimal" w:pos="0"/>
        <w:tab w:val="decimal" w:pos="5812"/>
        <w:tab w:val="right" w:pos="10065"/>
      </w:tabs>
      <w:rPr>
        <w:sz w:val="16"/>
        <w:szCs w:val="16"/>
      </w:rPr>
    </w:pPr>
  </w:p>
  <w:p w14:paraId="6BA180E5" w14:textId="7538C0FB" w:rsidR="008178DC" w:rsidRPr="00882172" w:rsidRDefault="00F25C18"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5</w:t>
    </w:r>
    <w:r w:rsidR="008178DC"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535305" w:rsidRDefault="0053530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8178DC" w:rsidRDefault="008178DC" w:rsidP="002731EC">
    <w:pPr>
      <w:pBdr>
        <w:bottom w:val="single" w:sz="6" w:space="1" w:color="auto"/>
      </w:pBdr>
      <w:tabs>
        <w:tab w:val="decimal" w:pos="0"/>
        <w:tab w:val="decimal" w:pos="5812"/>
        <w:tab w:val="right" w:pos="10065"/>
      </w:tabs>
      <w:rPr>
        <w:sz w:val="16"/>
        <w:szCs w:val="16"/>
      </w:rPr>
    </w:pPr>
  </w:p>
  <w:p w14:paraId="15632B4E" w14:textId="2D01E8D2" w:rsidR="008178DC" w:rsidRPr="00882172" w:rsidRDefault="00F25C18"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EndPr/>
      <w:sdtContent>
        <w:r w:rsidR="00535305">
          <w:rPr>
            <w:sz w:val="16"/>
            <w:szCs w:val="16"/>
          </w:rPr>
          <w:t>Версия 2025-6.1.1</w:t>
        </w:r>
      </w:sdtContent>
    </w:sdt>
    <w:r w:rsidR="008178DC">
      <w:rPr>
        <w:sz w:val="16"/>
        <w:szCs w:val="16"/>
      </w:rPr>
      <w:tab/>
      <w:t>УП «</w:t>
    </w:r>
    <w:proofErr w:type="spellStart"/>
    <w:r w:rsidR="008178DC">
      <w:rPr>
        <w:sz w:val="16"/>
        <w:szCs w:val="16"/>
      </w:rPr>
      <w:t>Белмедтехника</w:t>
    </w:r>
    <w:proofErr w:type="spellEnd"/>
    <w:r w:rsidR="008178DC">
      <w:rPr>
        <w:sz w:val="16"/>
        <w:szCs w:val="16"/>
      </w:rPr>
      <w:t>»</w:t>
    </w:r>
    <w:r w:rsidR="008178DC">
      <w:rPr>
        <w:sz w:val="16"/>
        <w:szCs w:val="16"/>
      </w:rPr>
      <w:tab/>
      <w:t xml:space="preserve">Страница </w:t>
    </w:r>
    <w:r w:rsidR="008178DC" w:rsidRPr="00882172">
      <w:rPr>
        <w:sz w:val="16"/>
        <w:szCs w:val="16"/>
      </w:rPr>
      <w:fldChar w:fldCharType="begin"/>
    </w:r>
    <w:r w:rsidR="008178DC" w:rsidRPr="00882172">
      <w:rPr>
        <w:sz w:val="16"/>
        <w:szCs w:val="16"/>
      </w:rPr>
      <w:instrText>PAGE   \* MERGEFORMAT</w:instrText>
    </w:r>
    <w:r w:rsidR="008178DC" w:rsidRPr="00882172">
      <w:rPr>
        <w:sz w:val="16"/>
        <w:szCs w:val="16"/>
      </w:rPr>
      <w:fldChar w:fldCharType="separate"/>
    </w:r>
    <w:r w:rsidR="008178DC">
      <w:rPr>
        <w:noProof/>
        <w:sz w:val="16"/>
        <w:szCs w:val="16"/>
      </w:rPr>
      <w:t>13</w:t>
    </w:r>
    <w:r w:rsidR="008178DC"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8178DC" w14:paraId="7CA2E7E2" w14:textId="77777777" w:rsidTr="00D022B2">
      <w:tc>
        <w:tcPr>
          <w:tcW w:w="1667" w:type="pct"/>
          <w:shd w:val="clear" w:color="auto" w:fill="auto"/>
          <w:tcMar>
            <w:top w:w="100" w:type="dxa"/>
            <w:left w:w="100" w:type="dxa"/>
            <w:bottom w:w="100" w:type="dxa"/>
            <w:right w:w="100" w:type="dxa"/>
          </w:tcMar>
        </w:tcPr>
        <w:p w14:paraId="0E608E39" w14:textId="77777777" w:rsidR="008178DC" w:rsidRDefault="008178DC"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8178DC" w:rsidRDefault="008178DC"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8178DC" w:rsidRPr="00880C29" w:rsidRDefault="008178DC"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8178DC" w:rsidRDefault="008178DC">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8178DC" w:rsidRPr="00D00A46" w:rsidRDefault="008178DC" w:rsidP="00CB4054">
    <w:pPr>
      <w:pBdr>
        <w:bottom w:val="single" w:sz="6" w:space="1" w:color="auto"/>
      </w:pBdr>
      <w:tabs>
        <w:tab w:val="decimal" w:pos="0"/>
        <w:tab w:val="decimal" w:pos="5812"/>
        <w:tab w:val="right" w:pos="10065"/>
      </w:tabs>
      <w:ind w:firstLine="0"/>
      <w:rPr>
        <w:sz w:val="16"/>
        <w:szCs w:val="16"/>
      </w:rPr>
    </w:pPr>
  </w:p>
  <w:p w14:paraId="54CE212A" w14:textId="7FF97A5D" w:rsidR="008178DC" w:rsidRPr="00D00A46" w:rsidRDefault="00F25C18"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EndPr/>
      <w:sdtContent>
        <w:r w:rsidR="008178DC">
          <w:rPr>
            <w:sz w:val="16"/>
            <w:szCs w:val="16"/>
          </w:rPr>
          <w:t>Версия 2025-</w:t>
        </w:r>
        <w:r w:rsidR="00535305">
          <w:rPr>
            <w:sz w:val="16"/>
            <w:szCs w:val="16"/>
          </w:rPr>
          <w:t>6</w:t>
        </w:r>
        <w:r w:rsidR="008178DC">
          <w:rPr>
            <w:sz w:val="16"/>
            <w:szCs w:val="16"/>
          </w:rPr>
          <w:t>.1.1</w:t>
        </w:r>
      </w:sdtContent>
    </w:sdt>
    <w:r w:rsidR="008178DC" w:rsidRPr="00D00A46">
      <w:rPr>
        <w:sz w:val="16"/>
        <w:szCs w:val="16"/>
      </w:rPr>
      <w:tab/>
      <w:t>УП «</w:t>
    </w:r>
    <w:proofErr w:type="spellStart"/>
    <w:r w:rsidR="008178DC" w:rsidRPr="00D00A46">
      <w:rPr>
        <w:sz w:val="16"/>
        <w:szCs w:val="16"/>
      </w:rPr>
      <w:t>Белмедтехника</w:t>
    </w:r>
    <w:proofErr w:type="spellEnd"/>
    <w:r w:rsidR="008178DC" w:rsidRPr="00D00A46">
      <w:rPr>
        <w:sz w:val="16"/>
        <w:szCs w:val="16"/>
      </w:rPr>
      <w:t>»</w:t>
    </w:r>
    <w:r w:rsidR="008178DC" w:rsidRPr="00D00A46">
      <w:rPr>
        <w:sz w:val="16"/>
        <w:szCs w:val="16"/>
      </w:rPr>
      <w:tab/>
      <w:t xml:space="preserve">Страница </w:t>
    </w:r>
    <w:r w:rsidR="008178DC" w:rsidRPr="00D00A46">
      <w:rPr>
        <w:sz w:val="16"/>
        <w:szCs w:val="16"/>
      </w:rPr>
      <w:fldChar w:fldCharType="begin"/>
    </w:r>
    <w:r w:rsidR="008178DC" w:rsidRPr="00D00A46">
      <w:rPr>
        <w:sz w:val="16"/>
        <w:szCs w:val="16"/>
      </w:rPr>
      <w:instrText>PAGE   \* MERGEFORMAT</w:instrText>
    </w:r>
    <w:r w:rsidR="008178DC" w:rsidRPr="00D00A46">
      <w:rPr>
        <w:sz w:val="16"/>
        <w:szCs w:val="16"/>
      </w:rPr>
      <w:fldChar w:fldCharType="separate"/>
    </w:r>
    <w:r w:rsidR="008178DC">
      <w:rPr>
        <w:noProof/>
        <w:sz w:val="16"/>
        <w:szCs w:val="16"/>
      </w:rPr>
      <w:t>22</w:t>
    </w:r>
    <w:r w:rsidR="008178DC"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D27B" w14:textId="77777777" w:rsidR="008178DC" w:rsidRDefault="008178DC" w:rsidP="007D7156">
      <w:r>
        <w:separator/>
      </w:r>
    </w:p>
  </w:footnote>
  <w:footnote w:type="continuationSeparator" w:id="0">
    <w:p w14:paraId="22AA9E73" w14:textId="77777777" w:rsidR="008178DC" w:rsidRDefault="008178DC" w:rsidP="007D7156">
      <w:r>
        <w:continuationSeparator/>
      </w:r>
    </w:p>
  </w:footnote>
  <w:footnote w:id="1">
    <w:p w14:paraId="7E77BF15" w14:textId="571F3D41" w:rsidR="008178DC" w:rsidRDefault="008178DC"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535305" w:rsidRDefault="005353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8178DC" w:rsidRPr="00F07AF1" w:rsidRDefault="008178DC"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sidR="00F25C18">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535305" w:rsidRDefault="0053530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8178DC" w:rsidRPr="008C7C23" w:rsidRDefault="008178DC" w:rsidP="00901593">
    <w:pPr>
      <w:ind w:firstLine="0"/>
      <w:rPr>
        <w:sz w:val="16"/>
        <w:szCs w:val="16"/>
      </w:rPr>
    </w:pPr>
    <w:r>
      <w:rPr>
        <w:sz w:val="16"/>
        <w:szCs w:val="16"/>
      </w:rPr>
      <w:t>ЗАЯВКА</w:t>
    </w:r>
    <w:r w:rsidRPr="00F07AF1">
      <w:rPr>
        <w:sz w:val="16"/>
        <w:szCs w:val="16"/>
      </w:rPr>
      <w:t xml:space="preserve"> </w:t>
    </w:r>
    <w:r w:rsidR="008C7C23">
      <w:rPr>
        <w:sz w:val="16"/>
        <w:szCs w:val="16"/>
      </w:rPr>
      <w:t>НА ПОКУПКУ</w:t>
    </w:r>
    <w:r w:rsidRPr="00F07AF1">
      <w:rPr>
        <w:sz w:val="16"/>
        <w:szCs w:val="16"/>
      </w:rPr>
      <w:t xml:space="preserve"> </w:t>
    </w:r>
    <w:r w:rsidR="00F25C18">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8178DC" w:rsidRPr="00D00A46" w:rsidRDefault="008178DC" w:rsidP="00D022B2">
    <w:pPr>
      <w:ind w:firstLine="0"/>
    </w:pPr>
    <w:r>
      <w:rPr>
        <w:sz w:val="16"/>
        <w:szCs w:val="16"/>
      </w:rPr>
      <w:t>ЗАЯВКА</w:t>
    </w:r>
    <w:r w:rsidRPr="00D00A46">
      <w:rPr>
        <w:sz w:val="16"/>
        <w:szCs w:val="16"/>
      </w:rPr>
      <w:t xml:space="preserve"> </w:t>
    </w:r>
    <w:r w:rsidR="008C7C23">
      <w:rPr>
        <w:sz w:val="16"/>
        <w:szCs w:val="16"/>
      </w:rPr>
      <w:t>на покупку</w:t>
    </w:r>
    <w:r w:rsidRPr="00D00A46">
      <w:rPr>
        <w:sz w:val="16"/>
        <w:szCs w:val="16"/>
      </w:rPr>
      <w:t xml:space="preserve"> </w:t>
    </w:r>
    <w:r w:rsidR="00F25C18">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characterSpacingControl w:val="doNotCompress"/>
  <w:hdrShapeDefaults>
    <o:shapedefaults v:ext="edit" spidmax="19763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5282C"/>
    <w:rsid w:val="00052E61"/>
    <w:rsid w:val="00057256"/>
    <w:rsid w:val="00065531"/>
    <w:rsid w:val="00066CE8"/>
    <w:rsid w:val="00067851"/>
    <w:rsid w:val="00067DB7"/>
    <w:rsid w:val="0007120F"/>
    <w:rsid w:val="00073465"/>
    <w:rsid w:val="00074C5D"/>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800953"/>
    <w:rsid w:val="00801639"/>
    <w:rsid w:val="00801D89"/>
    <w:rsid w:val="00802B83"/>
    <w:rsid w:val="00803627"/>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F12AA"/>
    <w:rsid w:val="00DF5F25"/>
    <w:rsid w:val="00DF7311"/>
    <w:rsid w:val="00E00EAF"/>
    <w:rsid w:val="00E01212"/>
    <w:rsid w:val="00E02175"/>
    <w:rsid w:val="00E0258B"/>
    <w:rsid w:val="00E02F93"/>
    <w:rsid w:val="00E03158"/>
    <w:rsid w:val="00E03755"/>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6EF2"/>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B80"/>
    <w:rsid w:val="00E86C67"/>
    <w:rsid w:val="00E87F47"/>
    <w:rsid w:val="00E90B2C"/>
    <w:rsid w:val="00E9125E"/>
    <w:rsid w:val="00E92C49"/>
    <w:rsid w:val="00E92FA6"/>
    <w:rsid w:val="00E9386B"/>
    <w:rsid w:val="00E943D1"/>
    <w:rsid w:val="00E94857"/>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20417"/>
    <w:rsid w:val="00F2078A"/>
    <w:rsid w:val="00F23097"/>
    <w:rsid w:val="00F254C2"/>
    <w:rsid w:val="00F25C18"/>
    <w:rsid w:val="00F2699D"/>
    <w:rsid w:val="00F26A09"/>
    <w:rsid w:val="00F30AEB"/>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6"/>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6D6C5D"/>
    <w:rsid w:val="00757F5E"/>
    <w:rsid w:val="007F76B1"/>
    <w:rsid w:val="0099437A"/>
    <w:rsid w:val="00C430F7"/>
    <w:rsid w:val="00F42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1D9B-B075-4B52-9C27-8B9EAC1A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24</Pages>
  <Words>6205</Words>
  <Characters>45688</Characters>
  <Application>Microsoft Office Word</Application>
  <DocSecurity>0</DocSecurity>
  <Lines>380</Lines>
  <Paragraphs>103</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51790</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Александр Терешко</cp:lastModifiedBy>
  <cp:revision>318</cp:revision>
  <cp:lastPrinted>2021-04-01T08:45:00Z</cp:lastPrinted>
  <dcterms:created xsi:type="dcterms:W3CDTF">2018-08-31T14:29:00Z</dcterms:created>
  <dcterms:modified xsi:type="dcterms:W3CDTF">2026-07-14T09:47:00Z</dcterms:modified>
</cp:coreProperties>
</file>